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ECE76" w14:textId="73E8AD19" w:rsidR="00F21CE6" w:rsidRPr="00862F88" w:rsidRDefault="00744476" w:rsidP="00F21CE6">
      <w:pPr>
        <w:pStyle w:val="NoSpacing"/>
        <w:spacing w:before="1540" w:after="240"/>
        <w:jc w:val="center"/>
        <w:rPr>
          <w:rFonts w:asciiTheme="majorHAnsi" w:hAnsiTheme="majorHAnsi" w:cstheme="majorHAnsi"/>
          <w:color w:val="4472C4" w:themeColor="accent1"/>
        </w:rPr>
      </w:pPr>
      <w:r w:rsidRPr="00862F88">
        <w:rPr>
          <w:rFonts w:asciiTheme="majorHAnsi" w:hAnsiTheme="majorHAnsi" w:cstheme="majorHAnsi"/>
          <w:noProof/>
        </w:rPr>
        <w:drawing>
          <wp:anchor distT="0" distB="0" distL="114300" distR="114300" simplePos="0" relativeHeight="251659776" behindDoc="0" locked="0" layoutInCell="1" allowOverlap="1" wp14:anchorId="4FA154FE" wp14:editId="1B6FD0CA">
            <wp:simplePos x="0" y="0"/>
            <wp:positionH relativeFrom="column">
              <wp:posOffset>4954900</wp:posOffset>
            </wp:positionH>
            <wp:positionV relativeFrom="margin">
              <wp:posOffset>-96520</wp:posOffset>
            </wp:positionV>
            <wp:extent cx="1188720" cy="1078992"/>
            <wp:effectExtent l="0" t="0" r="0" b="6985"/>
            <wp:wrapNone/>
            <wp:docPr id="1527834751" name="Picture 14">
              <a:extLst xmlns:a="http://schemas.openxmlformats.org/drawingml/2006/main">
                <a:ext uri="{FF2B5EF4-FFF2-40B4-BE49-F238E27FC236}">
                  <a16:creationId xmlns:a16="http://schemas.microsoft.com/office/drawing/2014/main" id="{D9B70AF9-8B41-46D0-BCF3-620C5BFAB63F}"/>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9B70AF9-8B41-46D0-BCF3-620C5BFAB63F}"/>
                        </a:ext>
                      </a:extLst>
                    </pic:cNvPr>
                    <pic:cNvPicPr/>
                  </pic:nvPicPr>
                  <pic:blipFill rotWithShape="1">
                    <a:blip r:embed="rId9" cstate="print">
                      <a:extLst>
                        <a:ext uri="{28A0092B-C50C-407E-A947-70E740481C1C}">
                          <a14:useLocalDpi xmlns:a14="http://schemas.microsoft.com/office/drawing/2010/main" val="0"/>
                        </a:ext>
                      </a:extLst>
                    </a:blip>
                    <a:srcRect l="16469" t="12154" r="17166" b="13812"/>
                    <a:stretch/>
                  </pic:blipFill>
                  <pic:spPr bwMode="auto">
                    <a:xfrm>
                      <a:off x="0" y="0"/>
                      <a:ext cx="1188720" cy="1078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ajorHAnsi" w:eastAsia="Calibri" w:hAnsiTheme="majorHAnsi" w:cstheme="majorHAnsi"/>
          <w:color w:val="4472C4" w:themeColor="accent1"/>
        </w:rPr>
        <w:id w:val="923614634"/>
        <w:docPartObj>
          <w:docPartGallery w:val="Cover Pages"/>
          <w:docPartUnique/>
        </w:docPartObj>
      </w:sdtPr>
      <w:sdtEndPr>
        <w:rPr>
          <w:color w:val="auto"/>
        </w:rPr>
      </w:sdtEndPr>
      <w:sdtContent>
        <w:bookmarkStart w:id="0" w:name="_Hlk198239415" w:displacedByCustomXml="prev"/>
        <w:p w14:paraId="2799BF4B" w14:textId="1A29A8BD" w:rsidR="00F21CE6" w:rsidRPr="00862F88" w:rsidRDefault="00940150" w:rsidP="00940150">
          <w:pPr>
            <w:pStyle w:val="NoSpacing"/>
            <w:spacing w:before="1540" w:after="360"/>
            <w:jc w:val="center"/>
            <w:rPr>
              <w:rFonts w:asciiTheme="majorHAnsi" w:hAnsiTheme="majorHAnsi" w:cstheme="majorHAnsi"/>
              <w:color w:val="4472C4" w:themeColor="accent1"/>
            </w:rPr>
          </w:pPr>
          <w:r w:rsidRPr="00940150">
            <w:rPr>
              <w:rStyle w:val="BookTitle"/>
              <w:rFonts w:asciiTheme="majorHAnsi" w:hAnsiTheme="majorHAnsi" w:cstheme="majorHAnsi"/>
              <w:b/>
            </w:rPr>
            <w:t>Implementation of SCADA/EMS/RTU/ICS for National Dispatch Centre (NDC)</w:t>
          </w:r>
          <w:bookmarkEnd w:id="0"/>
        </w:p>
        <w:sdt>
          <w:sdtPr>
            <w:rPr>
              <w:rFonts w:asciiTheme="majorHAnsi" w:eastAsia="Calibri" w:hAnsiTheme="majorHAnsi" w:cstheme="majorHAnsi"/>
              <w:b/>
              <w:bCs/>
              <w:iCs/>
              <w:caps/>
              <w:color w:val="005BBB"/>
              <w:sz w:val="32"/>
              <w:szCs w:val="32"/>
              <w:lang w:eastAsia="de-DE"/>
            </w:rPr>
            <w:alias w:val="Subtitle"/>
            <w:tag w:val=""/>
            <w:id w:val="328029620"/>
            <w:placeholder>
              <w:docPart w:val="020947E96F2C4737B51627C47DA609CA"/>
            </w:placeholder>
            <w:dataBinding w:prefixMappings="xmlns:ns0='http://purl.org/dc/elements/1.1/' xmlns:ns1='http://schemas.openxmlformats.org/package/2006/metadata/core-properties' " w:xpath="/ns1:coreProperties[1]/ns0:subject[1]" w:storeItemID="{6C3C8BC8-F283-45AE-878A-BAB7291924A1}"/>
            <w:text/>
          </w:sdtPr>
          <w:sdtContent>
            <w:p w14:paraId="25A8A4B8" w14:textId="470C5637" w:rsidR="00F21CE6" w:rsidRPr="00862F88" w:rsidRDefault="00F21CE6" w:rsidP="00744476">
              <w:pPr>
                <w:pStyle w:val="NoSpacing"/>
                <w:pBdr>
                  <w:top w:val="single" w:sz="6" w:space="6" w:color="4472C4" w:themeColor="accent1"/>
                  <w:bottom w:val="single" w:sz="6" w:space="6" w:color="4472C4" w:themeColor="accent1"/>
                </w:pBdr>
                <w:spacing w:before="240" w:after="240"/>
                <w:jc w:val="center"/>
                <w:rPr>
                  <w:rFonts w:asciiTheme="majorHAnsi" w:eastAsia="Calibri" w:hAnsiTheme="majorHAnsi" w:cstheme="majorHAnsi"/>
                </w:rPr>
              </w:pPr>
              <w:r w:rsidRPr="00862F88">
                <w:rPr>
                  <w:rFonts w:asciiTheme="majorHAnsi" w:eastAsia="Calibri" w:hAnsiTheme="majorHAnsi" w:cstheme="majorHAnsi"/>
                  <w:b/>
                  <w:bCs/>
                  <w:iCs/>
                  <w:caps/>
                  <w:color w:val="005BBB"/>
                  <w:sz w:val="32"/>
                  <w:szCs w:val="32"/>
                  <w:lang w:eastAsia="de-DE"/>
                </w:rPr>
                <w:t>RTU, ICS, ADAPTATION WORKS AND 48V DC TECHNICAL SPECIFICATIONS</w:t>
              </w:r>
            </w:p>
          </w:sdtContent>
        </w:sdt>
        <w:p w14:paraId="51C3E329" w14:textId="10722D13" w:rsidR="00F21CE6" w:rsidRPr="00862F88" w:rsidRDefault="000971A6">
          <w:pPr>
            <w:pStyle w:val="NoSpacing"/>
            <w:spacing w:before="480"/>
            <w:jc w:val="center"/>
            <w:rPr>
              <w:rFonts w:asciiTheme="majorHAnsi" w:hAnsiTheme="majorHAnsi" w:cstheme="majorHAnsi"/>
              <w:color w:val="4472C4" w:themeColor="accent1"/>
            </w:rPr>
          </w:pPr>
          <w:r w:rsidRPr="00862F88">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5FE4E8DD" wp14:editId="00E947BF">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760720" cy="356870"/>
                    <wp:effectExtent l="0" t="0" r="0" b="0"/>
                    <wp:wrapNone/>
                    <wp:docPr id="7098702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heme="minorHAnsi"/>
                                    <w:b/>
                                    <w:sz w:val="24"/>
                                    <w:szCs w:val="24"/>
                                  </w:rPr>
                                  <w:alias w:val="Date"/>
                                  <w:tag w:val=""/>
                                  <w:id w:val="197127006"/>
                                  <w:dataBinding w:prefixMappings="xmlns:ns0='http://schemas.microsoft.com/office/2006/coverPageProps' " w:xpath="/ns0:CoverPageProperties[1]/ns0:PublishDate[1]" w:storeItemID="{55AF091B-3C7A-41E3-B477-F2FDAA23CFDA}"/>
                                  <w:date w:fullDate="2025-07-12T00:00:00Z">
                                    <w:dateFormat w:val="MMMM d, yyyy"/>
                                    <w:lid w:val="en-US"/>
                                    <w:storeMappedDataAs w:val="dateTime"/>
                                    <w:calendar w:val="gregorian"/>
                                  </w:date>
                                </w:sdtPr>
                                <w:sdtContent>
                                  <w:p w14:paraId="399E4CF5" w14:textId="3D59CFC5" w:rsidR="00F21CE6" w:rsidRPr="00744476" w:rsidRDefault="00744476">
                                    <w:pPr>
                                      <w:pStyle w:val="NoSpacing"/>
                                      <w:spacing w:after="40"/>
                                      <w:jc w:val="center"/>
                                      <w:rPr>
                                        <w:rFonts w:cstheme="minorHAnsi"/>
                                        <w:b/>
                                        <w:sz w:val="24"/>
                                        <w:szCs w:val="24"/>
                                      </w:rPr>
                                    </w:pPr>
                                    <w:r w:rsidRPr="00744476">
                                      <w:rPr>
                                        <w:rFonts w:cstheme="minorHAnsi"/>
                                        <w:b/>
                                        <w:sz w:val="24"/>
                                        <w:szCs w:val="24"/>
                                      </w:rPr>
                                      <w:t>July 12, 2025</w:t>
                                    </w:r>
                                  </w:p>
                                </w:sdtContent>
                              </w:sdt>
                              <w:p w14:paraId="26813151" w14:textId="3DAACFB4" w:rsidR="00F21CE6" w:rsidRPr="00744476" w:rsidRDefault="00000000" w:rsidP="00F21CE6">
                                <w:pPr>
                                  <w:pStyle w:val="NoSpacing"/>
                                  <w:jc w:val="center"/>
                                  <w:rPr>
                                    <w:rFonts w:cstheme="minorHAnsi"/>
                                    <w:color w:val="4472C4" w:themeColor="accent1"/>
                                    <w:sz w:val="24"/>
                                    <w:szCs w:val="24"/>
                                  </w:rPr>
                                </w:pPr>
                                <w:sdt>
                                  <w:sdtPr>
                                    <w:rPr>
                                      <w:rFonts w:cstheme="minorHAnsi"/>
                                      <w:b/>
                                      <w:sz w:val="24"/>
                                      <w:szCs w:val="24"/>
                                    </w:rPr>
                                    <w:alias w:val="Address"/>
                                    <w:tag w:val=""/>
                                    <w:id w:val="-726379553"/>
                                    <w:dataBinding w:prefixMappings="xmlns:ns0='http://schemas.microsoft.com/office/2006/coverPageProps' " w:xpath="/ns0:CoverPageProperties[1]/ns0:CompanyAddress[1]" w:storeItemID="{55AF091B-3C7A-41E3-B477-F2FDAA23CFDA}"/>
                                    <w:text/>
                                  </w:sdtPr>
                                  <w:sdtContent>
                                    <w:r w:rsidR="00F21CE6" w:rsidRPr="00744476">
                                      <w:rPr>
                                        <w:rFonts w:cstheme="minorHAnsi"/>
                                        <w:b/>
                                        <w:sz w:val="24"/>
                                        <w:szCs w:val="24"/>
                                      </w:rPr>
                                      <w:t>NATIONAL ELECTRIC GRID of UZBEKISTAN - NEGU</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5FE4E8DD" id="Text Box 3" o:spid="_x0000_s1027" type="#_x0000_t202" style="position:absolute;left:0;text-align:left;margin-left:0;margin-top:0;width:453.6pt;height:28.1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" filled="f" stroked="f" strokeweight=".5pt">
                    <v:textbox style="mso-fit-shape-to-text:t" inset="0,0,0,0">
                      <w:txbxContent>
                        <w:sdt>
                          <w:sdtPr>
                            <w:rPr>
                              <w:rFonts w:cstheme="minorHAnsi"/>
                              <w:b/>
                              <w:sz w:val="24"/>
                              <w:szCs w:val="24"/>
                            </w:rPr>
                            <w:alias w:val="Date"/>
                            <w:tag w:val=""/>
                            <w:id w:val="197127006"/>
                            <w:dataBinding w:prefixMappings="xmlns:ns0='http://schemas.microsoft.com/office/2006/coverPageProps' " w:xpath="/ns0:CoverPageProperties[1]/ns0:PublishDate[1]" w:storeItemID="{55AF091B-3C7A-41E3-B477-F2FDAA23CFDA}"/>
                            <w:date w:fullDate="2025-07-12T00:00:00Z">
                              <w:dateFormat w:val="MMMM d, yyyy"/>
                              <w:lid w:val="en-US"/>
                              <w:storeMappedDataAs w:val="dateTime"/>
                              <w:calendar w:val="gregorian"/>
                            </w:date>
                          </w:sdtPr>
                          <w:sdtContent>
                            <w:p w14:paraId="399E4CF5" w14:textId="3D59CFC5" w:rsidR="00F21CE6" w:rsidRPr="00744476" w:rsidRDefault="00744476">
                              <w:pPr>
                                <w:pStyle w:val="NoSpacing"/>
                                <w:spacing w:after="40"/>
                                <w:jc w:val="center"/>
                                <w:rPr>
                                  <w:rFonts w:cstheme="minorHAnsi"/>
                                  <w:b/>
                                  <w:sz w:val="24"/>
                                  <w:szCs w:val="24"/>
                                </w:rPr>
                              </w:pPr>
                              <w:r w:rsidRPr="00744476">
                                <w:rPr>
                                  <w:rFonts w:cstheme="minorHAnsi"/>
                                  <w:b/>
                                  <w:sz w:val="24"/>
                                  <w:szCs w:val="24"/>
                                </w:rPr>
                                <w:t>July 12, 2025</w:t>
                              </w:r>
                            </w:p>
                          </w:sdtContent>
                        </w:sdt>
                        <w:p w14:paraId="26813151" w14:textId="3DAACFB4" w:rsidR="00F21CE6" w:rsidRPr="00744476" w:rsidRDefault="00000000" w:rsidP="00F21CE6">
                          <w:pPr>
                            <w:pStyle w:val="NoSpacing"/>
                            <w:jc w:val="center"/>
                            <w:rPr>
                              <w:rFonts w:cstheme="minorHAnsi"/>
                              <w:color w:val="4472C4" w:themeColor="accent1"/>
                              <w:sz w:val="24"/>
                              <w:szCs w:val="24"/>
                            </w:rPr>
                          </w:pPr>
                          <w:sdt>
                            <w:sdtPr>
                              <w:rPr>
                                <w:rFonts w:cstheme="minorHAnsi"/>
                                <w:b/>
                                <w:sz w:val="24"/>
                                <w:szCs w:val="24"/>
                              </w:rPr>
                              <w:alias w:val="Address"/>
                              <w:tag w:val=""/>
                              <w:id w:val="-726379553"/>
                              <w:dataBinding w:prefixMappings="xmlns:ns0='http://schemas.microsoft.com/office/2006/coverPageProps' " w:xpath="/ns0:CoverPageProperties[1]/ns0:CompanyAddress[1]" w:storeItemID="{55AF091B-3C7A-41E3-B477-F2FDAA23CFDA}"/>
                              <w:text/>
                            </w:sdtPr>
                            <w:sdtContent>
                              <w:r w:rsidR="00F21CE6" w:rsidRPr="00744476">
                                <w:rPr>
                                  <w:rFonts w:cstheme="minorHAnsi"/>
                                  <w:b/>
                                  <w:sz w:val="24"/>
                                  <w:szCs w:val="24"/>
                                </w:rPr>
                                <w:t>NATIONAL ELECTRIC GRID of UZBEKISTAN - NEGU</w:t>
                              </w:r>
                            </w:sdtContent>
                          </w:sdt>
                        </w:p>
                      </w:txbxContent>
                    </v:textbox>
                    <w10:wrap anchorx="margin" anchory="page"/>
                  </v:shape>
                </w:pict>
              </mc:Fallback>
            </mc:AlternateContent>
          </w:r>
        </w:p>
        <w:p w14:paraId="68F60D65" w14:textId="0D14B54B" w:rsidR="00F21CE6" w:rsidRPr="00862F88" w:rsidRDefault="000971A6">
          <w:pPr>
            <w:spacing w:before="0" w:after="160" w:line="259" w:lineRule="auto"/>
            <w:rPr>
              <w:rFonts w:asciiTheme="majorHAnsi" w:hAnsiTheme="majorHAnsi" w:cstheme="majorHAnsi"/>
            </w:rPr>
          </w:pPr>
          <w:r w:rsidRPr="00862F88">
            <w:rPr>
              <w:rFonts w:asciiTheme="majorHAnsi" w:hAnsiTheme="majorHAnsi" w:cstheme="majorHAnsi"/>
              <w:noProof/>
            </w:rPr>
            <mc:AlternateContent>
              <mc:Choice Requires="wps">
                <w:drawing>
                  <wp:anchor distT="45720" distB="45720" distL="114300" distR="114300" simplePos="0" relativeHeight="251665408" behindDoc="0" locked="0" layoutInCell="1" allowOverlap="1" wp14:anchorId="01AC6EC8" wp14:editId="51F3B287">
                    <wp:simplePos x="0" y="0"/>
                    <wp:positionH relativeFrom="column">
                      <wp:posOffset>-138430</wp:posOffset>
                    </wp:positionH>
                    <wp:positionV relativeFrom="paragraph">
                      <wp:posOffset>3136900</wp:posOffset>
                    </wp:positionV>
                    <wp:extent cx="2299970" cy="463550"/>
                    <wp:effectExtent l="0" t="0" r="0" b="0"/>
                    <wp:wrapSquare wrapText="bothSides"/>
                    <wp:docPr id="3966957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63550"/>
                            </a:xfrm>
                            <a:prstGeom prst="rect">
                              <a:avLst/>
                            </a:prstGeom>
                            <a:noFill/>
                            <a:ln w="9525">
                              <a:noFill/>
                              <a:miter lim="800000"/>
                              <a:headEnd/>
                              <a:tailEnd/>
                            </a:ln>
                          </wps:spPr>
                          <wps:txbx>
                            <w:txbxContent>
                              <w:p w14:paraId="6E10781B" w14:textId="52A8133A" w:rsidR="00F21CE6" w:rsidRPr="00180C2E" w:rsidRDefault="00F21CE6" w:rsidP="00F21CE6">
                                <w:pPr>
                                  <w:pStyle w:val="EDFTitreDocument"/>
                                  <w:ind w:right="432"/>
                                  <w:jc w:val="both"/>
                                  <w:rPr>
                                    <w:rFonts w:asciiTheme="minorHAnsi" w:hAnsiTheme="minorHAnsi" w:cstheme="minorHAnsi"/>
                                    <w:bCs/>
                                    <w:iCs/>
                                    <w:caps w:val="0"/>
                                    <w:sz w:val="24"/>
                                    <w:szCs w:val="24"/>
                                  </w:rPr>
                                </w:pPr>
                                <w:r w:rsidRPr="005D0E85">
                                  <w:rPr>
                                    <w:rFonts w:asciiTheme="minorHAnsi" w:hAnsiTheme="minorHAnsi" w:cstheme="minorHAnsi"/>
                                    <w:bCs/>
                                    <w:iCs/>
                                    <w:caps w:val="0"/>
                                    <w:sz w:val="24"/>
                                    <w:szCs w:val="24"/>
                                  </w:rPr>
                                  <w:t xml:space="preserve">Section VII, </w:t>
                                </w:r>
                                <w:r w:rsidR="00744476">
                                  <w:rPr>
                                    <w:rFonts w:asciiTheme="minorHAnsi" w:hAnsiTheme="minorHAnsi" w:cstheme="minorHAnsi"/>
                                    <w:bCs/>
                                    <w:iCs/>
                                    <w:caps w:val="0"/>
                                    <w:sz w:val="24"/>
                                    <w:szCs w:val="24"/>
                                  </w:rPr>
                                  <w:t xml:space="preserve">Volume </w:t>
                                </w:r>
                                <w:r w:rsidR="00E10A56">
                                  <w:rPr>
                                    <w:rFonts w:asciiTheme="minorHAnsi" w:hAnsiTheme="minorHAnsi" w:cstheme="minorHAnsi"/>
                                    <w:bCs/>
                                    <w:iCs/>
                                    <w:caps w:val="0"/>
                                    <w:sz w:val="24"/>
                                    <w:szCs w:val="24"/>
                                  </w:rPr>
                                  <w:t>B</w:t>
                                </w:r>
                              </w:p>
                              <w:p w14:paraId="08DC8BD0" w14:textId="77777777" w:rsidR="00F21CE6" w:rsidRPr="00180C2E" w:rsidRDefault="00F21CE6" w:rsidP="00F21CE6">
                                <w:pPr>
                                  <w:pStyle w:val="EDFTitreDocument"/>
                                  <w:ind w:right="432"/>
                                  <w:jc w:val="both"/>
                                  <w:rPr>
                                    <w:rFonts w:asciiTheme="minorHAnsi" w:hAnsiTheme="minorHAnsi" w:cstheme="minorHAnsi"/>
                                    <w:bCs/>
                                    <w:iCs/>
                                    <w:sz w:val="24"/>
                                    <w:szCs w:val="24"/>
                                  </w:rPr>
                                </w:pPr>
                                <w:r w:rsidRPr="005D0E85">
                                  <w:rPr>
                                    <w:rFonts w:asciiTheme="minorHAnsi" w:hAnsiTheme="minorHAnsi" w:cstheme="minorHAnsi"/>
                                    <w:bCs/>
                                    <w:iCs/>
                                    <w:caps w:val="0"/>
                                    <w:sz w:val="24"/>
                                    <w:szCs w:val="24"/>
                                  </w:rPr>
                                  <w:t>Final Version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AC6EC8" id="Text Box 1" o:spid="_x0000_s1028" type="#_x0000_t202" style="position:absolute;margin-left:-10.9pt;margin-top:247pt;width:181.1pt;height:36.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" filled="f" stroked="f">
                    <v:textbox style="mso-fit-shape-to-text:t">
                      <w:txbxContent>
                        <w:p w14:paraId="6E10781B" w14:textId="52A8133A" w:rsidR="00F21CE6" w:rsidRPr="00180C2E" w:rsidRDefault="00F21CE6" w:rsidP="00F21CE6">
                          <w:pPr>
                            <w:pStyle w:val="EDFTitreDocument"/>
                            <w:ind w:right="432"/>
                            <w:jc w:val="both"/>
                            <w:rPr>
                              <w:rFonts w:asciiTheme="minorHAnsi" w:hAnsiTheme="minorHAnsi" w:cstheme="minorHAnsi"/>
                              <w:bCs/>
                              <w:iCs/>
                              <w:caps w:val="0"/>
                              <w:sz w:val="24"/>
                              <w:szCs w:val="24"/>
                            </w:rPr>
                          </w:pPr>
                          <w:r w:rsidRPr="005D0E85">
                            <w:rPr>
                              <w:rFonts w:asciiTheme="minorHAnsi" w:hAnsiTheme="minorHAnsi" w:cstheme="minorHAnsi"/>
                              <w:bCs/>
                              <w:iCs/>
                              <w:caps w:val="0"/>
                              <w:sz w:val="24"/>
                              <w:szCs w:val="24"/>
                            </w:rPr>
                            <w:t xml:space="preserve">Section VII, </w:t>
                          </w:r>
                          <w:r w:rsidR="00744476">
                            <w:rPr>
                              <w:rFonts w:asciiTheme="minorHAnsi" w:hAnsiTheme="minorHAnsi" w:cstheme="minorHAnsi"/>
                              <w:bCs/>
                              <w:iCs/>
                              <w:caps w:val="0"/>
                              <w:sz w:val="24"/>
                              <w:szCs w:val="24"/>
                            </w:rPr>
                            <w:t xml:space="preserve">Volume </w:t>
                          </w:r>
                          <w:r w:rsidR="00E10A56">
                            <w:rPr>
                              <w:rFonts w:asciiTheme="minorHAnsi" w:hAnsiTheme="minorHAnsi" w:cstheme="minorHAnsi"/>
                              <w:bCs/>
                              <w:iCs/>
                              <w:caps w:val="0"/>
                              <w:sz w:val="24"/>
                              <w:szCs w:val="24"/>
                            </w:rPr>
                            <w:t>B</w:t>
                          </w:r>
                        </w:p>
                        <w:p w14:paraId="08DC8BD0" w14:textId="77777777" w:rsidR="00F21CE6" w:rsidRPr="00180C2E" w:rsidRDefault="00F21CE6" w:rsidP="00F21CE6">
                          <w:pPr>
                            <w:pStyle w:val="EDFTitreDocument"/>
                            <w:ind w:right="432"/>
                            <w:jc w:val="both"/>
                            <w:rPr>
                              <w:rFonts w:asciiTheme="minorHAnsi" w:hAnsiTheme="minorHAnsi" w:cstheme="minorHAnsi"/>
                              <w:bCs/>
                              <w:iCs/>
                              <w:sz w:val="24"/>
                              <w:szCs w:val="24"/>
                            </w:rPr>
                          </w:pPr>
                          <w:r w:rsidRPr="005D0E85">
                            <w:rPr>
                              <w:rFonts w:asciiTheme="minorHAnsi" w:hAnsiTheme="minorHAnsi" w:cstheme="minorHAnsi"/>
                              <w:bCs/>
                              <w:iCs/>
                              <w:caps w:val="0"/>
                              <w:sz w:val="24"/>
                              <w:szCs w:val="24"/>
                            </w:rPr>
                            <w:t>Final Version</w:t>
                          </w:r>
                        </w:p>
                      </w:txbxContent>
                    </v:textbox>
                    <w10:wrap type="square"/>
                  </v:shape>
                </w:pict>
              </mc:Fallback>
            </mc:AlternateContent>
          </w:r>
          <w:r w:rsidR="00F21CE6" w:rsidRPr="00862F88">
            <w:rPr>
              <w:rFonts w:asciiTheme="majorHAnsi" w:hAnsiTheme="majorHAnsi" w:cstheme="majorHAnsi"/>
            </w:rPr>
            <w:br w:type="page"/>
          </w:r>
        </w:p>
      </w:sdtContent>
    </w:sdt>
    <w:sdt>
      <w:sdtPr>
        <w:rPr>
          <w:rFonts w:ascii="Arial" w:eastAsia="Calibri" w:hAnsi="Arial" w:cstheme="majorHAnsi"/>
          <w:color w:val="auto"/>
          <w:sz w:val="22"/>
          <w:szCs w:val="22"/>
          <w:lang w:eastAsia="en-US"/>
        </w:rPr>
        <w:id w:val="643858344"/>
        <w:docPartObj>
          <w:docPartGallery w:val="Table of Contents"/>
          <w:docPartUnique/>
        </w:docPartObj>
      </w:sdtPr>
      <w:sdtEndPr>
        <w:rPr>
          <w:b/>
          <w:bCs/>
        </w:rPr>
      </w:sdtEndPr>
      <w:sdtContent>
        <w:p w14:paraId="26217538" w14:textId="020476F3" w:rsidR="009331A3" w:rsidRPr="00862F88" w:rsidRDefault="009331A3" w:rsidP="00DC36F3">
          <w:pPr>
            <w:pStyle w:val="TOCHeading"/>
            <w:spacing w:before="60" w:after="60"/>
            <w:jc w:val="both"/>
            <w:rPr>
              <w:rFonts w:cstheme="majorHAnsi"/>
              <w:sz w:val="22"/>
              <w:szCs w:val="22"/>
            </w:rPr>
          </w:pPr>
          <w:r w:rsidRPr="00862F88">
            <w:rPr>
              <w:rFonts w:cstheme="majorHAnsi"/>
              <w:sz w:val="22"/>
              <w:szCs w:val="22"/>
            </w:rPr>
            <w:t xml:space="preserve">Table </w:t>
          </w:r>
          <w:r w:rsidR="00A74DB7" w:rsidRPr="00862F88">
            <w:rPr>
              <w:rFonts w:cstheme="majorHAnsi"/>
              <w:sz w:val="22"/>
              <w:szCs w:val="22"/>
            </w:rPr>
            <w:t>of contents</w:t>
          </w:r>
        </w:p>
        <w:p w14:paraId="68A95FF0" w14:textId="2BD9B2A4" w:rsidR="00744476" w:rsidRPr="00862F88" w:rsidRDefault="009331A3">
          <w:pPr>
            <w:pStyle w:val="TOC1"/>
            <w:rPr>
              <w:rFonts w:asciiTheme="majorHAnsi" w:eastAsiaTheme="minorEastAsia" w:hAnsiTheme="majorHAnsi" w:cstheme="majorHAnsi"/>
              <w:noProof/>
              <w:kern w:val="2"/>
              <w:sz w:val="24"/>
              <w:szCs w:val="24"/>
              <w14:ligatures w14:val="standardContextual"/>
            </w:rPr>
          </w:pPr>
          <w:r w:rsidRPr="00862F88">
            <w:rPr>
              <w:rFonts w:asciiTheme="majorHAnsi" w:hAnsiTheme="majorHAnsi" w:cstheme="majorHAnsi"/>
            </w:rPr>
            <w:fldChar w:fldCharType="begin"/>
          </w:r>
          <w:r w:rsidRPr="00862F88">
            <w:rPr>
              <w:rFonts w:asciiTheme="majorHAnsi" w:hAnsiTheme="majorHAnsi" w:cstheme="majorHAnsi"/>
            </w:rPr>
            <w:instrText xml:space="preserve"> TOC \o "1-3" \h \z \u </w:instrText>
          </w:r>
          <w:r w:rsidRPr="00862F88">
            <w:rPr>
              <w:rFonts w:asciiTheme="majorHAnsi" w:hAnsiTheme="majorHAnsi" w:cstheme="majorHAnsi"/>
            </w:rPr>
            <w:fldChar w:fldCharType="separate"/>
          </w:r>
          <w:hyperlink w:anchor="_Toc203207229" w:history="1">
            <w:r w:rsidR="00744476" w:rsidRPr="00862F88">
              <w:rPr>
                <w:rStyle w:val="Hyperlink"/>
                <w:rFonts w:asciiTheme="majorHAnsi" w:hAnsiTheme="majorHAnsi" w:cstheme="majorHAnsi"/>
                <w:noProof/>
              </w:rPr>
              <w:t>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Introduction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_Toc203207229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13</w:t>
            </w:r>
            <w:r w:rsidR="00744476" w:rsidRPr="00862F88">
              <w:rPr>
                <w:rFonts w:asciiTheme="majorHAnsi" w:hAnsiTheme="majorHAnsi" w:cstheme="majorHAnsi"/>
                <w:noProof/>
                <w:webHidden/>
              </w:rPr>
              <w:fldChar w:fldCharType="end"/>
            </w:r>
          </w:hyperlink>
        </w:p>
        <w:p w14:paraId="44D25F0A" w14:textId="7A0C379C"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230" w:history="1">
            <w:r w:rsidR="00744476" w:rsidRPr="00862F88">
              <w:rPr>
                <w:rStyle w:val="Hyperlink"/>
                <w:rFonts w:asciiTheme="majorHAnsi" w:hAnsiTheme="majorHAnsi" w:cstheme="majorHAnsi"/>
                <w:noProof/>
              </w:rPr>
              <w:t>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Existing Situations NEGU Network</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w:t>
            </w:r>
            <w:r w:rsidR="00744476" w:rsidRPr="00862F88">
              <w:rPr>
                <w:rFonts w:asciiTheme="majorHAnsi" w:hAnsiTheme="majorHAnsi" w:cstheme="majorHAnsi"/>
                <w:noProof/>
                <w:webHidden/>
              </w:rPr>
              <w:fldChar w:fldCharType="end"/>
            </w:r>
          </w:hyperlink>
        </w:p>
        <w:p w14:paraId="5594EF34" w14:textId="3D28458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1" w:history="1">
            <w:r w:rsidR="00744476" w:rsidRPr="00862F88">
              <w:rPr>
                <w:rStyle w:val="Hyperlink"/>
                <w:rFonts w:asciiTheme="majorHAnsi" w:hAnsiTheme="majorHAnsi" w:cstheme="majorHAnsi"/>
                <w:noProof/>
              </w:rPr>
              <w:t>2.1.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Types of Substations and Switchgear on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w:t>
            </w:r>
            <w:r w:rsidR="00744476" w:rsidRPr="00862F88">
              <w:rPr>
                <w:rFonts w:asciiTheme="majorHAnsi" w:hAnsiTheme="majorHAnsi" w:cstheme="majorHAnsi"/>
                <w:noProof/>
                <w:webHidden/>
              </w:rPr>
              <w:fldChar w:fldCharType="end"/>
            </w:r>
          </w:hyperlink>
        </w:p>
        <w:p w14:paraId="4DA97F4C" w14:textId="0FDB727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2" w:history="1">
            <w:r w:rsidR="00744476" w:rsidRPr="00862F88">
              <w:rPr>
                <w:rStyle w:val="Hyperlink"/>
                <w:rFonts w:asciiTheme="majorHAnsi" w:hAnsiTheme="majorHAnsi" w:cstheme="majorHAnsi"/>
                <w:noProof/>
              </w:rPr>
              <w:t>2.2.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Number of substations and Switchgear on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w:t>
            </w:r>
            <w:r w:rsidR="00744476" w:rsidRPr="00862F88">
              <w:rPr>
                <w:rFonts w:asciiTheme="majorHAnsi" w:hAnsiTheme="majorHAnsi" w:cstheme="majorHAnsi"/>
                <w:noProof/>
                <w:webHidden/>
              </w:rPr>
              <w:fldChar w:fldCharType="end"/>
            </w:r>
          </w:hyperlink>
        </w:p>
        <w:p w14:paraId="7A85658A" w14:textId="730526C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3" w:history="1">
            <w:r w:rsidR="00744476" w:rsidRPr="00862F88">
              <w:rPr>
                <w:rStyle w:val="Hyperlink"/>
                <w:rFonts w:asciiTheme="majorHAnsi" w:hAnsiTheme="majorHAnsi" w:cstheme="majorHAnsi"/>
                <w:noProof/>
              </w:rPr>
              <w:t>2.3.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NEGU Electrical Network</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w:t>
            </w:r>
            <w:r w:rsidR="00744476" w:rsidRPr="00862F88">
              <w:rPr>
                <w:rFonts w:asciiTheme="majorHAnsi" w:hAnsiTheme="majorHAnsi" w:cstheme="majorHAnsi"/>
                <w:noProof/>
                <w:webHidden/>
              </w:rPr>
              <w:fldChar w:fldCharType="end"/>
            </w:r>
          </w:hyperlink>
        </w:p>
        <w:p w14:paraId="6A9564A7" w14:textId="4CD0246A"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234" w:history="1">
            <w:r w:rsidR="00744476" w:rsidRPr="00862F88">
              <w:rPr>
                <w:rStyle w:val="Hyperlink"/>
                <w:rFonts w:asciiTheme="majorHAnsi" w:hAnsiTheme="majorHAnsi" w:cstheme="majorHAnsi"/>
                <w:noProof/>
              </w:rPr>
              <w:t>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Typical Signal List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w:t>
            </w:r>
            <w:r w:rsidR="00744476" w:rsidRPr="00862F88">
              <w:rPr>
                <w:rFonts w:asciiTheme="majorHAnsi" w:hAnsiTheme="majorHAnsi" w:cstheme="majorHAnsi"/>
                <w:noProof/>
                <w:webHidden/>
              </w:rPr>
              <w:fldChar w:fldCharType="end"/>
            </w:r>
          </w:hyperlink>
        </w:p>
        <w:p w14:paraId="00434EE3" w14:textId="106401A2"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235" w:history="1">
            <w:r w:rsidR="00744476" w:rsidRPr="00862F88">
              <w:rPr>
                <w:rStyle w:val="Hyperlink"/>
                <w:rFonts w:asciiTheme="majorHAnsi" w:hAnsiTheme="majorHAnsi" w:cstheme="majorHAnsi"/>
                <w:noProof/>
              </w:rPr>
              <w:t>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Scope of Works (RTU, Adaptation Works and 48V DC System)</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w:t>
            </w:r>
            <w:r w:rsidR="00744476" w:rsidRPr="00862F88">
              <w:rPr>
                <w:rFonts w:asciiTheme="majorHAnsi" w:hAnsiTheme="majorHAnsi" w:cstheme="majorHAnsi"/>
                <w:noProof/>
                <w:webHidden/>
              </w:rPr>
              <w:fldChar w:fldCharType="end"/>
            </w:r>
          </w:hyperlink>
        </w:p>
        <w:p w14:paraId="31360360" w14:textId="6939086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6" w:history="1">
            <w:r w:rsidR="00744476" w:rsidRPr="00862F88">
              <w:rPr>
                <w:rStyle w:val="Hyperlink"/>
                <w:rFonts w:asciiTheme="majorHAnsi" w:hAnsiTheme="majorHAnsi" w:cstheme="majorHAnsi"/>
                <w:noProof/>
              </w:rPr>
              <w:t>4.1.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w:t>
            </w:r>
            <w:r w:rsidR="00744476" w:rsidRPr="00862F88">
              <w:rPr>
                <w:rFonts w:asciiTheme="majorHAnsi" w:hAnsiTheme="majorHAnsi" w:cstheme="majorHAnsi"/>
                <w:noProof/>
                <w:webHidden/>
              </w:rPr>
              <w:fldChar w:fldCharType="end"/>
            </w:r>
          </w:hyperlink>
        </w:p>
        <w:p w14:paraId="002C5A77" w14:textId="6D746A3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7" w:history="1">
            <w:r w:rsidR="00744476" w:rsidRPr="00862F88">
              <w:rPr>
                <w:rStyle w:val="Hyperlink"/>
                <w:rFonts w:asciiTheme="majorHAnsi" w:hAnsiTheme="majorHAnsi" w:cstheme="majorHAnsi"/>
                <w:noProof/>
              </w:rPr>
              <w:t>4.2.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 I/O System Expansion General Guidelines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22</w:t>
            </w:r>
            <w:r w:rsidR="00744476" w:rsidRPr="00862F88">
              <w:rPr>
                <w:rFonts w:asciiTheme="majorHAnsi" w:hAnsiTheme="majorHAnsi" w:cstheme="majorHAnsi"/>
                <w:noProof/>
                <w:webHidden/>
              </w:rPr>
              <w:fldChar w:fldCharType="end"/>
            </w:r>
          </w:hyperlink>
        </w:p>
        <w:p w14:paraId="409727E6" w14:textId="09C9978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8" w:history="1">
            <w:r w:rsidR="00744476" w:rsidRPr="00862F88">
              <w:rPr>
                <w:rStyle w:val="Hyperlink"/>
                <w:rFonts w:asciiTheme="majorHAnsi" w:hAnsiTheme="majorHAnsi" w:cstheme="majorHAnsi"/>
                <w:noProof/>
              </w:rPr>
              <w:t>4.2.1.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Case 1: Mandatory Signals Already Configured In Existing RTU</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22</w:t>
            </w:r>
            <w:r w:rsidR="00744476" w:rsidRPr="00862F88">
              <w:rPr>
                <w:rFonts w:asciiTheme="majorHAnsi" w:hAnsiTheme="majorHAnsi" w:cstheme="majorHAnsi"/>
                <w:noProof/>
                <w:webHidden/>
              </w:rPr>
              <w:fldChar w:fldCharType="end"/>
            </w:r>
          </w:hyperlink>
        </w:p>
        <w:p w14:paraId="01E283E4" w14:textId="322EEA2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39" w:history="1">
            <w:r w:rsidR="00744476" w:rsidRPr="00862F88">
              <w:rPr>
                <w:rStyle w:val="Hyperlink"/>
                <w:rFonts w:asciiTheme="majorHAnsi" w:hAnsiTheme="majorHAnsi" w:cstheme="majorHAnsi"/>
                <w:noProof/>
              </w:rPr>
              <w:t>4.2.2.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Case 2: RTU Has Available Capacity (Configuration Only Required)</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_Toc203207239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22</w:t>
            </w:r>
            <w:r w:rsidR="00744476" w:rsidRPr="00862F88">
              <w:rPr>
                <w:rFonts w:asciiTheme="majorHAnsi" w:hAnsiTheme="majorHAnsi" w:cstheme="majorHAnsi"/>
                <w:noProof/>
                <w:webHidden/>
              </w:rPr>
              <w:fldChar w:fldCharType="end"/>
            </w:r>
          </w:hyperlink>
        </w:p>
        <w:p w14:paraId="69EA81D1" w14:textId="625DDDD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40" w:history="1">
            <w:r w:rsidR="00744476" w:rsidRPr="00862F88">
              <w:rPr>
                <w:rStyle w:val="Hyperlink"/>
                <w:rFonts w:asciiTheme="majorHAnsi" w:hAnsiTheme="majorHAnsi" w:cstheme="majorHAnsi"/>
                <w:noProof/>
              </w:rPr>
              <w:t>4.2.3.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Case 3: RTU Requires Additional I/O Modules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22</w:t>
            </w:r>
            <w:r w:rsidR="00744476" w:rsidRPr="00862F88">
              <w:rPr>
                <w:rFonts w:asciiTheme="majorHAnsi" w:hAnsiTheme="majorHAnsi" w:cstheme="majorHAnsi"/>
                <w:noProof/>
                <w:webHidden/>
              </w:rPr>
              <w:fldChar w:fldCharType="end"/>
            </w:r>
          </w:hyperlink>
        </w:p>
        <w:p w14:paraId="64830D69" w14:textId="15426F7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41" w:history="1">
            <w:r w:rsidR="00744476" w:rsidRPr="00862F88">
              <w:rPr>
                <w:rStyle w:val="Hyperlink"/>
                <w:rFonts w:asciiTheme="majorHAnsi" w:hAnsiTheme="majorHAnsi" w:cstheme="majorHAnsi"/>
                <w:noProof/>
              </w:rPr>
              <w:t>4.2.4.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Case 4: No RTU Capacity – Additional RTU Required</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w:t>
            </w:r>
            <w:r w:rsidR="00744476" w:rsidRPr="00862F88">
              <w:rPr>
                <w:rFonts w:asciiTheme="majorHAnsi" w:hAnsiTheme="majorHAnsi" w:cstheme="majorHAnsi"/>
                <w:noProof/>
                <w:webHidden/>
              </w:rPr>
              <w:fldChar w:fldCharType="end"/>
            </w:r>
          </w:hyperlink>
        </w:p>
        <w:p w14:paraId="12A667DD" w14:textId="1FE6F5F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42" w:history="1">
            <w:r w:rsidR="00744476" w:rsidRPr="00862F88">
              <w:rPr>
                <w:rStyle w:val="Hyperlink"/>
                <w:rFonts w:asciiTheme="majorHAnsi" w:hAnsiTheme="majorHAnsi" w:cstheme="majorHAnsi"/>
                <w:noProof/>
              </w:rPr>
              <w:t>4.3.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Scope of Works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w:t>
            </w:r>
            <w:r w:rsidR="00744476" w:rsidRPr="00862F88">
              <w:rPr>
                <w:rFonts w:asciiTheme="majorHAnsi" w:hAnsiTheme="majorHAnsi" w:cstheme="majorHAnsi"/>
                <w:noProof/>
                <w:webHidden/>
              </w:rPr>
              <w:fldChar w:fldCharType="end"/>
            </w:r>
          </w:hyperlink>
        </w:p>
        <w:p w14:paraId="14EB4049" w14:textId="331BEDC0"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243" w:history="1">
            <w:r w:rsidR="00744476" w:rsidRPr="00862F88">
              <w:rPr>
                <w:rStyle w:val="Hyperlink"/>
                <w:rFonts w:asciiTheme="majorHAnsi" w:hAnsiTheme="majorHAnsi" w:cstheme="majorHAnsi"/>
                <w:b/>
                <w:bCs/>
                <w:noProof/>
              </w:rPr>
              <w:t>4.3.1.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b/>
                <w:bCs/>
                <w:noProof/>
              </w:rPr>
              <w:t>RTU Based Substations (New RTUs)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w:t>
            </w:r>
            <w:r w:rsidR="00744476" w:rsidRPr="00862F88">
              <w:rPr>
                <w:rFonts w:asciiTheme="majorHAnsi" w:hAnsiTheme="majorHAnsi" w:cstheme="majorHAnsi"/>
                <w:noProof/>
                <w:webHidden/>
              </w:rPr>
              <w:fldChar w:fldCharType="end"/>
            </w:r>
          </w:hyperlink>
        </w:p>
        <w:p w14:paraId="200DF070" w14:textId="39F2FCD2"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244" w:history="1">
            <w:r w:rsidR="00744476" w:rsidRPr="00862F88">
              <w:rPr>
                <w:rStyle w:val="Hyperlink"/>
                <w:rFonts w:asciiTheme="majorHAnsi" w:hAnsiTheme="majorHAnsi" w:cstheme="majorHAnsi"/>
                <w:b/>
                <w:bCs/>
                <w:noProof/>
              </w:rPr>
              <w:t>4.3.2.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b/>
                <w:bCs/>
                <w:noProof/>
              </w:rPr>
              <w:t>RTU Based Substations (RTU Extension)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25</w:t>
            </w:r>
            <w:r w:rsidR="00744476" w:rsidRPr="00862F88">
              <w:rPr>
                <w:rFonts w:asciiTheme="majorHAnsi" w:hAnsiTheme="majorHAnsi" w:cstheme="majorHAnsi"/>
                <w:noProof/>
                <w:webHidden/>
              </w:rPr>
              <w:fldChar w:fldCharType="end"/>
            </w:r>
          </w:hyperlink>
        </w:p>
        <w:p w14:paraId="51CDA9D7" w14:textId="73E1040A"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245" w:history="1">
            <w:r w:rsidR="00744476" w:rsidRPr="00862F88">
              <w:rPr>
                <w:rStyle w:val="Hyperlink"/>
                <w:rFonts w:asciiTheme="majorHAnsi" w:hAnsiTheme="majorHAnsi" w:cstheme="majorHAnsi"/>
                <w:b/>
                <w:bCs/>
                <w:noProof/>
              </w:rPr>
              <w:t>4.3.3.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b/>
                <w:bCs/>
                <w:noProof/>
              </w:rPr>
              <w:t>ICS/SCMS Based Substations Integration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27</w:t>
            </w:r>
            <w:r w:rsidR="00744476" w:rsidRPr="00862F88">
              <w:rPr>
                <w:rFonts w:asciiTheme="majorHAnsi" w:hAnsiTheme="majorHAnsi" w:cstheme="majorHAnsi"/>
                <w:noProof/>
                <w:webHidden/>
              </w:rPr>
              <w:fldChar w:fldCharType="end"/>
            </w:r>
          </w:hyperlink>
        </w:p>
        <w:p w14:paraId="59F97CF0" w14:textId="2D5B70F5"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246" w:history="1">
            <w:r w:rsidR="00744476" w:rsidRPr="00862F88">
              <w:rPr>
                <w:rStyle w:val="Hyperlink"/>
                <w:rFonts w:asciiTheme="majorHAnsi" w:hAnsiTheme="majorHAnsi" w:cstheme="majorHAnsi"/>
                <w:b/>
                <w:bCs/>
                <w:noProof/>
              </w:rPr>
              <w:t>4.3.4.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b/>
                <w:bCs/>
                <w:noProof/>
              </w:rPr>
              <w:t>Scope of Works Switchgear on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30</w:t>
            </w:r>
            <w:r w:rsidR="00744476" w:rsidRPr="00862F88">
              <w:rPr>
                <w:rFonts w:asciiTheme="majorHAnsi" w:hAnsiTheme="majorHAnsi" w:cstheme="majorHAnsi"/>
                <w:noProof/>
                <w:webHidden/>
              </w:rPr>
              <w:fldChar w:fldCharType="end"/>
            </w:r>
          </w:hyperlink>
        </w:p>
        <w:p w14:paraId="533AE93D" w14:textId="0365EE89"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247" w:history="1">
            <w:r w:rsidR="00744476" w:rsidRPr="00862F88">
              <w:rPr>
                <w:rStyle w:val="Hyperlink"/>
                <w:rFonts w:asciiTheme="majorHAnsi" w:hAnsiTheme="majorHAnsi" w:cstheme="majorHAnsi"/>
                <w:b/>
                <w:bCs/>
                <w:noProof/>
              </w:rPr>
              <w:t>4.3.5.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b/>
                <w:bCs/>
                <w:noProof/>
              </w:rPr>
              <w:t>Integration of RTU/ICS/SCMS/SCS in Power Plant Switchgear (New and Future – NEGU-Owned 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37</w:t>
            </w:r>
            <w:r w:rsidR="00744476" w:rsidRPr="00862F88">
              <w:rPr>
                <w:rFonts w:asciiTheme="majorHAnsi" w:hAnsiTheme="majorHAnsi" w:cstheme="majorHAnsi"/>
                <w:noProof/>
                <w:webHidden/>
              </w:rPr>
              <w:fldChar w:fldCharType="end"/>
            </w:r>
          </w:hyperlink>
        </w:p>
        <w:p w14:paraId="1612B223" w14:textId="63FEA02B"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248" w:history="1">
            <w:r w:rsidR="00744476" w:rsidRPr="00862F88">
              <w:rPr>
                <w:rStyle w:val="Hyperlink"/>
                <w:rFonts w:asciiTheme="majorHAnsi" w:hAnsiTheme="majorHAnsi" w:cstheme="majorHAnsi"/>
                <w:b/>
                <w:bCs/>
                <w:noProof/>
              </w:rPr>
              <w:t>4.3.6.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b/>
                <w:bCs/>
                <w:noProof/>
              </w:rPr>
              <w:t>Integration of RTU/ICS/SCMS in Power Plant Switchgear (New &amp; Future – Privately-Owned 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39</w:t>
            </w:r>
            <w:r w:rsidR="00744476" w:rsidRPr="00862F88">
              <w:rPr>
                <w:rFonts w:asciiTheme="majorHAnsi" w:hAnsiTheme="majorHAnsi" w:cstheme="majorHAnsi"/>
                <w:noProof/>
                <w:webHidden/>
              </w:rPr>
              <w:fldChar w:fldCharType="end"/>
            </w:r>
          </w:hyperlink>
        </w:p>
        <w:p w14:paraId="6648AE8C" w14:textId="2E7F11D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49" w:history="1">
            <w:r w:rsidR="00744476" w:rsidRPr="00862F88">
              <w:rPr>
                <w:rStyle w:val="Hyperlink"/>
                <w:rFonts w:asciiTheme="majorHAnsi" w:hAnsiTheme="majorHAnsi" w:cstheme="majorHAnsi"/>
                <w:noProof/>
              </w:rPr>
              <w:t>4.4.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48V DC System in Substations and Switchgear on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_Toc203207249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39</w:t>
            </w:r>
            <w:r w:rsidR="00744476" w:rsidRPr="00862F88">
              <w:rPr>
                <w:rFonts w:asciiTheme="majorHAnsi" w:hAnsiTheme="majorHAnsi" w:cstheme="majorHAnsi"/>
                <w:noProof/>
                <w:webHidden/>
              </w:rPr>
              <w:fldChar w:fldCharType="end"/>
            </w:r>
          </w:hyperlink>
        </w:p>
        <w:p w14:paraId="0D5D15CB" w14:textId="1D9DBA6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0" w:history="1">
            <w:r w:rsidR="00744476" w:rsidRPr="00862F88">
              <w:rPr>
                <w:rStyle w:val="Hyperlink"/>
                <w:rFonts w:asciiTheme="majorHAnsi" w:hAnsiTheme="majorHAnsi" w:cstheme="majorHAnsi"/>
                <w:noProof/>
              </w:rPr>
              <w:t>4.5.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Equipment Installation in Substations and Switchgear</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40</w:t>
            </w:r>
            <w:r w:rsidR="00744476" w:rsidRPr="00862F88">
              <w:rPr>
                <w:rFonts w:asciiTheme="majorHAnsi" w:hAnsiTheme="majorHAnsi" w:cstheme="majorHAnsi"/>
                <w:noProof/>
                <w:webHidden/>
              </w:rPr>
              <w:fldChar w:fldCharType="end"/>
            </w:r>
          </w:hyperlink>
        </w:p>
        <w:p w14:paraId="4719B38F" w14:textId="1A0CCD5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1" w:history="1">
            <w:r w:rsidR="00744476" w:rsidRPr="00862F88">
              <w:rPr>
                <w:rStyle w:val="Hyperlink"/>
                <w:rFonts w:asciiTheme="majorHAnsi" w:hAnsiTheme="majorHAnsi" w:cstheme="majorHAnsi"/>
                <w:noProof/>
              </w:rPr>
              <w:t>4.6.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Retrofit Works Requirements in Substations and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41</w:t>
            </w:r>
            <w:r w:rsidR="00744476" w:rsidRPr="00862F88">
              <w:rPr>
                <w:rFonts w:asciiTheme="majorHAnsi" w:hAnsiTheme="majorHAnsi" w:cstheme="majorHAnsi"/>
                <w:noProof/>
                <w:webHidden/>
              </w:rPr>
              <w:fldChar w:fldCharType="end"/>
            </w:r>
          </w:hyperlink>
        </w:p>
        <w:p w14:paraId="400A523C" w14:textId="166F01F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2" w:history="1">
            <w:r w:rsidR="00744476" w:rsidRPr="00862F88">
              <w:rPr>
                <w:rStyle w:val="Hyperlink"/>
                <w:rFonts w:asciiTheme="majorHAnsi" w:hAnsiTheme="majorHAnsi" w:cstheme="majorHAnsi"/>
                <w:noProof/>
              </w:rPr>
              <w:t>4.7.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Detailed Scope of Works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42</w:t>
            </w:r>
            <w:r w:rsidR="00744476" w:rsidRPr="00862F88">
              <w:rPr>
                <w:rFonts w:asciiTheme="majorHAnsi" w:hAnsiTheme="majorHAnsi" w:cstheme="majorHAnsi"/>
                <w:noProof/>
                <w:webHidden/>
              </w:rPr>
              <w:fldChar w:fldCharType="end"/>
            </w:r>
          </w:hyperlink>
        </w:p>
        <w:p w14:paraId="6701A71B" w14:textId="0642476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3" w:history="1">
            <w:r w:rsidR="00744476" w:rsidRPr="00862F88">
              <w:rPr>
                <w:rStyle w:val="Hyperlink"/>
                <w:rFonts w:asciiTheme="majorHAnsi" w:hAnsiTheme="majorHAnsi" w:cstheme="majorHAnsi"/>
                <w:noProof/>
              </w:rPr>
              <w:t>4.7.1.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1 SOW for RTU Based NEGU Substations with existing old USSR 9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43</w:t>
            </w:r>
            <w:r w:rsidR="00744476" w:rsidRPr="00862F88">
              <w:rPr>
                <w:rFonts w:asciiTheme="majorHAnsi" w:hAnsiTheme="majorHAnsi" w:cstheme="majorHAnsi"/>
                <w:noProof/>
                <w:webHidden/>
              </w:rPr>
              <w:fldChar w:fldCharType="end"/>
            </w:r>
          </w:hyperlink>
        </w:p>
        <w:p w14:paraId="45749272" w14:textId="1E2E897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4" w:history="1">
            <w:r w:rsidR="00744476" w:rsidRPr="00862F88">
              <w:rPr>
                <w:rStyle w:val="Hyperlink"/>
                <w:rFonts w:asciiTheme="majorHAnsi" w:hAnsiTheme="majorHAnsi" w:cstheme="majorHAnsi"/>
                <w:noProof/>
              </w:rPr>
              <w:t>4.7.2.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2 SOW for RTU Based NEGU Substations without Automation Equipment (23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45</w:t>
            </w:r>
            <w:r w:rsidR="00744476" w:rsidRPr="00862F88">
              <w:rPr>
                <w:rFonts w:asciiTheme="majorHAnsi" w:hAnsiTheme="majorHAnsi" w:cstheme="majorHAnsi"/>
                <w:noProof/>
                <w:webHidden/>
              </w:rPr>
              <w:fldChar w:fldCharType="end"/>
            </w:r>
          </w:hyperlink>
        </w:p>
        <w:p w14:paraId="2422FEE0" w14:textId="2548368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5" w:history="1">
            <w:r w:rsidR="00744476" w:rsidRPr="00862F88">
              <w:rPr>
                <w:rStyle w:val="Hyperlink"/>
                <w:rFonts w:asciiTheme="majorHAnsi" w:hAnsiTheme="majorHAnsi" w:cstheme="majorHAnsi"/>
                <w:noProof/>
              </w:rPr>
              <w:t>4.7.3.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3 SOW for RTU Based Privately Owned Substations without Automation Equipment (10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47</w:t>
            </w:r>
            <w:r w:rsidR="00744476" w:rsidRPr="00862F88">
              <w:rPr>
                <w:rFonts w:asciiTheme="majorHAnsi" w:hAnsiTheme="majorHAnsi" w:cstheme="majorHAnsi"/>
                <w:noProof/>
                <w:webHidden/>
              </w:rPr>
              <w:fldChar w:fldCharType="end"/>
            </w:r>
          </w:hyperlink>
        </w:p>
        <w:p w14:paraId="6D989A95" w14:textId="49605F2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6" w:history="1">
            <w:r w:rsidR="00744476" w:rsidRPr="00862F88">
              <w:rPr>
                <w:rStyle w:val="Hyperlink"/>
                <w:rFonts w:asciiTheme="majorHAnsi" w:hAnsiTheme="majorHAnsi" w:cstheme="majorHAnsi"/>
                <w:noProof/>
              </w:rPr>
              <w:t>4.7.4.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4 SOW for RTU Based NEGU Substations with New RTU (PTK GRAND TM) supplied by other organizations in Modernization Projects (23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49</w:t>
            </w:r>
            <w:r w:rsidR="00744476" w:rsidRPr="00862F88">
              <w:rPr>
                <w:rFonts w:asciiTheme="majorHAnsi" w:hAnsiTheme="majorHAnsi" w:cstheme="majorHAnsi"/>
                <w:noProof/>
                <w:webHidden/>
              </w:rPr>
              <w:fldChar w:fldCharType="end"/>
            </w:r>
          </w:hyperlink>
        </w:p>
        <w:p w14:paraId="126F43B6" w14:textId="78B04A3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7" w:history="1">
            <w:r w:rsidR="00744476" w:rsidRPr="00862F88">
              <w:rPr>
                <w:rStyle w:val="Hyperlink"/>
                <w:rFonts w:asciiTheme="majorHAnsi" w:hAnsiTheme="majorHAnsi" w:cstheme="majorHAnsi"/>
                <w:noProof/>
              </w:rPr>
              <w:t>4.7.5.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5 SOW for RTU Based NEGU Substations with NEW RTU (MMT3R Telecontroller) supplied by other organizations in Modernization Projects (1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51</w:t>
            </w:r>
            <w:r w:rsidR="00744476" w:rsidRPr="00862F88">
              <w:rPr>
                <w:rFonts w:asciiTheme="majorHAnsi" w:hAnsiTheme="majorHAnsi" w:cstheme="majorHAnsi"/>
                <w:noProof/>
                <w:webHidden/>
              </w:rPr>
              <w:fldChar w:fldCharType="end"/>
            </w:r>
          </w:hyperlink>
        </w:p>
        <w:p w14:paraId="51856114" w14:textId="528B4B9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8" w:history="1">
            <w:r w:rsidR="00744476" w:rsidRPr="00862F88">
              <w:rPr>
                <w:rStyle w:val="Hyperlink"/>
                <w:rFonts w:asciiTheme="majorHAnsi" w:hAnsiTheme="majorHAnsi" w:cstheme="majorHAnsi"/>
                <w:noProof/>
              </w:rPr>
              <w:t>4.7.6.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6 SOW for NEGU Substations without Automation Equipment equipped with ICS/SCMS/SCS (3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52</w:t>
            </w:r>
            <w:r w:rsidR="00744476" w:rsidRPr="00862F88">
              <w:rPr>
                <w:rFonts w:asciiTheme="majorHAnsi" w:hAnsiTheme="majorHAnsi" w:cstheme="majorHAnsi"/>
                <w:noProof/>
                <w:webHidden/>
              </w:rPr>
              <w:fldChar w:fldCharType="end"/>
            </w:r>
          </w:hyperlink>
        </w:p>
        <w:p w14:paraId="04EA0C71" w14:textId="76655CE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59" w:history="1">
            <w:r w:rsidR="00744476" w:rsidRPr="00862F88">
              <w:rPr>
                <w:rStyle w:val="Hyperlink"/>
                <w:rFonts w:asciiTheme="majorHAnsi" w:hAnsiTheme="majorHAnsi" w:cstheme="majorHAnsi"/>
                <w:noProof/>
              </w:rPr>
              <w:t>4.7.7.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7 SOW for Future NEGU Substations to be equipped with ICS/SCMS/SCS (10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_Toc203207259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53</w:t>
            </w:r>
            <w:r w:rsidR="00744476" w:rsidRPr="00862F88">
              <w:rPr>
                <w:rFonts w:asciiTheme="majorHAnsi" w:hAnsiTheme="majorHAnsi" w:cstheme="majorHAnsi"/>
                <w:noProof/>
                <w:webHidden/>
              </w:rPr>
              <w:fldChar w:fldCharType="end"/>
            </w:r>
          </w:hyperlink>
        </w:p>
        <w:p w14:paraId="21EC0C2A" w14:textId="2953E71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60" w:history="1">
            <w:r w:rsidR="00744476" w:rsidRPr="00862F88">
              <w:rPr>
                <w:rStyle w:val="Hyperlink"/>
                <w:rFonts w:asciiTheme="majorHAnsi" w:hAnsiTheme="majorHAnsi" w:cstheme="majorHAnsi"/>
                <w:noProof/>
              </w:rPr>
              <w:t>4.7.8.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8 SOW for Switchgear on Power Plants with existing old USSR RTU (9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55</w:t>
            </w:r>
            <w:r w:rsidR="00744476" w:rsidRPr="00862F88">
              <w:rPr>
                <w:rFonts w:asciiTheme="majorHAnsi" w:hAnsiTheme="majorHAnsi" w:cstheme="majorHAnsi"/>
                <w:noProof/>
                <w:webHidden/>
              </w:rPr>
              <w:fldChar w:fldCharType="end"/>
            </w:r>
          </w:hyperlink>
        </w:p>
        <w:p w14:paraId="779B7B2D" w14:textId="124434F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61" w:history="1">
            <w:r w:rsidR="00744476" w:rsidRPr="00862F88">
              <w:rPr>
                <w:rStyle w:val="Hyperlink"/>
                <w:rFonts w:asciiTheme="majorHAnsi" w:hAnsiTheme="majorHAnsi" w:cstheme="majorHAnsi"/>
                <w:noProof/>
              </w:rPr>
              <w:t>4.7.9.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9 SOW for Switchgear on Power Plants without Automation Equipment (9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57</w:t>
            </w:r>
            <w:r w:rsidR="00744476" w:rsidRPr="00862F88">
              <w:rPr>
                <w:rFonts w:asciiTheme="majorHAnsi" w:hAnsiTheme="majorHAnsi" w:cstheme="majorHAnsi"/>
                <w:noProof/>
                <w:webHidden/>
              </w:rPr>
              <w:fldChar w:fldCharType="end"/>
            </w:r>
          </w:hyperlink>
        </w:p>
        <w:p w14:paraId="22D157F9" w14:textId="3BDCDB64"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62" w:history="1">
            <w:r w:rsidR="00744476" w:rsidRPr="00862F88">
              <w:rPr>
                <w:rStyle w:val="Hyperlink"/>
                <w:rFonts w:asciiTheme="majorHAnsi" w:hAnsiTheme="majorHAnsi" w:cstheme="majorHAnsi"/>
                <w:noProof/>
              </w:rPr>
              <w:t>4.7.10.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10 SOW for RTU Based Switchgear on Power Plants with New existing RTU supplied by (3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59</w:t>
            </w:r>
            <w:r w:rsidR="00744476" w:rsidRPr="00862F88">
              <w:rPr>
                <w:rFonts w:asciiTheme="majorHAnsi" w:hAnsiTheme="majorHAnsi" w:cstheme="majorHAnsi"/>
                <w:noProof/>
                <w:webHidden/>
              </w:rPr>
              <w:fldChar w:fldCharType="end"/>
            </w:r>
          </w:hyperlink>
        </w:p>
        <w:p w14:paraId="5428B137" w14:textId="0A6104E8"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63" w:history="1">
            <w:r w:rsidR="00744476" w:rsidRPr="00862F88">
              <w:rPr>
                <w:rStyle w:val="Hyperlink"/>
                <w:rFonts w:asciiTheme="majorHAnsi" w:hAnsiTheme="majorHAnsi" w:cstheme="majorHAnsi"/>
                <w:noProof/>
              </w:rPr>
              <w:t>4.7.11.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11 SOW for Switchgear on Power Plants equipped with ICS/SCMS/SCS (2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60</w:t>
            </w:r>
            <w:r w:rsidR="00744476" w:rsidRPr="00862F88">
              <w:rPr>
                <w:rFonts w:asciiTheme="majorHAnsi" w:hAnsiTheme="majorHAnsi" w:cstheme="majorHAnsi"/>
                <w:noProof/>
                <w:webHidden/>
              </w:rPr>
              <w:fldChar w:fldCharType="end"/>
            </w:r>
          </w:hyperlink>
        </w:p>
        <w:p w14:paraId="382368F1" w14:textId="4A601592"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64" w:history="1">
            <w:r w:rsidR="00744476" w:rsidRPr="00862F88">
              <w:rPr>
                <w:rStyle w:val="Hyperlink"/>
                <w:rFonts w:asciiTheme="majorHAnsi" w:hAnsiTheme="majorHAnsi" w:cstheme="majorHAnsi"/>
                <w:noProof/>
              </w:rPr>
              <w:t>4.7.12.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12 SOW for Future Switchgear on Power Plants to be equipped with ICS/SCMS/SCS (4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61</w:t>
            </w:r>
            <w:r w:rsidR="00744476" w:rsidRPr="00862F88">
              <w:rPr>
                <w:rFonts w:asciiTheme="majorHAnsi" w:hAnsiTheme="majorHAnsi" w:cstheme="majorHAnsi"/>
                <w:noProof/>
                <w:webHidden/>
              </w:rPr>
              <w:fldChar w:fldCharType="end"/>
            </w:r>
          </w:hyperlink>
        </w:p>
        <w:p w14:paraId="417DB6D9" w14:textId="1CAD4BAF"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65" w:history="1">
            <w:r w:rsidR="00744476" w:rsidRPr="00862F88">
              <w:rPr>
                <w:rStyle w:val="Hyperlink"/>
                <w:rFonts w:asciiTheme="majorHAnsi" w:hAnsiTheme="majorHAnsi" w:cstheme="majorHAnsi"/>
                <w:noProof/>
              </w:rPr>
              <w:t>4.7.13.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13 SOW for Substations included under Phase 2 Modernization project and equipped with ICS supplied under SCADA/EMS Project (20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62</w:t>
            </w:r>
            <w:r w:rsidR="00744476" w:rsidRPr="00862F88">
              <w:rPr>
                <w:rFonts w:asciiTheme="majorHAnsi" w:hAnsiTheme="majorHAnsi" w:cstheme="majorHAnsi"/>
                <w:noProof/>
                <w:webHidden/>
              </w:rPr>
              <w:fldChar w:fldCharType="end"/>
            </w:r>
          </w:hyperlink>
        </w:p>
        <w:p w14:paraId="0EDC7FBF" w14:textId="28C720C9"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66" w:history="1">
            <w:r w:rsidR="00744476" w:rsidRPr="00862F88">
              <w:rPr>
                <w:rStyle w:val="Hyperlink"/>
                <w:rFonts w:asciiTheme="majorHAnsi" w:hAnsiTheme="majorHAnsi" w:cstheme="majorHAnsi"/>
                <w:noProof/>
              </w:rPr>
              <w:t>4.7.14.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Table 14 SOW for Switchgear on Power Plants equipped with RTU/ICS (64 Nos.)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w:t>
            </w:r>
            <w:r w:rsidR="00744476" w:rsidRPr="00862F88">
              <w:rPr>
                <w:rFonts w:asciiTheme="majorHAnsi" w:hAnsiTheme="majorHAnsi" w:cstheme="majorHAnsi"/>
                <w:noProof/>
                <w:webHidden/>
              </w:rPr>
              <w:fldChar w:fldCharType="end"/>
            </w:r>
          </w:hyperlink>
        </w:p>
        <w:p w14:paraId="3C1D7EDB" w14:textId="3D9B4F3F"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267" w:history="1">
            <w:r w:rsidR="00744476" w:rsidRPr="00862F88">
              <w:rPr>
                <w:rStyle w:val="Hyperlink"/>
                <w:rFonts w:asciiTheme="majorHAnsi" w:hAnsiTheme="majorHAnsi" w:cstheme="majorHAnsi"/>
                <w:noProof/>
              </w:rPr>
              <w:t>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New RTU, Adaptation Works and 48V DC System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12</w:t>
            </w:r>
            <w:r w:rsidR="00744476" w:rsidRPr="00862F88">
              <w:rPr>
                <w:rFonts w:asciiTheme="majorHAnsi" w:hAnsiTheme="majorHAnsi" w:cstheme="majorHAnsi"/>
                <w:noProof/>
                <w:webHidden/>
              </w:rPr>
              <w:fldChar w:fldCharType="end"/>
            </w:r>
          </w:hyperlink>
        </w:p>
        <w:p w14:paraId="52986170" w14:textId="39FD603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68" w:history="1">
            <w:r w:rsidR="00744476" w:rsidRPr="00862F88">
              <w:rPr>
                <w:rStyle w:val="Hyperlink"/>
                <w:rFonts w:asciiTheme="majorHAnsi" w:hAnsiTheme="majorHAnsi" w:cstheme="majorHAnsi"/>
                <w:noProof/>
              </w:rPr>
              <w:t>5.1.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New RTU Requirement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w:t>
            </w:r>
            <w:r w:rsidR="00744476" w:rsidRPr="00862F88">
              <w:rPr>
                <w:rFonts w:asciiTheme="majorHAnsi" w:hAnsiTheme="majorHAnsi" w:cstheme="majorHAnsi"/>
                <w:noProof/>
                <w:webHidden/>
              </w:rPr>
              <w:fldChar w:fldCharType="end"/>
            </w:r>
          </w:hyperlink>
        </w:p>
        <w:p w14:paraId="3ADEE346" w14:textId="282A16E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69" w:history="1">
            <w:r w:rsidR="00744476" w:rsidRPr="00862F88">
              <w:rPr>
                <w:rStyle w:val="Hyperlink"/>
                <w:rFonts w:asciiTheme="majorHAnsi" w:hAnsiTheme="majorHAnsi" w:cstheme="majorHAnsi"/>
                <w:noProof/>
              </w:rPr>
              <w:t>5.2.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Categorization of New RTUs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_Toc203207269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w:t>
            </w:r>
            <w:r w:rsidR="00744476" w:rsidRPr="00862F88">
              <w:rPr>
                <w:rFonts w:asciiTheme="majorHAnsi" w:hAnsiTheme="majorHAnsi" w:cstheme="majorHAnsi"/>
                <w:noProof/>
                <w:webHidden/>
              </w:rPr>
              <w:fldChar w:fldCharType="end"/>
            </w:r>
          </w:hyperlink>
        </w:p>
        <w:p w14:paraId="13C1C940" w14:textId="11466C8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0" w:history="1">
            <w:r w:rsidR="00744476" w:rsidRPr="00862F88">
              <w:rPr>
                <w:rStyle w:val="Hyperlink"/>
                <w:rFonts w:asciiTheme="majorHAnsi" w:hAnsiTheme="majorHAnsi" w:cstheme="majorHAnsi"/>
                <w:noProof/>
              </w:rPr>
              <w:t>5.3.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Estimated Signals Quantities for RTU Based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w:t>
            </w:r>
            <w:r w:rsidR="00744476" w:rsidRPr="00862F88">
              <w:rPr>
                <w:rFonts w:asciiTheme="majorHAnsi" w:hAnsiTheme="majorHAnsi" w:cstheme="majorHAnsi"/>
                <w:noProof/>
                <w:webHidden/>
              </w:rPr>
              <w:fldChar w:fldCharType="end"/>
            </w:r>
          </w:hyperlink>
        </w:p>
        <w:p w14:paraId="0C526768" w14:textId="5E57513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1" w:history="1">
            <w:r w:rsidR="00744476" w:rsidRPr="00862F88">
              <w:rPr>
                <w:rStyle w:val="Hyperlink"/>
                <w:rFonts w:asciiTheme="majorHAnsi" w:hAnsiTheme="majorHAnsi" w:cstheme="majorHAnsi"/>
                <w:noProof/>
              </w:rPr>
              <w:t>5.4.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Estimated Signals Quantities for RTU Based Switchgear on Power Plants including Generating Units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w:t>
            </w:r>
            <w:r w:rsidR="00744476" w:rsidRPr="00862F88">
              <w:rPr>
                <w:rFonts w:asciiTheme="majorHAnsi" w:hAnsiTheme="majorHAnsi" w:cstheme="majorHAnsi"/>
                <w:noProof/>
                <w:webHidden/>
              </w:rPr>
              <w:fldChar w:fldCharType="end"/>
            </w:r>
          </w:hyperlink>
        </w:p>
        <w:p w14:paraId="5055BB60" w14:textId="770EEAA0"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272" w:history="1">
            <w:r w:rsidR="00744476" w:rsidRPr="00862F88">
              <w:rPr>
                <w:rStyle w:val="Hyperlink"/>
                <w:rFonts w:asciiTheme="majorHAnsi" w:hAnsiTheme="majorHAnsi" w:cstheme="majorHAnsi"/>
                <w:noProof/>
              </w:rPr>
              <w:t>Extension in existing RTUs and the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w:t>
            </w:r>
            <w:r w:rsidR="00744476" w:rsidRPr="00862F88">
              <w:rPr>
                <w:rFonts w:asciiTheme="majorHAnsi" w:hAnsiTheme="majorHAnsi" w:cstheme="majorHAnsi"/>
                <w:noProof/>
                <w:webHidden/>
              </w:rPr>
              <w:fldChar w:fldCharType="end"/>
            </w:r>
          </w:hyperlink>
        </w:p>
        <w:p w14:paraId="04022D5E" w14:textId="05A390B8"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273" w:history="1">
            <w:r w:rsidR="00744476" w:rsidRPr="00862F88">
              <w:rPr>
                <w:rStyle w:val="Hyperlink"/>
                <w:rFonts w:asciiTheme="majorHAnsi" w:hAnsiTheme="majorHAnsi" w:cstheme="majorHAnsi"/>
                <w:noProof/>
              </w:rPr>
              <w:t>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New RTU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w:t>
            </w:r>
            <w:r w:rsidR="00744476" w:rsidRPr="00862F88">
              <w:rPr>
                <w:rFonts w:asciiTheme="majorHAnsi" w:hAnsiTheme="majorHAnsi" w:cstheme="majorHAnsi"/>
                <w:noProof/>
                <w:webHidden/>
              </w:rPr>
              <w:fldChar w:fldCharType="end"/>
            </w:r>
          </w:hyperlink>
        </w:p>
        <w:p w14:paraId="62931A4E" w14:textId="10B8468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4" w:history="1">
            <w:r w:rsidR="00744476" w:rsidRPr="00862F88">
              <w:rPr>
                <w:rStyle w:val="Hyperlink"/>
                <w:rFonts w:asciiTheme="majorHAnsi" w:hAnsiTheme="majorHAnsi" w:cstheme="majorHAnsi"/>
                <w:noProof/>
              </w:rPr>
              <w:t>6.1.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Applicable Standards and Codes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21</w:t>
            </w:r>
            <w:r w:rsidR="00744476" w:rsidRPr="00862F88">
              <w:rPr>
                <w:rFonts w:asciiTheme="majorHAnsi" w:hAnsiTheme="majorHAnsi" w:cstheme="majorHAnsi"/>
                <w:noProof/>
                <w:webHidden/>
              </w:rPr>
              <w:fldChar w:fldCharType="end"/>
            </w:r>
          </w:hyperlink>
        </w:p>
        <w:p w14:paraId="40651427" w14:textId="3EDC769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5" w:history="1">
            <w:r w:rsidR="00744476" w:rsidRPr="00862F88">
              <w:rPr>
                <w:rStyle w:val="Hyperlink"/>
                <w:rFonts w:asciiTheme="majorHAnsi" w:hAnsiTheme="majorHAnsi" w:cstheme="majorHAnsi"/>
                <w:noProof/>
              </w:rPr>
              <w:t>6.2.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Sizing of the New RTUs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21</w:t>
            </w:r>
            <w:r w:rsidR="00744476" w:rsidRPr="00862F88">
              <w:rPr>
                <w:rFonts w:asciiTheme="majorHAnsi" w:hAnsiTheme="majorHAnsi" w:cstheme="majorHAnsi"/>
                <w:noProof/>
                <w:webHidden/>
              </w:rPr>
              <w:fldChar w:fldCharType="end"/>
            </w:r>
          </w:hyperlink>
        </w:p>
        <w:p w14:paraId="00C2F2A4" w14:textId="67F2419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6" w:history="1">
            <w:r w:rsidR="00744476" w:rsidRPr="00862F88">
              <w:rPr>
                <w:rStyle w:val="Hyperlink"/>
                <w:rFonts w:asciiTheme="majorHAnsi" w:hAnsiTheme="majorHAnsi" w:cstheme="majorHAnsi"/>
                <w:noProof/>
              </w:rPr>
              <w:t>6.3.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 Features of New RTU</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21</w:t>
            </w:r>
            <w:r w:rsidR="00744476" w:rsidRPr="00862F88">
              <w:rPr>
                <w:rFonts w:asciiTheme="majorHAnsi" w:hAnsiTheme="majorHAnsi" w:cstheme="majorHAnsi"/>
                <w:noProof/>
                <w:webHidden/>
              </w:rPr>
              <w:fldChar w:fldCharType="end"/>
            </w:r>
          </w:hyperlink>
        </w:p>
        <w:p w14:paraId="51E32238" w14:textId="1585D9C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7" w:history="1">
            <w:r w:rsidR="00744476" w:rsidRPr="00862F88">
              <w:rPr>
                <w:rStyle w:val="Hyperlink"/>
                <w:rFonts w:asciiTheme="majorHAnsi" w:hAnsiTheme="majorHAnsi" w:cstheme="majorHAnsi"/>
                <w:noProof/>
              </w:rPr>
              <w:t>6.4.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Functions of RTU</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w:t>
            </w:r>
            <w:r w:rsidR="00744476" w:rsidRPr="00862F88">
              <w:rPr>
                <w:rFonts w:asciiTheme="majorHAnsi" w:hAnsiTheme="majorHAnsi" w:cstheme="majorHAnsi"/>
                <w:noProof/>
                <w:webHidden/>
              </w:rPr>
              <w:fldChar w:fldCharType="end"/>
            </w:r>
          </w:hyperlink>
        </w:p>
        <w:p w14:paraId="11A4915E" w14:textId="16AD6BA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8" w:history="1">
            <w:r w:rsidR="00744476" w:rsidRPr="00862F88">
              <w:rPr>
                <w:rStyle w:val="Hyperlink"/>
                <w:rFonts w:asciiTheme="majorHAnsi" w:hAnsiTheme="majorHAnsi" w:cstheme="majorHAnsi"/>
                <w:noProof/>
              </w:rPr>
              <w:t>6.5.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Application functions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w:t>
            </w:r>
            <w:r w:rsidR="00744476" w:rsidRPr="00862F88">
              <w:rPr>
                <w:rFonts w:asciiTheme="majorHAnsi" w:hAnsiTheme="majorHAnsi" w:cstheme="majorHAnsi"/>
                <w:noProof/>
                <w:webHidden/>
              </w:rPr>
              <w:fldChar w:fldCharType="end"/>
            </w:r>
          </w:hyperlink>
        </w:p>
        <w:p w14:paraId="71698BFA" w14:textId="14E7FAA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79" w:history="1">
            <w:r w:rsidR="00744476" w:rsidRPr="00862F88">
              <w:rPr>
                <w:rStyle w:val="Hyperlink"/>
                <w:rFonts w:asciiTheme="majorHAnsi" w:hAnsiTheme="majorHAnsi" w:cstheme="majorHAnsi"/>
                <w:noProof/>
              </w:rPr>
              <w:t>6.5.1.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Basic Functions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_Toc203207279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w:t>
            </w:r>
            <w:r w:rsidR="00744476" w:rsidRPr="00862F88">
              <w:rPr>
                <w:rFonts w:asciiTheme="majorHAnsi" w:hAnsiTheme="majorHAnsi" w:cstheme="majorHAnsi"/>
                <w:noProof/>
                <w:webHidden/>
              </w:rPr>
              <w:fldChar w:fldCharType="end"/>
            </w:r>
          </w:hyperlink>
        </w:p>
        <w:p w14:paraId="792BE4F0" w14:textId="2F2D358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0" w:history="1">
            <w:r w:rsidR="00744476" w:rsidRPr="00862F88">
              <w:rPr>
                <w:rStyle w:val="Hyperlink"/>
                <w:rFonts w:asciiTheme="majorHAnsi" w:hAnsiTheme="majorHAnsi" w:cstheme="majorHAnsi"/>
                <w:noProof/>
              </w:rPr>
              <w:t>6.5.2.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Extended Processing Functions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24</w:t>
            </w:r>
            <w:r w:rsidR="00744476" w:rsidRPr="00862F88">
              <w:rPr>
                <w:rFonts w:asciiTheme="majorHAnsi" w:hAnsiTheme="majorHAnsi" w:cstheme="majorHAnsi"/>
                <w:noProof/>
                <w:webHidden/>
              </w:rPr>
              <w:fldChar w:fldCharType="end"/>
            </w:r>
          </w:hyperlink>
        </w:p>
        <w:p w14:paraId="23FAB36A" w14:textId="00EB548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1" w:history="1">
            <w:r w:rsidR="00744476" w:rsidRPr="00862F88">
              <w:rPr>
                <w:rStyle w:val="Hyperlink"/>
                <w:rFonts w:asciiTheme="majorHAnsi" w:hAnsiTheme="majorHAnsi" w:cstheme="majorHAnsi"/>
                <w:noProof/>
              </w:rPr>
              <w:t>6.6.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Requirements for Operational Parameters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24</w:t>
            </w:r>
            <w:r w:rsidR="00744476" w:rsidRPr="00862F88">
              <w:rPr>
                <w:rFonts w:asciiTheme="majorHAnsi" w:hAnsiTheme="majorHAnsi" w:cstheme="majorHAnsi"/>
                <w:noProof/>
                <w:webHidden/>
              </w:rPr>
              <w:fldChar w:fldCharType="end"/>
            </w:r>
          </w:hyperlink>
        </w:p>
        <w:p w14:paraId="63C1B675" w14:textId="7A2BB5E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2" w:history="1">
            <w:r w:rsidR="00744476" w:rsidRPr="00862F88">
              <w:rPr>
                <w:rStyle w:val="Hyperlink"/>
                <w:rFonts w:asciiTheme="majorHAnsi" w:hAnsiTheme="majorHAnsi" w:cstheme="majorHAnsi"/>
                <w:noProof/>
              </w:rPr>
              <w:t>6.6.1.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Reliability performances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24</w:t>
            </w:r>
            <w:r w:rsidR="00744476" w:rsidRPr="00862F88">
              <w:rPr>
                <w:rFonts w:asciiTheme="majorHAnsi" w:hAnsiTheme="majorHAnsi" w:cstheme="majorHAnsi"/>
                <w:noProof/>
                <w:webHidden/>
              </w:rPr>
              <w:fldChar w:fldCharType="end"/>
            </w:r>
          </w:hyperlink>
        </w:p>
        <w:p w14:paraId="19819540" w14:textId="2CFF59E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3" w:history="1">
            <w:r w:rsidR="00744476" w:rsidRPr="00862F88">
              <w:rPr>
                <w:rStyle w:val="Hyperlink"/>
                <w:rFonts w:asciiTheme="majorHAnsi" w:hAnsiTheme="majorHAnsi" w:cstheme="majorHAnsi"/>
                <w:noProof/>
              </w:rPr>
              <w:t>6.6.2.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Maintainability performances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24</w:t>
            </w:r>
            <w:r w:rsidR="00744476" w:rsidRPr="00862F88">
              <w:rPr>
                <w:rFonts w:asciiTheme="majorHAnsi" w:hAnsiTheme="majorHAnsi" w:cstheme="majorHAnsi"/>
                <w:noProof/>
                <w:webHidden/>
              </w:rPr>
              <w:fldChar w:fldCharType="end"/>
            </w:r>
          </w:hyperlink>
        </w:p>
        <w:p w14:paraId="1B477D90" w14:textId="4D0F3D6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4" w:history="1">
            <w:r w:rsidR="00744476" w:rsidRPr="00862F88">
              <w:rPr>
                <w:rStyle w:val="Hyperlink"/>
                <w:rFonts w:asciiTheme="majorHAnsi" w:hAnsiTheme="majorHAnsi" w:cstheme="majorHAnsi"/>
                <w:noProof/>
              </w:rPr>
              <w:t>6.6.3.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Availability performances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25</w:t>
            </w:r>
            <w:r w:rsidR="00744476" w:rsidRPr="00862F88">
              <w:rPr>
                <w:rFonts w:asciiTheme="majorHAnsi" w:hAnsiTheme="majorHAnsi" w:cstheme="majorHAnsi"/>
                <w:noProof/>
                <w:webHidden/>
              </w:rPr>
              <w:fldChar w:fldCharType="end"/>
            </w:r>
          </w:hyperlink>
        </w:p>
        <w:p w14:paraId="20A8B177" w14:textId="7FA8740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5" w:history="1">
            <w:r w:rsidR="00744476" w:rsidRPr="00862F88">
              <w:rPr>
                <w:rStyle w:val="Hyperlink"/>
                <w:rFonts w:asciiTheme="majorHAnsi" w:hAnsiTheme="majorHAnsi" w:cstheme="majorHAnsi"/>
                <w:noProof/>
              </w:rPr>
              <w:t>6.7.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Detailed Specifications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25</w:t>
            </w:r>
            <w:r w:rsidR="00744476" w:rsidRPr="00862F88">
              <w:rPr>
                <w:rFonts w:asciiTheme="majorHAnsi" w:hAnsiTheme="majorHAnsi" w:cstheme="majorHAnsi"/>
                <w:noProof/>
                <w:webHidden/>
              </w:rPr>
              <w:fldChar w:fldCharType="end"/>
            </w:r>
          </w:hyperlink>
        </w:p>
        <w:p w14:paraId="02ACE5E5" w14:textId="147AD86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6" w:history="1">
            <w:r w:rsidR="00744476" w:rsidRPr="00862F88">
              <w:rPr>
                <w:rStyle w:val="Hyperlink"/>
                <w:rFonts w:asciiTheme="majorHAnsi" w:hAnsiTheme="majorHAnsi" w:cstheme="majorHAnsi"/>
                <w:noProof/>
              </w:rPr>
              <w:t>6.7.1.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Detailed Specifications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25</w:t>
            </w:r>
            <w:r w:rsidR="00744476" w:rsidRPr="00862F88">
              <w:rPr>
                <w:rFonts w:asciiTheme="majorHAnsi" w:hAnsiTheme="majorHAnsi" w:cstheme="majorHAnsi"/>
                <w:noProof/>
                <w:webHidden/>
              </w:rPr>
              <w:fldChar w:fldCharType="end"/>
            </w:r>
          </w:hyperlink>
        </w:p>
        <w:p w14:paraId="3DFC367E" w14:textId="185AAD6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7" w:history="1">
            <w:r w:rsidR="00744476" w:rsidRPr="00862F88">
              <w:rPr>
                <w:rStyle w:val="Hyperlink"/>
                <w:rFonts w:asciiTheme="majorHAnsi" w:hAnsiTheme="majorHAnsi" w:cstheme="majorHAnsi"/>
                <w:noProof/>
              </w:rPr>
              <w:t>6.7.2.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Signals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26</w:t>
            </w:r>
            <w:r w:rsidR="00744476" w:rsidRPr="00862F88">
              <w:rPr>
                <w:rFonts w:asciiTheme="majorHAnsi" w:hAnsiTheme="majorHAnsi" w:cstheme="majorHAnsi"/>
                <w:noProof/>
                <w:webHidden/>
              </w:rPr>
              <w:fldChar w:fldCharType="end"/>
            </w:r>
          </w:hyperlink>
        </w:p>
        <w:p w14:paraId="0FC35160" w14:textId="4B68CC4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8" w:history="1">
            <w:r w:rsidR="00744476" w:rsidRPr="00862F88">
              <w:rPr>
                <w:rStyle w:val="Hyperlink"/>
                <w:rFonts w:asciiTheme="majorHAnsi" w:hAnsiTheme="majorHAnsi" w:cstheme="majorHAnsi"/>
                <w:noProof/>
              </w:rPr>
              <w:t>6.7.3.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Indication loop electrical characteristics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27</w:t>
            </w:r>
            <w:r w:rsidR="00744476" w:rsidRPr="00862F88">
              <w:rPr>
                <w:rFonts w:asciiTheme="majorHAnsi" w:hAnsiTheme="majorHAnsi" w:cstheme="majorHAnsi"/>
                <w:noProof/>
                <w:webHidden/>
              </w:rPr>
              <w:fldChar w:fldCharType="end"/>
            </w:r>
          </w:hyperlink>
        </w:p>
        <w:p w14:paraId="531592EF" w14:textId="43BE9C2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89" w:history="1">
            <w:r w:rsidR="00744476" w:rsidRPr="00862F88">
              <w:rPr>
                <w:rStyle w:val="Hyperlink"/>
                <w:rFonts w:asciiTheme="majorHAnsi" w:hAnsiTheme="majorHAnsi" w:cstheme="majorHAnsi"/>
                <w:noProof/>
              </w:rPr>
              <w:t>6.7.4.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Input signal processing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_Toc203207289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27</w:t>
            </w:r>
            <w:r w:rsidR="00744476" w:rsidRPr="00862F88">
              <w:rPr>
                <w:rFonts w:asciiTheme="majorHAnsi" w:hAnsiTheme="majorHAnsi" w:cstheme="majorHAnsi"/>
                <w:noProof/>
                <w:webHidden/>
              </w:rPr>
              <w:fldChar w:fldCharType="end"/>
            </w:r>
          </w:hyperlink>
        </w:p>
        <w:p w14:paraId="7DB2CA77" w14:textId="1201EFA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90" w:history="1">
            <w:r w:rsidR="00744476" w:rsidRPr="00862F88">
              <w:rPr>
                <w:rStyle w:val="Hyperlink"/>
                <w:rFonts w:asciiTheme="majorHAnsi" w:hAnsiTheme="majorHAnsi" w:cstheme="majorHAnsi"/>
                <w:noProof/>
              </w:rPr>
              <w:t>6.7.5.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Telemeasurements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30</w:t>
            </w:r>
            <w:r w:rsidR="00744476" w:rsidRPr="00862F88">
              <w:rPr>
                <w:rFonts w:asciiTheme="majorHAnsi" w:hAnsiTheme="majorHAnsi" w:cstheme="majorHAnsi"/>
                <w:noProof/>
                <w:webHidden/>
              </w:rPr>
              <w:fldChar w:fldCharType="end"/>
            </w:r>
          </w:hyperlink>
        </w:p>
        <w:p w14:paraId="4F0E29CC" w14:textId="187401D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91" w:history="1">
            <w:r w:rsidR="00744476" w:rsidRPr="00862F88">
              <w:rPr>
                <w:rStyle w:val="Hyperlink"/>
                <w:rFonts w:asciiTheme="majorHAnsi" w:hAnsiTheme="majorHAnsi" w:cstheme="majorHAnsi"/>
                <w:noProof/>
              </w:rPr>
              <w:t>6.7.6.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Tap changer positions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31</w:t>
            </w:r>
            <w:r w:rsidR="00744476" w:rsidRPr="00862F88">
              <w:rPr>
                <w:rFonts w:asciiTheme="majorHAnsi" w:hAnsiTheme="majorHAnsi" w:cstheme="majorHAnsi"/>
                <w:noProof/>
                <w:webHidden/>
              </w:rPr>
              <w:fldChar w:fldCharType="end"/>
            </w:r>
          </w:hyperlink>
        </w:p>
        <w:p w14:paraId="6D66469B" w14:textId="29F1DF9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92" w:history="1">
            <w:r w:rsidR="00744476" w:rsidRPr="00862F88">
              <w:rPr>
                <w:rStyle w:val="Hyperlink"/>
                <w:rFonts w:asciiTheme="majorHAnsi" w:hAnsiTheme="majorHAnsi" w:cstheme="majorHAnsi"/>
                <w:noProof/>
              </w:rPr>
              <w:t>6.7.7.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Telemetering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32</w:t>
            </w:r>
            <w:r w:rsidR="00744476" w:rsidRPr="00862F88">
              <w:rPr>
                <w:rFonts w:asciiTheme="majorHAnsi" w:hAnsiTheme="majorHAnsi" w:cstheme="majorHAnsi"/>
                <w:noProof/>
                <w:webHidden/>
              </w:rPr>
              <w:fldChar w:fldCharType="end"/>
            </w:r>
          </w:hyperlink>
        </w:p>
        <w:p w14:paraId="07AF9DCD" w14:textId="7B80E59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93" w:history="1">
            <w:r w:rsidR="00744476" w:rsidRPr="00862F88">
              <w:rPr>
                <w:rStyle w:val="Hyperlink"/>
                <w:rFonts w:asciiTheme="majorHAnsi" w:hAnsiTheme="majorHAnsi" w:cstheme="majorHAnsi"/>
                <w:noProof/>
              </w:rPr>
              <w:t>6.7.8.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Telecommand and Set point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33</w:t>
            </w:r>
            <w:r w:rsidR="00744476" w:rsidRPr="00862F88">
              <w:rPr>
                <w:rFonts w:asciiTheme="majorHAnsi" w:hAnsiTheme="majorHAnsi" w:cstheme="majorHAnsi"/>
                <w:noProof/>
                <w:webHidden/>
              </w:rPr>
              <w:fldChar w:fldCharType="end"/>
            </w:r>
          </w:hyperlink>
        </w:p>
        <w:p w14:paraId="77456DC1" w14:textId="6871A8C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294" w:history="1">
            <w:r w:rsidR="00744476" w:rsidRPr="00862F88">
              <w:rPr>
                <w:rStyle w:val="Hyperlink"/>
                <w:rFonts w:asciiTheme="majorHAnsi" w:hAnsiTheme="majorHAnsi" w:cstheme="majorHAnsi"/>
                <w:noProof/>
              </w:rPr>
              <w:t>6.7.9.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Synchronization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35</w:t>
            </w:r>
            <w:r w:rsidR="00744476" w:rsidRPr="00862F88">
              <w:rPr>
                <w:rFonts w:asciiTheme="majorHAnsi" w:hAnsiTheme="majorHAnsi" w:cstheme="majorHAnsi"/>
                <w:noProof/>
                <w:webHidden/>
              </w:rPr>
              <w:fldChar w:fldCharType="end"/>
            </w:r>
          </w:hyperlink>
        </w:p>
        <w:p w14:paraId="3D906C5D" w14:textId="0C93E540"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95" w:history="1">
            <w:r w:rsidR="00744476" w:rsidRPr="00862F88">
              <w:rPr>
                <w:rStyle w:val="Hyperlink"/>
                <w:rFonts w:asciiTheme="majorHAnsi" w:hAnsiTheme="majorHAnsi" w:cstheme="majorHAnsi"/>
                <w:noProof/>
              </w:rPr>
              <w:t>6.7.10.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Monitoring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35</w:t>
            </w:r>
            <w:r w:rsidR="00744476" w:rsidRPr="00862F88">
              <w:rPr>
                <w:rFonts w:asciiTheme="majorHAnsi" w:hAnsiTheme="majorHAnsi" w:cstheme="majorHAnsi"/>
                <w:noProof/>
                <w:webHidden/>
              </w:rPr>
              <w:fldChar w:fldCharType="end"/>
            </w:r>
          </w:hyperlink>
        </w:p>
        <w:p w14:paraId="689A1150" w14:textId="2B9E698E"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96" w:history="1">
            <w:r w:rsidR="00744476" w:rsidRPr="00862F88">
              <w:rPr>
                <w:rStyle w:val="Hyperlink"/>
                <w:rFonts w:asciiTheme="majorHAnsi" w:hAnsiTheme="majorHAnsi" w:cstheme="majorHAnsi"/>
                <w:noProof/>
              </w:rPr>
              <w:t>6.7.11.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Data logging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37</w:t>
            </w:r>
            <w:r w:rsidR="00744476" w:rsidRPr="00862F88">
              <w:rPr>
                <w:rFonts w:asciiTheme="majorHAnsi" w:hAnsiTheme="majorHAnsi" w:cstheme="majorHAnsi"/>
                <w:noProof/>
                <w:webHidden/>
              </w:rPr>
              <w:fldChar w:fldCharType="end"/>
            </w:r>
          </w:hyperlink>
        </w:p>
        <w:p w14:paraId="7997089E" w14:textId="0FB667A3"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97" w:history="1">
            <w:r w:rsidR="00744476" w:rsidRPr="00862F88">
              <w:rPr>
                <w:rStyle w:val="Hyperlink"/>
                <w:rFonts w:asciiTheme="majorHAnsi" w:hAnsiTheme="majorHAnsi" w:cstheme="majorHAnsi"/>
                <w:noProof/>
              </w:rPr>
              <w:t>6.7.12.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Event recording (SER, SOE)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37</w:t>
            </w:r>
            <w:r w:rsidR="00744476" w:rsidRPr="00862F88">
              <w:rPr>
                <w:rFonts w:asciiTheme="majorHAnsi" w:hAnsiTheme="majorHAnsi" w:cstheme="majorHAnsi"/>
                <w:noProof/>
                <w:webHidden/>
              </w:rPr>
              <w:fldChar w:fldCharType="end"/>
            </w:r>
          </w:hyperlink>
        </w:p>
        <w:p w14:paraId="32329E72" w14:textId="550A46EF"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98" w:history="1">
            <w:r w:rsidR="00744476" w:rsidRPr="00862F88">
              <w:rPr>
                <w:rStyle w:val="Hyperlink"/>
                <w:rFonts w:asciiTheme="majorHAnsi" w:hAnsiTheme="majorHAnsi" w:cstheme="majorHAnsi"/>
                <w:noProof/>
              </w:rPr>
              <w:t>6.7.13.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Local reports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37</w:t>
            </w:r>
            <w:r w:rsidR="00744476" w:rsidRPr="00862F88">
              <w:rPr>
                <w:rFonts w:asciiTheme="majorHAnsi" w:hAnsiTheme="majorHAnsi" w:cstheme="majorHAnsi"/>
                <w:noProof/>
                <w:webHidden/>
              </w:rPr>
              <w:fldChar w:fldCharType="end"/>
            </w:r>
          </w:hyperlink>
        </w:p>
        <w:p w14:paraId="5AF5376E" w14:textId="4DA61733"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299" w:history="1">
            <w:r w:rsidR="00744476" w:rsidRPr="00862F88">
              <w:rPr>
                <w:rStyle w:val="Hyperlink"/>
                <w:rFonts w:asciiTheme="majorHAnsi" w:hAnsiTheme="majorHAnsi" w:cstheme="majorHAnsi"/>
                <w:noProof/>
              </w:rPr>
              <w:t>6.7.14.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Local control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_Toc203207299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38</w:t>
            </w:r>
            <w:r w:rsidR="00744476" w:rsidRPr="00862F88">
              <w:rPr>
                <w:rFonts w:asciiTheme="majorHAnsi" w:hAnsiTheme="majorHAnsi" w:cstheme="majorHAnsi"/>
                <w:noProof/>
                <w:webHidden/>
              </w:rPr>
              <w:fldChar w:fldCharType="end"/>
            </w:r>
          </w:hyperlink>
        </w:p>
        <w:p w14:paraId="0C5C63C3" w14:textId="3D13AC44"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00" w:history="1">
            <w:r w:rsidR="00744476" w:rsidRPr="00862F88">
              <w:rPr>
                <w:rStyle w:val="Hyperlink"/>
                <w:rFonts w:asciiTheme="majorHAnsi" w:hAnsiTheme="majorHAnsi" w:cstheme="majorHAnsi"/>
                <w:noProof/>
              </w:rPr>
              <w:t>6.7.15.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Local alarms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38</w:t>
            </w:r>
            <w:r w:rsidR="00744476" w:rsidRPr="00862F88">
              <w:rPr>
                <w:rFonts w:asciiTheme="majorHAnsi" w:hAnsiTheme="majorHAnsi" w:cstheme="majorHAnsi"/>
                <w:noProof/>
                <w:webHidden/>
              </w:rPr>
              <w:fldChar w:fldCharType="end"/>
            </w:r>
          </w:hyperlink>
        </w:p>
        <w:p w14:paraId="4F6BD96D" w14:textId="2DCEC422"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01" w:history="1">
            <w:r w:rsidR="00744476" w:rsidRPr="00862F88">
              <w:rPr>
                <w:rStyle w:val="Hyperlink"/>
                <w:rFonts w:asciiTheme="majorHAnsi" w:hAnsiTheme="majorHAnsi" w:cstheme="majorHAnsi"/>
                <w:noProof/>
              </w:rPr>
              <w:t>6.7.16.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Load Curtailment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38</w:t>
            </w:r>
            <w:r w:rsidR="00744476" w:rsidRPr="00862F88">
              <w:rPr>
                <w:rFonts w:asciiTheme="majorHAnsi" w:hAnsiTheme="majorHAnsi" w:cstheme="majorHAnsi"/>
                <w:noProof/>
                <w:webHidden/>
              </w:rPr>
              <w:fldChar w:fldCharType="end"/>
            </w:r>
          </w:hyperlink>
        </w:p>
        <w:p w14:paraId="7780FD2A" w14:textId="72A84D7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2" w:history="1">
            <w:r w:rsidR="00744476" w:rsidRPr="00862F88">
              <w:rPr>
                <w:rStyle w:val="Hyperlink"/>
                <w:rFonts w:asciiTheme="majorHAnsi" w:hAnsiTheme="majorHAnsi" w:cstheme="majorHAnsi"/>
                <w:noProof/>
              </w:rPr>
              <w:t>6.8.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 configuration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39</w:t>
            </w:r>
            <w:r w:rsidR="00744476" w:rsidRPr="00862F88">
              <w:rPr>
                <w:rFonts w:asciiTheme="majorHAnsi" w:hAnsiTheme="majorHAnsi" w:cstheme="majorHAnsi"/>
                <w:noProof/>
                <w:webHidden/>
              </w:rPr>
              <w:fldChar w:fldCharType="end"/>
            </w:r>
          </w:hyperlink>
        </w:p>
        <w:p w14:paraId="2A7D3AE8" w14:textId="331D002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3" w:history="1">
            <w:r w:rsidR="00744476" w:rsidRPr="00862F88">
              <w:rPr>
                <w:rStyle w:val="Hyperlink"/>
                <w:rFonts w:asciiTheme="majorHAnsi" w:hAnsiTheme="majorHAnsi" w:cstheme="majorHAnsi"/>
                <w:noProof/>
              </w:rPr>
              <w:t>6.8.1.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39</w:t>
            </w:r>
            <w:r w:rsidR="00744476" w:rsidRPr="00862F88">
              <w:rPr>
                <w:rFonts w:asciiTheme="majorHAnsi" w:hAnsiTheme="majorHAnsi" w:cstheme="majorHAnsi"/>
                <w:noProof/>
                <w:webHidden/>
              </w:rPr>
              <w:fldChar w:fldCharType="end"/>
            </w:r>
          </w:hyperlink>
        </w:p>
        <w:p w14:paraId="2149997E" w14:textId="4FF2482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4" w:history="1">
            <w:r w:rsidR="00744476" w:rsidRPr="00862F88">
              <w:rPr>
                <w:rStyle w:val="Hyperlink"/>
                <w:rFonts w:asciiTheme="majorHAnsi" w:hAnsiTheme="majorHAnsi" w:cstheme="majorHAnsi"/>
                <w:noProof/>
              </w:rPr>
              <w:t>6.8.2.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Equipment configuration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39</w:t>
            </w:r>
            <w:r w:rsidR="00744476" w:rsidRPr="00862F88">
              <w:rPr>
                <w:rFonts w:asciiTheme="majorHAnsi" w:hAnsiTheme="majorHAnsi" w:cstheme="majorHAnsi"/>
                <w:noProof/>
                <w:webHidden/>
              </w:rPr>
              <w:fldChar w:fldCharType="end"/>
            </w:r>
          </w:hyperlink>
        </w:p>
        <w:p w14:paraId="1F924DFE" w14:textId="244A50B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5" w:history="1">
            <w:r w:rsidR="00744476" w:rsidRPr="00862F88">
              <w:rPr>
                <w:rStyle w:val="Hyperlink"/>
                <w:rFonts w:asciiTheme="majorHAnsi" w:hAnsiTheme="majorHAnsi" w:cstheme="majorHAnsi"/>
                <w:noProof/>
              </w:rPr>
              <w:t>6.8.3.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Data Configuration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39</w:t>
            </w:r>
            <w:r w:rsidR="00744476" w:rsidRPr="00862F88">
              <w:rPr>
                <w:rFonts w:asciiTheme="majorHAnsi" w:hAnsiTheme="majorHAnsi" w:cstheme="majorHAnsi"/>
                <w:noProof/>
                <w:webHidden/>
              </w:rPr>
              <w:fldChar w:fldCharType="end"/>
            </w:r>
          </w:hyperlink>
        </w:p>
        <w:p w14:paraId="4AC6CD3C" w14:textId="1FCF5A2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6" w:history="1">
            <w:r w:rsidR="00744476" w:rsidRPr="00862F88">
              <w:rPr>
                <w:rStyle w:val="Hyperlink"/>
                <w:rFonts w:asciiTheme="majorHAnsi" w:hAnsiTheme="majorHAnsi" w:cstheme="majorHAnsi"/>
                <w:noProof/>
              </w:rPr>
              <w:t>6.9.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Degraded operation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40</w:t>
            </w:r>
            <w:r w:rsidR="00744476" w:rsidRPr="00862F88">
              <w:rPr>
                <w:rFonts w:asciiTheme="majorHAnsi" w:hAnsiTheme="majorHAnsi" w:cstheme="majorHAnsi"/>
                <w:noProof/>
                <w:webHidden/>
              </w:rPr>
              <w:fldChar w:fldCharType="end"/>
            </w:r>
          </w:hyperlink>
        </w:p>
        <w:p w14:paraId="47BC46F8" w14:textId="58E8943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7" w:history="1">
            <w:r w:rsidR="00744476" w:rsidRPr="00862F88">
              <w:rPr>
                <w:rStyle w:val="Hyperlink"/>
                <w:rFonts w:asciiTheme="majorHAnsi" w:hAnsiTheme="majorHAnsi" w:cstheme="majorHAnsi"/>
                <w:noProof/>
              </w:rPr>
              <w:t>6.9.1.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40</w:t>
            </w:r>
            <w:r w:rsidR="00744476" w:rsidRPr="00862F88">
              <w:rPr>
                <w:rFonts w:asciiTheme="majorHAnsi" w:hAnsiTheme="majorHAnsi" w:cstheme="majorHAnsi"/>
                <w:noProof/>
                <w:webHidden/>
              </w:rPr>
              <w:fldChar w:fldCharType="end"/>
            </w:r>
          </w:hyperlink>
        </w:p>
        <w:p w14:paraId="1CFB7F92" w14:textId="6F45BD9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8" w:history="1">
            <w:r w:rsidR="00744476" w:rsidRPr="00862F88">
              <w:rPr>
                <w:rStyle w:val="Hyperlink"/>
                <w:rFonts w:asciiTheme="majorHAnsi" w:hAnsiTheme="majorHAnsi" w:cstheme="majorHAnsi"/>
                <w:noProof/>
              </w:rPr>
              <w:t>6.9.2.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Investigation Means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40</w:t>
            </w:r>
            <w:r w:rsidR="00744476" w:rsidRPr="00862F88">
              <w:rPr>
                <w:rFonts w:asciiTheme="majorHAnsi" w:hAnsiTheme="majorHAnsi" w:cstheme="majorHAnsi"/>
                <w:noProof/>
                <w:webHidden/>
              </w:rPr>
              <w:fldChar w:fldCharType="end"/>
            </w:r>
          </w:hyperlink>
        </w:p>
        <w:p w14:paraId="7759D7F5" w14:textId="34B1700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09" w:history="1">
            <w:r w:rsidR="00744476" w:rsidRPr="00862F88">
              <w:rPr>
                <w:rStyle w:val="Hyperlink"/>
                <w:rFonts w:asciiTheme="majorHAnsi" w:hAnsiTheme="majorHAnsi" w:cstheme="majorHAnsi"/>
                <w:noProof/>
              </w:rPr>
              <w:t>6.10.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Dummy Relay Set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_Toc203207309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42</w:t>
            </w:r>
            <w:r w:rsidR="00744476" w:rsidRPr="00862F88">
              <w:rPr>
                <w:rFonts w:asciiTheme="majorHAnsi" w:hAnsiTheme="majorHAnsi" w:cstheme="majorHAnsi"/>
                <w:noProof/>
                <w:webHidden/>
              </w:rPr>
              <w:fldChar w:fldCharType="end"/>
            </w:r>
          </w:hyperlink>
        </w:p>
        <w:p w14:paraId="4CBEBCA0" w14:textId="6DB4A62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0" w:history="1">
            <w:r w:rsidR="00744476" w:rsidRPr="00862F88">
              <w:rPr>
                <w:rStyle w:val="Hyperlink"/>
                <w:rFonts w:asciiTheme="majorHAnsi" w:hAnsiTheme="majorHAnsi" w:cstheme="majorHAnsi"/>
                <w:noProof/>
              </w:rPr>
              <w:t>6.11.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Maintenance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42</w:t>
            </w:r>
            <w:r w:rsidR="00744476" w:rsidRPr="00862F88">
              <w:rPr>
                <w:rFonts w:asciiTheme="majorHAnsi" w:hAnsiTheme="majorHAnsi" w:cstheme="majorHAnsi"/>
                <w:noProof/>
                <w:webHidden/>
              </w:rPr>
              <w:fldChar w:fldCharType="end"/>
            </w:r>
          </w:hyperlink>
        </w:p>
        <w:p w14:paraId="4C57323F" w14:textId="6E5520C4"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11" w:history="1">
            <w:r w:rsidR="00744476" w:rsidRPr="00862F88">
              <w:rPr>
                <w:rStyle w:val="Hyperlink"/>
                <w:rFonts w:asciiTheme="majorHAnsi" w:hAnsiTheme="majorHAnsi" w:cstheme="majorHAnsi"/>
                <w:noProof/>
              </w:rPr>
              <w:t>6.11.1.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42</w:t>
            </w:r>
            <w:r w:rsidR="00744476" w:rsidRPr="00862F88">
              <w:rPr>
                <w:rFonts w:asciiTheme="majorHAnsi" w:hAnsiTheme="majorHAnsi" w:cstheme="majorHAnsi"/>
                <w:noProof/>
                <w:webHidden/>
              </w:rPr>
              <w:fldChar w:fldCharType="end"/>
            </w:r>
          </w:hyperlink>
        </w:p>
        <w:p w14:paraId="482F78D9" w14:textId="1A2E4BD8"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12" w:history="1">
            <w:r w:rsidR="00744476" w:rsidRPr="00862F88">
              <w:rPr>
                <w:rStyle w:val="Hyperlink"/>
                <w:rFonts w:asciiTheme="majorHAnsi" w:hAnsiTheme="majorHAnsi" w:cstheme="majorHAnsi"/>
                <w:noProof/>
              </w:rPr>
              <w:t>6.11.2.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Maintenance and troubleshooting physical means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42</w:t>
            </w:r>
            <w:r w:rsidR="00744476" w:rsidRPr="00862F88">
              <w:rPr>
                <w:rFonts w:asciiTheme="majorHAnsi" w:hAnsiTheme="majorHAnsi" w:cstheme="majorHAnsi"/>
                <w:noProof/>
                <w:webHidden/>
              </w:rPr>
              <w:fldChar w:fldCharType="end"/>
            </w:r>
          </w:hyperlink>
        </w:p>
        <w:p w14:paraId="603BEE21" w14:textId="5B91C84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3" w:history="1">
            <w:r w:rsidR="00744476" w:rsidRPr="00862F88">
              <w:rPr>
                <w:rStyle w:val="Hyperlink"/>
                <w:rFonts w:asciiTheme="majorHAnsi" w:hAnsiTheme="majorHAnsi" w:cstheme="majorHAnsi"/>
                <w:noProof/>
              </w:rPr>
              <w:t>6.12.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Data Transmission Requirement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43</w:t>
            </w:r>
            <w:r w:rsidR="00744476" w:rsidRPr="00862F88">
              <w:rPr>
                <w:rFonts w:asciiTheme="majorHAnsi" w:hAnsiTheme="majorHAnsi" w:cstheme="majorHAnsi"/>
                <w:noProof/>
                <w:webHidden/>
              </w:rPr>
              <w:fldChar w:fldCharType="end"/>
            </w:r>
          </w:hyperlink>
        </w:p>
        <w:p w14:paraId="762B44E5" w14:textId="51422BF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4" w:history="1">
            <w:r w:rsidR="00744476" w:rsidRPr="00862F88">
              <w:rPr>
                <w:rStyle w:val="Hyperlink"/>
                <w:rFonts w:asciiTheme="majorHAnsi" w:hAnsiTheme="majorHAnsi" w:cstheme="majorHAnsi"/>
                <w:noProof/>
              </w:rPr>
              <w:t>6.13.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Redundant transmission channels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43</w:t>
            </w:r>
            <w:r w:rsidR="00744476" w:rsidRPr="00862F88">
              <w:rPr>
                <w:rFonts w:asciiTheme="majorHAnsi" w:hAnsiTheme="majorHAnsi" w:cstheme="majorHAnsi"/>
                <w:noProof/>
                <w:webHidden/>
              </w:rPr>
              <w:fldChar w:fldCharType="end"/>
            </w:r>
          </w:hyperlink>
        </w:p>
        <w:p w14:paraId="74FF0E62" w14:textId="791D873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5" w:history="1">
            <w:r w:rsidR="00744476" w:rsidRPr="00862F88">
              <w:rPr>
                <w:rStyle w:val="Hyperlink"/>
                <w:rFonts w:asciiTheme="majorHAnsi" w:hAnsiTheme="majorHAnsi" w:cstheme="majorHAnsi"/>
                <w:noProof/>
              </w:rPr>
              <w:t>6.14.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Transmission mode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43</w:t>
            </w:r>
            <w:r w:rsidR="00744476" w:rsidRPr="00862F88">
              <w:rPr>
                <w:rFonts w:asciiTheme="majorHAnsi" w:hAnsiTheme="majorHAnsi" w:cstheme="majorHAnsi"/>
                <w:noProof/>
                <w:webHidden/>
              </w:rPr>
              <w:fldChar w:fldCharType="end"/>
            </w:r>
          </w:hyperlink>
        </w:p>
        <w:p w14:paraId="77D7B5EA" w14:textId="30226F2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6" w:history="1">
            <w:r w:rsidR="00744476" w:rsidRPr="00862F88">
              <w:rPr>
                <w:rStyle w:val="Hyperlink"/>
                <w:rFonts w:asciiTheme="majorHAnsi" w:hAnsiTheme="majorHAnsi" w:cstheme="majorHAnsi"/>
                <w:noProof/>
              </w:rPr>
              <w:t>6.15.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Documentation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43</w:t>
            </w:r>
            <w:r w:rsidR="00744476" w:rsidRPr="00862F88">
              <w:rPr>
                <w:rFonts w:asciiTheme="majorHAnsi" w:hAnsiTheme="majorHAnsi" w:cstheme="majorHAnsi"/>
                <w:noProof/>
                <w:webHidden/>
              </w:rPr>
              <w:fldChar w:fldCharType="end"/>
            </w:r>
          </w:hyperlink>
        </w:p>
        <w:p w14:paraId="296ADD00" w14:textId="475B520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7" w:history="1">
            <w:r w:rsidR="00744476" w:rsidRPr="00862F88">
              <w:rPr>
                <w:rStyle w:val="Hyperlink"/>
                <w:rFonts w:asciiTheme="majorHAnsi" w:hAnsiTheme="majorHAnsi" w:cstheme="majorHAnsi"/>
                <w:noProof/>
              </w:rPr>
              <w:t>6.16.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Local RTU (in New NDC and New Backup NDC)</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44</w:t>
            </w:r>
            <w:r w:rsidR="00744476" w:rsidRPr="00862F88">
              <w:rPr>
                <w:rFonts w:asciiTheme="majorHAnsi" w:hAnsiTheme="majorHAnsi" w:cstheme="majorHAnsi"/>
                <w:noProof/>
                <w:webHidden/>
              </w:rPr>
              <w:fldChar w:fldCharType="end"/>
            </w:r>
          </w:hyperlink>
        </w:p>
        <w:p w14:paraId="03AD20BF" w14:textId="1C42170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8" w:history="1">
            <w:r w:rsidR="00744476" w:rsidRPr="00862F88">
              <w:rPr>
                <w:rStyle w:val="Hyperlink"/>
                <w:rFonts w:asciiTheme="majorHAnsi" w:hAnsiTheme="majorHAnsi" w:cstheme="majorHAnsi"/>
                <w:noProof/>
              </w:rPr>
              <w:t>6.17.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Training RTU</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44</w:t>
            </w:r>
            <w:r w:rsidR="00744476" w:rsidRPr="00862F88">
              <w:rPr>
                <w:rFonts w:asciiTheme="majorHAnsi" w:hAnsiTheme="majorHAnsi" w:cstheme="majorHAnsi"/>
                <w:noProof/>
                <w:webHidden/>
              </w:rPr>
              <w:fldChar w:fldCharType="end"/>
            </w:r>
          </w:hyperlink>
        </w:p>
        <w:p w14:paraId="23CDE767" w14:textId="30B5C24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19" w:history="1">
            <w:r w:rsidR="00744476" w:rsidRPr="00862F88">
              <w:rPr>
                <w:rStyle w:val="Hyperlink"/>
                <w:rFonts w:asciiTheme="majorHAnsi" w:hAnsiTheme="majorHAnsi" w:cstheme="majorHAnsi"/>
                <w:noProof/>
              </w:rPr>
              <w:t>6.18.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Cabinets Assembly/construction layout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_Toc203207319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44</w:t>
            </w:r>
            <w:r w:rsidR="00744476" w:rsidRPr="00862F88">
              <w:rPr>
                <w:rFonts w:asciiTheme="majorHAnsi" w:hAnsiTheme="majorHAnsi" w:cstheme="majorHAnsi"/>
                <w:noProof/>
                <w:webHidden/>
              </w:rPr>
              <w:fldChar w:fldCharType="end"/>
            </w:r>
          </w:hyperlink>
        </w:p>
        <w:p w14:paraId="2D330DBF" w14:textId="46ECE70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0" w:history="1">
            <w:r w:rsidR="00744476" w:rsidRPr="00862F88">
              <w:rPr>
                <w:rStyle w:val="Hyperlink"/>
                <w:rFonts w:asciiTheme="majorHAnsi" w:hAnsiTheme="majorHAnsi" w:cstheme="majorHAnsi"/>
                <w:noProof/>
              </w:rPr>
              <w:t>6.19.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CPU and memory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45</w:t>
            </w:r>
            <w:r w:rsidR="00744476" w:rsidRPr="00862F88">
              <w:rPr>
                <w:rFonts w:asciiTheme="majorHAnsi" w:hAnsiTheme="majorHAnsi" w:cstheme="majorHAnsi"/>
                <w:noProof/>
                <w:webHidden/>
              </w:rPr>
              <w:fldChar w:fldCharType="end"/>
            </w:r>
          </w:hyperlink>
        </w:p>
        <w:p w14:paraId="1AA31C20" w14:textId="10E9A5E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1" w:history="1">
            <w:r w:rsidR="00744476" w:rsidRPr="00862F88">
              <w:rPr>
                <w:rStyle w:val="Hyperlink"/>
                <w:rFonts w:asciiTheme="majorHAnsi" w:hAnsiTheme="majorHAnsi" w:cstheme="majorHAnsi"/>
                <w:noProof/>
              </w:rPr>
              <w:t>6.20.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I/O boards arrangement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46</w:t>
            </w:r>
            <w:r w:rsidR="00744476" w:rsidRPr="00862F88">
              <w:rPr>
                <w:rFonts w:asciiTheme="majorHAnsi" w:hAnsiTheme="majorHAnsi" w:cstheme="majorHAnsi"/>
                <w:noProof/>
                <w:webHidden/>
              </w:rPr>
              <w:fldChar w:fldCharType="end"/>
            </w:r>
          </w:hyperlink>
        </w:p>
        <w:p w14:paraId="7E7AB2E4" w14:textId="62FD69B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2" w:history="1">
            <w:r w:rsidR="00744476" w:rsidRPr="00862F88">
              <w:rPr>
                <w:rStyle w:val="Hyperlink"/>
                <w:rFonts w:asciiTheme="majorHAnsi" w:hAnsiTheme="majorHAnsi" w:cstheme="majorHAnsi"/>
                <w:noProof/>
              </w:rPr>
              <w:t>6.21.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Modems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46</w:t>
            </w:r>
            <w:r w:rsidR="00744476" w:rsidRPr="00862F88">
              <w:rPr>
                <w:rFonts w:asciiTheme="majorHAnsi" w:hAnsiTheme="majorHAnsi" w:cstheme="majorHAnsi"/>
                <w:noProof/>
                <w:webHidden/>
              </w:rPr>
              <w:fldChar w:fldCharType="end"/>
            </w:r>
          </w:hyperlink>
        </w:p>
        <w:p w14:paraId="442DC8AB" w14:textId="0ED3769E"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3" w:history="1">
            <w:r w:rsidR="00744476" w:rsidRPr="00862F88">
              <w:rPr>
                <w:rStyle w:val="Hyperlink"/>
                <w:rFonts w:asciiTheme="majorHAnsi" w:hAnsiTheme="majorHAnsi" w:cstheme="majorHAnsi"/>
                <w:noProof/>
              </w:rPr>
              <w:t>6.22.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 Local/ Remote SWitch</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46</w:t>
            </w:r>
            <w:r w:rsidR="00744476" w:rsidRPr="00862F88">
              <w:rPr>
                <w:rFonts w:asciiTheme="majorHAnsi" w:hAnsiTheme="majorHAnsi" w:cstheme="majorHAnsi"/>
                <w:noProof/>
                <w:webHidden/>
              </w:rPr>
              <w:fldChar w:fldCharType="end"/>
            </w:r>
          </w:hyperlink>
        </w:p>
        <w:p w14:paraId="2B781B11" w14:textId="2A71A18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4" w:history="1">
            <w:r w:rsidR="00744476" w:rsidRPr="00862F88">
              <w:rPr>
                <w:rStyle w:val="Hyperlink"/>
                <w:rFonts w:asciiTheme="majorHAnsi" w:hAnsiTheme="majorHAnsi" w:cstheme="majorHAnsi"/>
                <w:noProof/>
              </w:rPr>
              <w:t>6.23.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Cabling between Remote Terminal Units and Marshalling cabinets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46</w:t>
            </w:r>
            <w:r w:rsidR="00744476" w:rsidRPr="00862F88">
              <w:rPr>
                <w:rFonts w:asciiTheme="majorHAnsi" w:hAnsiTheme="majorHAnsi" w:cstheme="majorHAnsi"/>
                <w:noProof/>
                <w:webHidden/>
              </w:rPr>
              <w:fldChar w:fldCharType="end"/>
            </w:r>
          </w:hyperlink>
        </w:p>
        <w:p w14:paraId="39B337F0" w14:textId="5099A1B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5" w:history="1">
            <w:r w:rsidR="00744476" w:rsidRPr="00862F88">
              <w:rPr>
                <w:rStyle w:val="Hyperlink"/>
                <w:rFonts w:asciiTheme="majorHAnsi" w:hAnsiTheme="majorHAnsi" w:cstheme="majorHAnsi"/>
                <w:noProof/>
              </w:rPr>
              <w:t>6.24.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Cabling between Remote Terminal Units and Communication Equipment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47</w:t>
            </w:r>
            <w:r w:rsidR="00744476" w:rsidRPr="00862F88">
              <w:rPr>
                <w:rFonts w:asciiTheme="majorHAnsi" w:hAnsiTheme="majorHAnsi" w:cstheme="majorHAnsi"/>
                <w:noProof/>
                <w:webHidden/>
              </w:rPr>
              <w:fldChar w:fldCharType="end"/>
            </w:r>
          </w:hyperlink>
        </w:p>
        <w:p w14:paraId="2B75C715" w14:textId="651FD2F4"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326" w:history="1">
            <w:r w:rsidR="00744476" w:rsidRPr="00862F88">
              <w:rPr>
                <w:rStyle w:val="Hyperlink"/>
                <w:rFonts w:asciiTheme="majorHAnsi" w:hAnsiTheme="majorHAnsi" w:cstheme="majorHAnsi"/>
                <w:noProof/>
              </w:rPr>
              <w:t>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Adaptation Works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47</w:t>
            </w:r>
            <w:r w:rsidR="00744476" w:rsidRPr="00862F88">
              <w:rPr>
                <w:rFonts w:asciiTheme="majorHAnsi" w:hAnsiTheme="majorHAnsi" w:cstheme="majorHAnsi"/>
                <w:noProof/>
                <w:webHidden/>
              </w:rPr>
              <w:fldChar w:fldCharType="end"/>
            </w:r>
          </w:hyperlink>
        </w:p>
        <w:p w14:paraId="606342C0" w14:textId="63EBA35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7" w:history="1">
            <w:r w:rsidR="00744476" w:rsidRPr="00862F88">
              <w:rPr>
                <w:rStyle w:val="Hyperlink"/>
                <w:rFonts w:asciiTheme="majorHAnsi" w:hAnsiTheme="majorHAnsi" w:cstheme="majorHAnsi"/>
                <w:noProof/>
              </w:rPr>
              <w:t>7.1.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Adaptation Works in Substations and switchgear on power palnts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49</w:t>
            </w:r>
            <w:r w:rsidR="00744476" w:rsidRPr="00862F88">
              <w:rPr>
                <w:rFonts w:asciiTheme="majorHAnsi" w:hAnsiTheme="majorHAnsi" w:cstheme="majorHAnsi"/>
                <w:noProof/>
                <w:webHidden/>
              </w:rPr>
              <w:fldChar w:fldCharType="end"/>
            </w:r>
          </w:hyperlink>
        </w:p>
        <w:p w14:paraId="5B049C96" w14:textId="37905BA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8" w:history="1">
            <w:r w:rsidR="00744476" w:rsidRPr="00862F88">
              <w:rPr>
                <w:rStyle w:val="Hyperlink"/>
                <w:rFonts w:asciiTheme="majorHAnsi" w:hAnsiTheme="majorHAnsi" w:cstheme="majorHAnsi"/>
                <w:noProof/>
              </w:rPr>
              <w:t>7.2.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Substation Adaptation Equipment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50</w:t>
            </w:r>
            <w:r w:rsidR="00744476" w:rsidRPr="00862F88">
              <w:rPr>
                <w:rFonts w:asciiTheme="majorHAnsi" w:hAnsiTheme="majorHAnsi" w:cstheme="majorHAnsi"/>
                <w:noProof/>
                <w:webHidden/>
              </w:rPr>
              <w:fldChar w:fldCharType="end"/>
            </w:r>
          </w:hyperlink>
        </w:p>
        <w:p w14:paraId="5AF8025A" w14:textId="06D5762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29" w:history="1">
            <w:r w:rsidR="00744476" w:rsidRPr="00862F88">
              <w:rPr>
                <w:rStyle w:val="Hyperlink"/>
                <w:rFonts w:asciiTheme="majorHAnsi" w:hAnsiTheme="majorHAnsi" w:cstheme="majorHAnsi"/>
                <w:noProof/>
              </w:rPr>
              <w:t>7.3.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Cabling between Marshalling cabinet &amp; existing process panels or switchgear apparatuses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_Toc203207329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50</w:t>
            </w:r>
            <w:r w:rsidR="00744476" w:rsidRPr="00862F88">
              <w:rPr>
                <w:rFonts w:asciiTheme="majorHAnsi" w:hAnsiTheme="majorHAnsi" w:cstheme="majorHAnsi"/>
                <w:noProof/>
                <w:webHidden/>
              </w:rPr>
              <w:fldChar w:fldCharType="end"/>
            </w:r>
          </w:hyperlink>
        </w:p>
        <w:p w14:paraId="777F2B0E" w14:textId="120A57E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0" w:history="1">
            <w:r w:rsidR="00744476" w:rsidRPr="00862F88">
              <w:rPr>
                <w:rStyle w:val="Hyperlink"/>
                <w:rFonts w:asciiTheme="majorHAnsi" w:hAnsiTheme="majorHAnsi" w:cstheme="majorHAnsi"/>
                <w:noProof/>
              </w:rPr>
              <w:t>7.4.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Terminal blocks technical specification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51</w:t>
            </w:r>
            <w:r w:rsidR="00744476" w:rsidRPr="00862F88">
              <w:rPr>
                <w:rFonts w:asciiTheme="majorHAnsi" w:hAnsiTheme="majorHAnsi" w:cstheme="majorHAnsi"/>
                <w:noProof/>
                <w:webHidden/>
              </w:rPr>
              <w:fldChar w:fldCharType="end"/>
            </w:r>
          </w:hyperlink>
        </w:p>
        <w:p w14:paraId="64A3BBA8" w14:textId="1C42E08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1" w:history="1">
            <w:r w:rsidR="00744476" w:rsidRPr="00862F88">
              <w:rPr>
                <w:rStyle w:val="Hyperlink"/>
                <w:rFonts w:asciiTheme="majorHAnsi" w:hAnsiTheme="majorHAnsi" w:cstheme="majorHAnsi"/>
                <w:noProof/>
              </w:rPr>
              <w:t>7.5.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Interconnections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53</w:t>
            </w:r>
            <w:r w:rsidR="00744476" w:rsidRPr="00862F88">
              <w:rPr>
                <w:rFonts w:asciiTheme="majorHAnsi" w:hAnsiTheme="majorHAnsi" w:cstheme="majorHAnsi"/>
                <w:noProof/>
                <w:webHidden/>
              </w:rPr>
              <w:fldChar w:fldCharType="end"/>
            </w:r>
          </w:hyperlink>
        </w:p>
        <w:p w14:paraId="78631ABB" w14:textId="1E40E4A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2" w:history="1">
            <w:r w:rsidR="00744476" w:rsidRPr="00862F88">
              <w:rPr>
                <w:rStyle w:val="Hyperlink"/>
                <w:rFonts w:asciiTheme="majorHAnsi" w:hAnsiTheme="majorHAnsi" w:cstheme="majorHAnsi"/>
                <w:noProof/>
              </w:rPr>
              <w:t>7.6.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Interface relays (Signal and Command)</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53</w:t>
            </w:r>
            <w:r w:rsidR="00744476" w:rsidRPr="00862F88">
              <w:rPr>
                <w:rFonts w:asciiTheme="majorHAnsi" w:hAnsiTheme="majorHAnsi" w:cstheme="majorHAnsi"/>
                <w:noProof/>
                <w:webHidden/>
              </w:rPr>
              <w:fldChar w:fldCharType="end"/>
            </w:r>
          </w:hyperlink>
        </w:p>
        <w:p w14:paraId="0D057E0F" w14:textId="70C2468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3" w:history="1">
            <w:r w:rsidR="00744476" w:rsidRPr="00862F88">
              <w:rPr>
                <w:rStyle w:val="Hyperlink"/>
                <w:rFonts w:asciiTheme="majorHAnsi" w:hAnsiTheme="majorHAnsi" w:cstheme="majorHAnsi"/>
                <w:noProof/>
              </w:rPr>
              <w:t>7.6.1.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Coils characteristics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53</w:t>
            </w:r>
            <w:r w:rsidR="00744476" w:rsidRPr="00862F88">
              <w:rPr>
                <w:rFonts w:asciiTheme="majorHAnsi" w:hAnsiTheme="majorHAnsi" w:cstheme="majorHAnsi"/>
                <w:noProof/>
                <w:webHidden/>
              </w:rPr>
              <w:fldChar w:fldCharType="end"/>
            </w:r>
          </w:hyperlink>
        </w:p>
        <w:p w14:paraId="26C1BE52" w14:textId="3F5401A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4" w:history="1">
            <w:r w:rsidR="00744476" w:rsidRPr="00862F88">
              <w:rPr>
                <w:rStyle w:val="Hyperlink"/>
                <w:rFonts w:asciiTheme="majorHAnsi" w:hAnsiTheme="majorHAnsi" w:cstheme="majorHAnsi"/>
                <w:noProof/>
              </w:rPr>
              <w:t>7.6.2.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Electrical constraints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54</w:t>
            </w:r>
            <w:r w:rsidR="00744476" w:rsidRPr="00862F88">
              <w:rPr>
                <w:rFonts w:asciiTheme="majorHAnsi" w:hAnsiTheme="majorHAnsi" w:cstheme="majorHAnsi"/>
                <w:noProof/>
                <w:webHidden/>
              </w:rPr>
              <w:fldChar w:fldCharType="end"/>
            </w:r>
          </w:hyperlink>
        </w:p>
        <w:p w14:paraId="71AF2475" w14:textId="6E5685B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5" w:history="1">
            <w:r w:rsidR="00744476" w:rsidRPr="00862F88">
              <w:rPr>
                <w:rStyle w:val="Hyperlink"/>
                <w:rFonts w:asciiTheme="majorHAnsi" w:hAnsiTheme="majorHAnsi" w:cstheme="majorHAnsi"/>
                <w:noProof/>
              </w:rPr>
              <w:t>7.6.3.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Electrical endurance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54</w:t>
            </w:r>
            <w:r w:rsidR="00744476" w:rsidRPr="00862F88">
              <w:rPr>
                <w:rFonts w:asciiTheme="majorHAnsi" w:hAnsiTheme="majorHAnsi" w:cstheme="majorHAnsi"/>
                <w:noProof/>
                <w:webHidden/>
              </w:rPr>
              <w:fldChar w:fldCharType="end"/>
            </w:r>
          </w:hyperlink>
        </w:p>
        <w:p w14:paraId="67168015" w14:textId="3417EA4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6" w:history="1">
            <w:r w:rsidR="00744476" w:rsidRPr="00862F88">
              <w:rPr>
                <w:rStyle w:val="Hyperlink"/>
                <w:rFonts w:asciiTheme="majorHAnsi" w:hAnsiTheme="majorHAnsi" w:cstheme="majorHAnsi"/>
                <w:noProof/>
              </w:rPr>
              <w:t>7.6.4.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Contact characteristics for specific command relays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54</w:t>
            </w:r>
            <w:r w:rsidR="00744476" w:rsidRPr="00862F88">
              <w:rPr>
                <w:rFonts w:asciiTheme="majorHAnsi" w:hAnsiTheme="majorHAnsi" w:cstheme="majorHAnsi"/>
                <w:noProof/>
                <w:webHidden/>
              </w:rPr>
              <w:fldChar w:fldCharType="end"/>
            </w:r>
          </w:hyperlink>
        </w:p>
        <w:p w14:paraId="653C8EE7" w14:textId="6E6E898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7" w:history="1">
            <w:r w:rsidR="00744476" w:rsidRPr="00862F88">
              <w:rPr>
                <w:rStyle w:val="Hyperlink"/>
                <w:rFonts w:asciiTheme="majorHAnsi" w:hAnsiTheme="majorHAnsi" w:cstheme="majorHAnsi"/>
                <w:noProof/>
              </w:rPr>
              <w:t>7.7.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CT/PT wiring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55</w:t>
            </w:r>
            <w:r w:rsidR="00744476" w:rsidRPr="00862F88">
              <w:rPr>
                <w:rFonts w:asciiTheme="majorHAnsi" w:hAnsiTheme="majorHAnsi" w:cstheme="majorHAnsi"/>
                <w:noProof/>
                <w:webHidden/>
              </w:rPr>
              <w:fldChar w:fldCharType="end"/>
            </w:r>
          </w:hyperlink>
        </w:p>
        <w:p w14:paraId="5F43159F" w14:textId="6CCD979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8" w:history="1">
            <w:r w:rsidR="00744476" w:rsidRPr="00862F88">
              <w:rPr>
                <w:rStyle w:val="Hyperlink"/>
                <w:rFonts w:asciiTheme="majorHAnsi" w:hAnsiTheme="majorHAnsi" w:cstheme="majorHAnsi"/>
                <w:noProof/>
              </w:rPr>
              <w:t>7.8.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Digital Transducers specifications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55</w:t>
            </w:r>
            <w:r w:rsidR="00744476" w:rsidRPr="00862F88">
              <w:rPr>
                <w:rFonts w:asciiTheme="majorHAnsi" w:hAnsiTheme="majorHAnsi" w:cstheme="majorHAnsi"/>
                <w:noProof/>
                <w:webHidden/>
              </w:rPr>
              <w:fldChar w:fldCharType="end"/>
            </w:r>
          </w:hyperlink>
        </w:p>
        <w:p w14:paraId="2BA16F92" w14:textId="76BD163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39" w:history="1">
            <w:r w:rsidR="00744476" w:rsidRPr="00862F88">
              <w:rPr>
                <w:rStyle w:val="Hyperlink"/>
                <w:rFonts w:asciiTheme="majorHAnsi" w:hAnsiTheme="majorHAnsi" w:cstheme="majorHAnsi"/>
                <w:noProof/>
              </w:rPr>
              <w:t>7.8.1.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Class Index</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_Toc203207339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57</w:t>
            </w:r>
            <w:r w:rsidR="00744476" w:rsidRPr="00862F88">
              <w:rPr>
                <w:rFonts w:asciiTheme="majorHAnsi" w:hAnsiTheme="majorHAnsi" w:cstheme="majorHAnsi"/>
                <w:noProof/>
                <w:webHidden/>
              </w:rPr>
              <w:fldChar w:fldCharType="end"/>
            </w:r>
          </w:hyperlink>
        </w:p>
        <w:p w14:paraId="6B4202B6" w14:textId="52107E4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0" w:history="1">
            <w:r w:rsidR="00744476" w:rsidRPr="00862F88">
              <w:rPr>
                <w:rStyle w:val="Hyperlink"/>
                <w:rFonts w:asciiTheme="majorHAnsi" w:hAnsiTheme="majorHAnsi" w:cstheme="majorHAnsi"/>
                <w:noProof/>
              </w:rPr>
              <w:t>7.8.2.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Installation data</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57</w:t>
            </w:r>
            <w:r w:rsidR="00744476" w:rsidRPr="00862F88">
              <w:rPr>
                <w:rFonts w:asciiTheme="majorHAnsi" w:hAnsiTheme="majorHAnsi" w:cstheme="majorHAnsi"/>
                <w:noProof/>
                <w:webHidden/>
              </w:rPr>
              <w:fldChar w:fldCharType="end"/>
            </w:r>
          </w:hyperlink>
        </w:p>
        <w:p w14:paraId="5E6EF5AE" w14:textId="3991908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1" w:history="1">
            <w:r w:rsidR="00744476" w:rsidRPr="00862F88">
              <w:rPr>
                <w:rStyle w:val="Hyperlink"/>
                <w:rFonts w:asciiTheme="majorHAnsi" w:hAnsiTheme="majorHAnsi" w:cstheme="majorHAnsi"/>
                <w:noProof/>
              </w:rPr>
              <w:t>7.8.3.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Identification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57</w:t>
            </w:r>
            <w:r w:rsidR="00744476" w:rsidRPr="00862F88">
              <w:rPr>
                <w:rFonts w:asciiTheme="majorHAnsi" w:hAnsiTheme="majorHAnsi" w:cstheme="majorHAnsi"/>
                <w:noProof/>
                <w:webHidden/>
              </w:rPr>
              <w:fldChar w:fldCharType="end"/>
            </w:r>
          </w:hyperlink>
        </w:p>
        <w:p w14:paraId="61D3EDE6" w14:textId="2541EEE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2" w:history="1">
            <w:r w:rsidR="00744476" w:rsidRPr="00862F88">
              <w:rPr>
                <w:rStyle w:val="Hyperlink"/>
                <w:rFonts w:asciiTheme="majorHAnsi" w:hAnsiTheme="majorHAnsi" w:cstheme="majorHAnsi"/>
                <w:noProof/>
              </w:rPr>
              <w:t>7.8.4.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D.C. Supply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57</w:t>
            </w:r>
            <w:r w:rsidR="00744476" w:rsidRPr="00862F88">
              <w:rPr>
                <w:rFonts w:asciiTheme="majorHAnsi" w:hAnsiTheme="majorHAnsi" w:cstheme="majorHAnsi"/>
                <w:noProof/>
                <w:webHidden/>
              </w:rPr>
              <w:fldChar w:fldCharType="end"/>
            </w:r>
          </w:hyperlink>
        </w:p>
        <w:p w14:paraId="1A5A7AA8" w14:textId="7AB9255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3" w:history="1">
            <w:r w:rsidR="00744476" w:rsidRPr="00862F88">
              <w:rPr>
                <w:rStyle w:val="Hyperlink"/>
                <w:rFonts w:asciiTheme="majorHAnsi" w:hAnsiTheme="majorHAnsi" w:cstheme="majorHAnsi"/>
                <w:noProof/>
              </w:rPr>
              <w:t>7.8.5.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Digital output signal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58</w:t>
            </w:r>
            <w:r w:rsidR="00744476" w:rsidRPr="00862F88">
              <w:rPr>
                <w:rFonts w:asciiTheme="majorHAnsi" w:hAnsiTheme="majorHAnsi" w:cstheme="majorHAnsi"/>
                <w:noProof/>
                <w:webHidden/>
              </w:rPr>
              <w:fldChar w:fldCharType="end"/>
            </w:r>
          </w:hyperlink>
        </w:p>
        <w:p w14:paraId="1C203A4D" w14:textId="61426AD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4" w:history="1">
            <w:r w:rsidR="00744476" w:rsidRPr="00862F88">
              <w:rPr>
                <w:rStyle w:val="Hyperlink"/>
                <w:rFonts w:asciiTheme="majorHAnsi" w:hAnsiTheme="majorHAnsi" w:cstheme="majorHAnsi"/>
                <w:noProof/>
              </w:rPr>
              <w:t>7.8.6.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Protections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58</w:t>
            </w:r>
            <w:r w:rsidR="00744476" w:rsidRPr="00862F88">
              <w:rPr>
                <w:rFonts w:asciiTheme="majorHAnsi" w:hAnsiTheme="majorHAnsi" w:cstheme="majorHAnsi"/>
                <w:noProof/>
                <w:webHidden/>
              </w:rPr>
              <w:fldChar w:fldCharType="end"/>
            </w:r>
          </w:hyperlink>
        </w:p>
        <w:p w14:paraId="1B696973" w14:textId="0BDE0F3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5" w:history="1">
            <w:r w:rsidR="00744476" w:rsidRPr="00862F88">
              <w:rPr>
                <w:rStyle w:val="Hyperlink"/>
                <w:rFonts w:asciiTheme="majorHAnsi" w:hAnsiTheme="majorHAnsi" w:cstheme="majorHAnsi"/>
                <w:noProof/>
              </w:rPr>
              <w:t>7.8.7.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Environmental conditions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58</w:t>
            </w:r>
            <w:r w:rsidR="00744476" w:rsidRPr="00862F88">
              <w:rPr>
                <w:rFonts w:asciiTheme="majorHAnsi" w:hAnsiTheme="majorHAnsi" w:cstheme="majorHAnsi"/>
                <w:noProof/>
                <w:webHidden/>
              </w:rPr>
              <w:fldChar w:fldCharType="end"/>
            </w:r>
          </w:hyperlink>
        </w:p>
        <w:p w14:paraId="35FF3393" w14:textId="0A9D5E9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6" w:history="1">
            <w:r w:rsidR="00744476" w:rsidRPr="00862F88">
              <w:rPr>
                <w:rStyle w:val="Hyperlink"/>
                <w:rFonts w:asciiTheme="majorHAnsi" w:hAnsiTheme="majorHAnsi" w:cstheme="majorHAnsi"/>
                <w:noProof/>
              </w:rPr>
              <w:t>7.8.8.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Permissible excessive inputs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60</w:t>
            </w:r>
            <w:r w:rsidR="00744476" w:rsidRPr="00862F88">
              <w:rPr>
                <w:rFonts w:asciiTheme="majorHAnsi" w:hAnsiTheme="majorHAnsi" w:cstheme="majorHAnsi"/>
                <w:noProof/>
                <w:webHidden/>
              </w:rPr>
              <w:fldChar w:fldCharType="end"/>
            </w:r>
          </w:hyperlink>
        </w:p>
        <w:p w14:paraId="1A6A5D3B" w14:textId="403DF8D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7" w:history="1">
            <w:r w:rsidR="00744476" w:rsidRPr="00862F88">
              <w:rPr>
                <w:rStyle w:val="Hyperlink"/>
                <w:rFonts w:asciiTheme="majorHAnsi" w:hAnsiTheme="majorHAnsi" w:cstheme="majorHAnsi"/>
                <w:noProof/>
              </w:rPr>
              <w:t>7.8.9.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Digital TAP Position Transducers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63</w:t>
            </w:r>
            <w:r w:rsidR="00744476" w:rsidRPr="00862F88">
              <w:rPr>
                <w:rFonts w:asciiTheme="majorHAnsi" w:hAnsiTheme="majorHAnsi" w:cstheme="majorHAnsi"/>
                <w:noProof/>
                <w:webHidden/>
              </w:rPr>
              <w:fldChar w:fldCharType="end"/>
            </w:r>
          </w:hyperlink>
        </w:p>
        <w:p w14:paraId="7D875734" w14:textId="14326D95"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48" w:history="1">
            <w:r w:rsidR="00744476" w:rsidRPr="00862F88">
              <w:rPr>
                <w:rStyle w:val="Hyperlink"/>
                <w:rFonts w:asciiTheme="majorHAnsi" w:hAnsiTheme="majorHAnsi" w:cstheme="majorHAnsi"/>
                <w:noProof/>
              </w:rPr>
              <w:t>7.8.10.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Ambient Temperature Probe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63</w:t>
            </w:r>
            <w:r w:rsidR="00744476" w:rsidRPr="00862F88">
              <w:rPr>
                <w:rFonts w:asciiTheme="majorHAnsi" w:hAnsiTheme="majorHAnsi" w:cstheme="majorHAnsi"/>
                <w:noProof/>
                <w:webHidden/>
              </w:rPr>
              <w:fldChar w:fldCharType="end"/>
            </w:r>
          </w:hyperlink>
        </w:p>
        <w:p w14:paraId="4C295DA0" w14:textId="14D276A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49" w:history="1">
            <w:r w:rsidR="00744476" w:rsidRPr="00862F88">
              <w:rPr>
                <w:rStyle w:val="Hyperlink"/>
                <w:rFonts w:asciiTheme="majorHAnsi" w:hAnsiTheme="majorHAnsi" w:cstheme="majorHAnsi"/>
                <w:noProof/>
              </w:rPr>
              <w:t>7.9.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Marshalling Cabinets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_Toc203207349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64</w:t>
            </w:r>
            <w:r w:rsidR="00744476" w:rsidRPr="00862F88">
              <w:rPr>
                <w:rFonts w:asciiTheme="majorHAnsi" w:hAnsiTheme="majorHAnsi" w:cstheme="majorHAnsi"/>
                <w:noProof/>
                <w:webHidden/>
              </w:rPr>
              <w:fldChar w:fldCharType="end"/>
            </w:r>
          </w:hyperlink>
        </w:p>
        <w:p w14:paraId="69F9A727" w14:textId="4BC707F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0" w:history="1">
            <w:r w:rsidR="00744476" w:rsidRPr="00862F88">
              <w:rPr>
                <w:rStyle w:val="Hyperlink"/>
                <w:rFonts w:asciiTheme="majorHAnsi" w:hAnsiTheme="majorHAnsi" w:cstheme="majorHAnsi"/>
                <w:noProof/>
              </w:rPr>
              <w:t>7.9.1.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 arrangement of different components in the Marshalling cabinet: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65</w:t>
            </w:r>
            <w:r w:rsidR="00744476" w:rsidRPr="00862F88">
              <w:rPr>
                <w:rFonts w:asciiTheme="majorHAnsi" w:hAnsiTheme="majorHAnsi" w:cstheme="majorHAnsi"/>
                <w:noProof/>
                <w:webHidden/>
              </w:rPr>
              <w:fldChar w:fldCharType="end"/>
            </w:r>
          </w:hyperlink>
        </w:p>
        <w:p w14:paraId="298E6FD1" w14:textId="7C6BE84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1" w:history="1">
            <w:r w:rsidR="00744476" w:rsidRPr="00862F88">
              <w:rPr>
                <w:rStyle w:val="Hyperlink"/>
                <w:rFonts w:asciiTheme="majorHAnsi" w:hAnsiTheme="majorHAnsi" w:cstheme="majorHAnsi"/>
                <w:noProof/>
              </w:rPr>
              <w:t>7.9.2.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Routing the signals between their origin or destination and the Marshalling cabinet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65</w:t>
            </w:r>
            <w:r w:rsidR="00744476" w:rsidRPr="00862F88">
              <w:rPr>
                <w:rFonts w:asciiTheme="majorHAnsi" w:hAnsiTheme="majorHAnsi" w:cstheme="majorHAnsi"/>
                <w:noProof/>
                <w:webHidden/>
              </w:rPr>
              <w:fldChar w:fldCharType="end"/>
            </w:r>
          </w:hyperlink>
        </w:p>
        <w:p w14:paraId="586466F0" w14:textId="51D7E66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2" w:history="1">
            <w:r w:rsidR="00744476" w:rsidRPr="00862F88">
              <w:rPr>
                <w:rStyle w:val="Hyperlink"/>
                <w:rFonts w:asciiTheme="majorHAnsi" w:hAnsiTheme="majorHAnsi" w:cstheme="majorHAnsi"/>
                <w:noProof/>
              </w:rPr>
              <w:t>7.10.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Transducers Cabinets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66</w:t>
            </w:r>
            <w:r w:rsidR="00744476" w:rsidRPr="00862F88">
              <w:rPr>
                <w:rFonts w:asciiTheme="majorHAnsi" w:hAnsiTheme="majorHAnsi" w:cstheme="majorHAnsi"/>
                <w:noProof/>
                <w:webHidden/>
              </w:rPr>
              <w:fldChar w:fldCharType="end"/>
            </w:r>
          </w:hyperlink>
        </w:p>
        <w:p w14:paraId="1ECDE001" w14:textId="79CCA99D"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53" w:history="1">
            <w:r w:rsidR="00744476" w:rsidRPr="00862F88">
              <w:rPr>
                <w:rStyle w:val="Hyperlink"/>
                <w:rFonts w:asciiTheme="majorHAnsi" w:hAnsiTheme="majorHAnsi" w:cstheme="majorHAnsi"/>
                <w:noProof/>
              </w:rPr>
              <w:t>7.10.1.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 arrangement of different components in the Transducers cabinet: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67</w:t>
            </w:r>
            <w:r w:rsidR="00744476" w:rsidRPr="00862F88">
              <w:rPr>
                <w:rFonts w:asciiTheme="majorHAnsi" w:hAnsiTheme="majorHAnsi" w:cstheme="majorHAnsi"/>
                <w:noProof/>
                <w:webHidden/>
              </w:rPr>
              <w:fldChar w:fldCharType="end"/>
            </w:r>
          </w:hyperlink>
        </w:p>
        <w:p w14:paraId="5B173F88" w14:textId="32EF27F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4" w:history="1">
            <w:r w:rsidR="00744476" w:rsidRPr="00862F88">
              <w:rPr>
                <w:rStyle w:val="Hyperlink"/>
                <w:rFonts w:asciiTheme="majorHAnsi" w:hAnsiTheme="majorHAnsi" w:cstheme="majorHAnsi"/>
                <w:noProof/>
              </w:rPr>
              <w:t>7.11.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Telecontrol Terminal Blocks Arrangement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68</w:t>
            </w:r>
            <w:r w:rsidR="00744476" w:rsidRPr="00862F88">
              <w:rPr>
                <w:rFonts w:asciiTheme="majorHAnsi" w:hAnsiTheme="majorHAnsi" w:cstheme="majorHAnsi"/>
                <w:noProof/>
                <w:webHidden/>
              </w:rPr>
              <w:fldChar w:fldCharType="end"/>
            </w:r>
          </w:hyperlink>
        </w:p>
        <w:p w14:paraId="25ED34F3" w14:textId="6EEDEE1E"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5" w:history="1">
            <w:r w:rsidR="00744476" w:rsidRPr="00862F88">
              <w:rPr>
                <w:rStyle w:val="Hyperlink"/>
                <w:rFonts w:asciiTheme="majorHAnsi" w:hAnsiTheme="majorHAnsi" w:cstheme="majorHAnsi"/>
                <w:noProof/>
              </w:rPr>
              <w:t>7.12.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Interfacing of Signals, Telemeasurements, Control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68</w:t>
            </w:r>
            <w:r w:rsidR="00744476" w:rsidRPr="00862F88">
              <w:rPr>
                <w:rFonts w:asciiTheme="majorHAnsi" w:hAnsiTheme="majorHAnsi" w:cstheme="majorHAnsi"/>
                <w:noProof/>
                <w:webHidden/>
              </w:rPr>
              <w:fldChar w:fldCharType="end"/>
            </w:r>
          </w:hyperlink>
        </w:p>
        <w:p w14:paraId="18152160" w14:textId="58F1C47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6" w:history="1">
            <w:r w:rsidR="00744476" w:rsidRPr="00862F88">
              <w:rPr>
                <w:rStyle w:val="Hyperlink"/>
                <w:rFonts w:asciiTheme="majorHAnsi" w:hAnsiTheme="majorHAnsi" w:cstheme="majorHAnsi"/>
                <w:noProof/>
              </w:rPr>
              <w:t>7.13.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Interfacing of I/O signals of Existing Bays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69</w:t>
            </w:r>
            <w:r w:rsidR="00744476" w:rsidRPr="00862F88">
              <w:rPr>
                <w:rFonts w:asciiTheme="majorHAnsi" w:hAnsiTheme="majorHAnsi" w:cstheme="majorHAnsi"/>
                <w:noProof/>
                <w:webHidden/>
              </w:rPr>
              <w:fldChar w:fldCharType="end"/>
            </w:r>
          </w:hyperlink>
        </w:p>
        <w:p w14:paraId="7DAE2435" w14:textId="2300DF9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7" w:history="1">
            <w:r w:rsidR="00744476" w:rsidRPr="00862F88">
              <w:rPr>
                <w:rStyle w:val="Hyperlink"/>
                <w:rFonts w:asciiTheme="majorHAnsi" w:hAnsiTheme="majorHAnsi" w:cstheme="majorHAnsi"/>
                <w:noProof/>
              </w:rPr>
              <w:t>7.14.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Interfacing of Reserve I/O signals and Future Bay Signals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69</w:t>
            </w:r>
            <w:r w:rsidR="00744476" w:rsidRPr="00862F88">
              <w:rPr>
                <w:rFonts w:asciiTheme="majorHAnsi" w:hAnsiTheme="majorHAnsi" w:cstheme="majorHAnsi"/>
                <w:noProof/>
                <w:webHidden/>
              </w:rPr>
              <w:fldChar w:fldCharType="end"/>
            </w:r>
          </w:hyperlink>
        </w:p>
        <w:p w14:paraId="1CAFF845" w14:textId="0F2A512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8" w:history="1">
            <w:r w:rsidR="00744476" w:rsidRPr="00862F88">
              <w:rPr>
                <w:rStyle w:val="Hyperlink"/>
                <w:rFonts w:asciiTheme="majorHAnsi" w:hAnsiTheme="majorHAnsi" w:cstheme="majorHAnsi"/>
                <w:noProof/>
              </w:rPr>
              <w:t>7.15.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MCBs position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70</w:t>
            </w:r>
            <w:r w:rsidR="00744476" w:rsidRPr="00862F88">
              <w:rPr>
                <w:rFonts w:asciiTheme="majorHAnsi" w:hAnsiTheme="majorHAnsi" w:cstheme="majorHAnsi"/>
                <w:noProof/>
                <w:webHidden/>
              </w:rPr>
              <w:fldChar w:fldCharType="end"/>
            </w:r>
          </w:hyperlink>
        </w:p>
        <w:p w14:paraId="25D44204" w14:textId="600D7DC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59" w:history="1">
            <w:r w:rsidR="00744476" w:rsidRPr="00862F88">
              <w:rPr>
                <w:rStyle w:val="Hyperlink"/>
                <w:rFonts w:asciiTheme="majorHAnsi" w:hAnsiTheme="majorHAnsi" w:cstheme="majorHAnsi"/>
                <w:noProof/>
              </w:rPr>
              <w:t>7.16.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Interfacing signals of ICS/SCMS/SAS 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_Toc203207359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70</w:t>
            </w:r>
            <w:r w:rsidR="00744476" w:rsidRPr="00862F88">
              <w:rPr>
                <w:rFonts w:asciiTheme="majorHAnsi" w:hAnsiTheme="majorHAnsi" w:cstheme="majorHAnsi"/>
                <w:noProof/>
                <w:webHidden/>
              </w:rPr>
              <w:fldChar w:fldCharType="end"/>
            </w:r>
          </w:hyperlink>
        </w:p>
        <w:p w14:paraId="5AF549DA" w14:textId="7D0CCB8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0" w:history="1">
            <w:r w:rsidR="00744476" w:rsidRPr="00862F88">
              <w:rPr>
                <w:rStyle w:val="Hyperlink"/>
                <w:rFonts w:asciiTheme="majorHAnsi" w:hAnsiTheme="majorHAnsi" w:cstheme="majorHAnsi"/>
                <w:noProof/>
              </w:rPr>
              <w:t>7.17.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Alarm Indication: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70</w:t>
            </w:r>
            <w:r w:rsidR="00744476" w:rsidRPr="00862F88">
              <w:rPr>
                <w:rFonts w:asciiTheme="majorHAnsi" w:hAnsiTheme="majorHAnsi" w:cstheme="majorHAnsi"/>
                <w:noProof/>
                <w:webHidden/>
              </w:rPr>
              <w:fldChar w:fldCharType="end"/>
            </w:r>
          </w:hyperlink>
        </w:p>
        <w:p w14:paraId="0F1F0518" w14:textId="58BE28CE"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361" w:history="1">
            <w:r w:rsidR="00744476" w:rsidRPr="00862F88">
              <w:rPr>
                <w:rStyle w:val="Hyperlink"/>
                <w:rFonts w:asciiTheme="majorHAnsi" w:hAnsiTheme="majorHAnsi" w:cstheme="majorHAnsi"/>
                <w:noProof/>
              </w:rPr>
              <w:t>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Substations, Switchgear on Power Plants and Generating Units Site Works  General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70</w:t>
            </w:r>
            <w:r w:rsidR="00744476" w:rsidRPr="00862F88">
              <w:rPr>
                <w:rFonts w:asciiTheme="majorHAnsi" w:hAnsiTheme="majorHAnsi" w:cstheme="majorHAnsi"/>
                <w:noProof/>
                <w:webHidden/>
              </w:rPr>
              <w:fldChar w:fldCharType="end"/>
            </w:r>
          </w:hyperlink>
        </w:p>
        <w:p w14:paraId="3413157A" w14:textId="61C62C2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2" w:history="1">
            <w:r w:rsidR="00744476" w:rsidRPr="00862F88">
              <w:rPr>
                <w:rStyle w:val="Hyperlink"/>
                <w:rFonts w:asciiTheme="majorHAnsi" w:hAnsiTheme="majorHAnsi" w:cstheme="majorHAnsi"/>
                <w:noProof/>
              </w:rPr>
              <w:t>8.1.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Fitting out works for RTU/Telecom &amp; 48V DC System Rooms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5B2BC628" w14:textId="229123C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3" w:history="1">
            <w:r w:rsidR="00744476" w:rsidRPr="00862F88">
              <w:rPr>
                <w:rStyle w:val="Hyperlink"/>
                <w:rFonts w:asciiTheme="majorHAnsi" w:hAnsiTheme="majorHAnsi" w:cstheme="majorHAnsi"/>
                <w:bCs/>
                <w:noProof/>
              </w:rPr>
              <w:t>8.1.1.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FOR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395DC865" w14:textId="2ED5FDE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4" w:history="1">
            <w:r w:rsidR="00744476" w:rsidRPr="00862F88">
              <w:rPr>
                <w:rStyle w:val="Hyperlink"/>
                <w:rFonts w:asciiTheme="majorHAnsi" w:hAnsiTheme="majorHAnsi" w:cstheme="majorHAnsi"/>
                <w:bCs/>
                <w:noProof/>
              </w:rPr>
              <w:t>Fitting out works for RTU/Telecom and 48V DC System rooms shall be limited to the technical installation of New NDC equipment/cabinets and their interconnections, within rooms prepared and made ready for use by the Employer. Room fit-out works such as construction, air conditioning, lighting, wall/floor openings, and trenching are explicitly excluded from the Contractor’s scope.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5DDD98B1" w14:textId="6A0CC9A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5" w:history="1">
            <w:r w:rsidR="00744476" w:rsidRPr="00862F88">
              <w:rPr>
                <w:rStyle w:val="Hyperlink"/>
                <w:rFonts w:asciiTheme="majorHAnsi" w:hAnsiTheme="majorHAnsi" w:cstheme="majorHAnsi"/>
                <w:bCs/>
                <w:noProof/>
              </w:rPr>
              <w:t>The Contractor’s responsibilities shall include, but are not limited to:</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19379B84" w14:textId="682F0CA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6" w:history="1">
            <w:r w:rsidR="00744476" w:rsidRPr="00862F88">
              <w:rPr>
                <w:rStyle w:val="Hyperlink"/>
                <w:rFonts w:asciiTheme="majorHAnsi" w:hAnsiTheme="majorHAnsi" w:cstheme="majorHAnsi"/>
                <w:bCs/>
                <w:noProof/>
              </w:rPr>
              <w:t></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bCs/>
                <w:noProof/>
              </w:rPr>
              <w:t>Mounting and installation of equipment cabinets using base frames or channels (no plinth construction).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0555C8EF" w14:textId="1A66CE6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7" w:history="1">
            <w:r w:rsidR="00744476" w:rsidRPr="00862F88">
              <w:rPr>
                <w:rStyle w:val="Hyperlink"/>
                <w:rFonts w:asciiTheme="majorHAnsi" w:hAnsiTheme="majorHAnsi" w:cstheme="majorHAnsi"/>
                <w:bCs/>
                <w:noProof/>
              </w:rPr>
              <w:t></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bCs/>
                <w:noProof/>
              </w:rPr>
              <w:t>Installation of cable routing infrastructure (e.g., cable trays, racks, shelves, trunking).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470A3238" w14:textId="006D2EAE"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8" w:history="1">
            <w:r w:rsidR="00744476" w:rsidRPr="00862F88">
              <w:rPr>
                <w:rStyle w:val="Hyperlink"/>
                <w:rFonts w:asciiTheme="majorHAnsi" w:hAnsiTheme="majorHAnsi" w:cstheme="majorHAnsi"/>
                <w:bCs/>
                <w:noProof/>
              </w:rPr>
              <w:t></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bCs/>
                <w:noProof/>
              </w:rPr>
              <w:t>Routing and connection of Marshalling cabinets/transducer cabinets near the designated RTU location.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6D356D6D" w14:textId="79B55B9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69" w:history="1">
            <w:r w:rsidR="00744476" w:rsidRPr="00862F88">
              <w:rPr>
                <w:rStyle w:val="Hyperlink"/>
                <w:rFonts w:asciiTheme="majorHAnsi" w:hAnsiTheme="majorHAnsi" w:cstheme="majorHAnsi"/>
                <w:bCs/>
                <w:noProof/>
              </w:rPr>
              <w:t>All civil-related works (e.g., room modifications, cable trenching, HVAC, electrical fit-out, sealing, and painting) shall be performed by the Employer.</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_Toc203207369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35B3DBB2" w14:textId="376F282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0" w:history="1">
            <w:r w:rsidR="00744476" w:rsidRPr="00862F88">
              <w:rPr>
                <w:rStyle w:val="Hyperlink"/>
                <w:rFonts w:asciiTheme="majorHAnsi" w:hAnsiTheme="majorHAnsi" w:cstheme="majorHAnsi"/>
                <w:noProof/>
              </w:rPr>
              <w:t>8.2.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For Switchgear on Power Plants and Generating Units: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5000011F" w14:textId="2956AAC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1" w:history="1">
            <w:r w:rsidR="00744476" w:rsidRPr="00862F88">
              <w:rPr>
                <w:rStyle w:val="Hyperlink"/>
                <w:rFonts w:asciiTheme="majorHAnsi" w:hAnsiTheme="majorHAnsi" w:cstheme="majorHAnsi"/>
                <w:noProof/>
              </w:rPr>
              <w:t>8.3.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Partitioning for a room inside Substation building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72</w:t>
            </w:r>
            <w:r w:rsidR="00744476" w:rsidRPr="00862F88">
              <w:rPr>
                <w:rFonts w:asciiTheme="majorHAnsi" w:hAnsiTheme="majorHAnsi" w:cstheme="majorHAnsi"/>
                <w:noProof/>
                <w:webHidden/>
              </w:rPr>
              <w:fldChar w:fldCharType="end"/>
            </w:r>
          </w:hyperlink>
        </w:p>
        <w:p w14:paraId="2B37EAB7" w14:textId="02D918A6"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372" w:history="1">
            <w:r w:rsidR="00744476" w:rsidRPr="00862F88">
              <w:rPr>
                <w:rStyle w:val="Hyperlink"/>
                <w:rFonts w:asciiTheme="majorHAnsi" w:hAnsiTheme="majorHAnsi" w:cstheme="majorHAnsi"/>
                <w:noProof/>
              </w:rPr>
              <w:t>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48V DC System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73</w:t>
            </w:r>
            <w:r w:rsidR="00744476" w:rsidRPr="00862F88">
              <w:rPr>
                <w:rFonts w:asciiTheme="majorHAnsi" w:hAnsiTheme="majorHAnsi" w:cstheme="majorHAnsi"/>
                <w:noProof/>
                <w:webHidden/>
              </w:rPr>
              <w:fldChar w:fldCharType="end"/>
            </w:r>
          </w:hyperlink>
        </w:p>
        <w:p w14:paraId="1B3429E7" w14:textId="765C0E8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3" w:history="1">
            <w:r w:rsidR="00744476" w:rsidRPr="00862F88">
              <w:rPr>
                <w:rStyle w:val="Hyperlink"/>
                <w:rFonts w:asciiTheme="majorHAnsi" w:hAnsiTheme="majorHAnsi" w:cstheme="majorHAnsi"/>
                <w:noProof/>
              </w:rPr>
              <w:t>9.1.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73</w:t>
            </w:r>
            <w:r w:rsidR="00744476" w:rsidRPr="00862F88">
              <w:rPr>
                <w:rFonts w:asciiTheme="majorHAnsi" w:hAnsiTheme="majorHAnsi" w:cstheme="majorHAnsi"/>
                <w:noProof/>
                <w:webHidden/>
              </w:rPr>
              <w:fldChar w:fldCharType="end"/>
            </w:r>
          </w:hyperlink>
        </w:p>
        <w:p w14:paraId="3B3837F8" w14:textId="129FE6B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4" w:history="1">
            <w:r w:rsidR="00744476" w:rsidRPr="00862F88">
              <w:rPr>
                <w:rStyle w:val="Hyperlink"/>
                <w:rFonts w:asciiTheme="majorHAnsi" w:hAnsiTheme="majorHAnsi" w:cstheme="majorHAnsi"/>
                <w:noProof/>
              </w:rPr>
              <w:t>9.2.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System Sizing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73</w:t>
            </w:r>
            <w:r w:rsidR="00744476" w:rsidRPr="00862F88">
              <w:rPr>
                <w:rFonts w:asciiTheme="majorHAnsi" w:hAnsiTheme="majorHAnsi" w:cstheme="majorHAnsi"/>
                <w:noProof/>
                <w:webHidden/>
              </w:rPr>
              <w:fldChar w:fldCharType="end"/>
            </w:r>
          </w:hyperlink>
        </w:p>
        <w:p w14:paraId="76C7EFA5" w14:textId="18D9B72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5" w:history="1">
            <w:r w:rsidR="00744476" w:rsidRPr="00862F88">
              <w:rPr>
                <w:rStyle w:val="Hyperlink"/>
                <w:rFonts w:asciiTheme="majorHAnsi" w:hAnsiTheme="majorHAnsi" w:cstheme="majorHAnsi"/>
                <w:noProof/>
              </w:rPr>
              <w:t>9.3.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Battery Charger</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74</w:t>
            </w:r>
            <w:r w:rsidR="00744476" w:rsidRPr="00862F88">
              <w:rPr>
                <w:rFonts w:asciiTheme="majorHAnsi" w:hAnsiTheme="majorHAnsi" w:cstheme="majorHAnsi"/>
                <w:noProof/>
                <w:webHidden/>
              </w:rPr>
              <w:fldChar w:fldCharType="end"/>
            </w:r>
          </w:hyperlink>
        </w:p>
        <w:p w14:paraId="6F4182E0" w14:textId="7F97542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6" w:history="1">
            <w:r w:rsidR="00744476" w:rsidRPr="00862F88">
              <w:rPr>
                <w:rStyle w:val="Hyperlink"/>
                <w:rFonts w:asciiTheme="majorHAnsi" w:hAnsiTheme="majorHAnsi" w:cstheme="majorHAnsi"/>
                <w:noProof/>
              </w:rPr>
              <w:t>9.3.1.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74</w:t>
            </w:r>
            <w:r w:rsidR="00744476" w:rsidRPr="00862F88">
              <w:rPr>
                <w:rFonts w:asciiTheme="majorHAnsi" w:hAnsiTheme="majorHAnsi" w:cstheme="majorHAnsi"/>
                <w:noProof/>
                <w:webHidden/>
              </w:rPr>
              <w:fldChar w:fldCharType="end"/>
            </w:r>
          </w:hyperlink>
        </w:p>
        <w:p w14:paraId="3F46C7FB" w14:textId="5D1861A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7" w:history="1">
            <w:r w:rsidR="00744476" w:rsidRPr="00862F88">
              <w:rPr>
                <w:rStyle w:val="Hyperlink"/>
                <w:rFonts w:asciiTheme="majorHAnsi" w:hAnsiTheme="majorHAnsi" w:cstheme="majorHAnsi"/>
                <w:noProof/>
              </w:rPr>
              <w:t>9.3.2.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Power Supply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75</w:t>
            </w:r>
            <w:r w:rsidR="00744476" w:rsidRPr="00862F88">
              <w:rPr>
                <w:rFonts w:asciiTheme="majorHAnsi" w:hAnsiTheme="majorHAnsi" w:cstheme="majorHAnsi"/>
                <w:noProof/>
                <w:webHidden/>
              </w:rPr>
              <w:fldChar w:fldCharType="end"/>
            </w:r>
          </w:hyperlink>
        </w:p>
        <w:p w14:paraId="1972C4B9" w14:textId="10453A7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8" w:history="1">
            <w:r w:rsidR="00744476" w:rsidRPr="00862F88">
              <w:rPr>
                <w:rStyle w:val="Hyperlink"/>
                <w:rFonts w:asciiTheme="majorHAnsi" w:hAnsiTheme="majorHAnsi" w:cstheme="majorHAnsi"/>
                <w:noProof/>
              </w:rPr>
              <w:t>9.3.3.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Charger Modules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75</w:t>
            </w:r>
            <w:r w:rsidR="00744476" w:rsidRPr="00862F88">
              <w:rPr>
                <w:rFonts w:asciiTheme="majorHAnsi" w:hAnsiTheme="majorHAnsi" w:cstheme="majorHAnsi"/>
                <w:noProof/>
                <w:webHidden/>
              </w:rPr>
              <w:fldChar w:fldCharType="end"/>
            </w:r>
          </w:hyperlink>
        </w:p>
        <w:p w14:paraId="62F1AD32" w14:textId="4396CA2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79" w:history="1">
            <w:r w:rsidR="00744476" w:rsidRPr="00862F88">
              <w:rPr>
                <w:rStyle w:val="Hyperlink"/>
                <w:rFonts w:asciiTheme="majorHAnsi" w:hAnsiTheme="majorHAnsi" w:cstheme="majorHAnsi"/>
                <w:noProof/>
              </w:rPr>
              <w:t>9.3.4.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Control Service Unit (CSU)</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_Toc203207379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76</w:t>
            </w:r>
            <w:r w:rsidR="00744476" w:rsidRPr="00862F88">
              <w:rPr>
                <w:rFonts w:asciiTheme="majorHAnsi" w:hAnsiTheme="majorHAnsi" w:cstheme="majorHAnsi"/>
                <w:noProof/>
                <w:webHidden/>
              </w:rPr>
              <w:fldChar w:fldCharType="end"/>
            </w:r>
          </w:hyperlink>
        </w:p>
        <w:p w14:paraId="6C8E35A5" w14:textId="2A89268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0" w:history="1">
            <w:r w:rsidR="00744476" w:rsidRPr="00862F88">
              <w:rPr>
                <w:rStyle w:val="Hyperlink"/>
                <w:rFonts w:asciiTheme="majorHAnsi" w:hAnsiTheme="majorHAnsi" w:cstheme="majorHAnsi"/>
                <w:noProof/>
              </w:rPr>
              <w:t>9.4.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Modular Charger Cabinet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77</w:t>
            </w:r>
            <w:r w:rsidR="00744476" w:rsidRPr="00862F88">
              <w:rPr>
                <w:rFonts w:asciiTheme="majorHAnsi" w:hAnsiTheme="majorHAnsi" w:cstheme="majorHAnsi"/>
                <w:noProof/>
                <w:webHidden/>
              </w:rPr>
              <w:fldChar w:fldCharType="end"/>
            </w:r>
          </w:hyperlink>
        </w:p>
        <w:p w14:paraId="26ACFD05" w14:textId="577BEAC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1" w:history="1">
            <w:r w:rsidR="00744476" w:rsidRPr="00862F88">
              <w:rPr>
                <w:rStyle w:val="Hyperlink"/>
                <w:rFonts w:asciiTheme="majorHAnsi" w:hAnsiTheme="majorHAnsi" w:cstheme="majorHAnsi"/>
                <w:noProof/>
              </w:rPr>
              <w:t>9.4.1.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77</w:t>
            </w:r>
            <w:r w:rsidR="00744476" w:rsidRPr="00862F88">
              <w:rPr>
                <w:rFonts w:asciiTheme="majorHAnsi" w:hAnsiTheme="majorHAnsi" w:cstheme="majorHAnsi"/>
                <w:noProof/>
                <w:webHidden/>
              </w:rPr>
              <w:fldChar w:fldCharType="end"/>
            </w:r>
          </w:hyperlink>
        </w:p>
        <w:p w14:paraId="557368E1" w14:textId="031841F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2" w:history="1">
            <w:r w:rsidR="00744476" w:rsidRPr="00862F88">
              <w:rPr>
                <w:rStyle w:val="Hyperlink"/>
                <w:rFonts w:asciiTheme="majorHAnsi" w:hAnsiTheme="majorHAnsi" w:cstheme="majorHAnsi"/>
                <w:noProof/>
              </w:rPr>
              <w:t>9.4.2.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Markings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77</w:t>
            </w:r>
            <w:r w:rsidR="00744476" w:rsidRPr="00862F88">
              <w:rPr>
                <w:rFonts w:asciiTheme="majorHAnsi" w:hAnsiTheme="majorHAnsi" w:cstheme="majorHAnsi"/>
                <w:noProof/>
                <w:webHidden/>
              </w:rPr>
              <w:fldChar w:fldCharType="end"/>
            </w:r>
          </w:hyperlink>
        </w:p>
        <w:p w14:paraId="478B6531" w14:textId="129AF46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3" w:history="1">
            <w:r w:rsidR="00744476" w:rsidRPr="00862F88">
              <w:rPr>
                <w:rStyle w:val="Hyperlink"/>
                <w:rFonts w:asciiTheme="majorHAnsi" w:hAnsiTheme="majorHAnsi" w:cstheme="majorHAnsi"/>
                <w:noProof/>
              </w:rPr>
              <w:t>9.4.3.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Operating conditions for equipment inside Modular Charger Cabinet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78</w:t>
            </w:r>
            <w:r w:rsidR="00744476" w:rsidRPr="00862F88">
              <w:rPr>
                <w:rFonts w:asciiTheme="majorHAnsi" w:hAnsiTheme="majorHAnsi" w:cstheme="majorHAnsi"/>
                <w:noProof/>
                <w:webHidden/>
              </w:rPr>
              <w:fldChar w:fldCharType="end"/>
            </w:r>
          </w:hyperlink>
        </w:p>
        <w:p w14:paraId="49B5E064" w14:textId="35EF63E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4" w:history="1">
            <w:r w:rsidR="00744476" w:rsidRPr="00862F88">
              <w:rPr>
                <w:rStyle w:val="Hyperlink"/>
                <w:rFonts w:asciiTheme="majorHAnsi" w:hAnsiTheme="majorHAnsi" w:cstheme="majorHAnsi"/>
                <w:noProof/>
              </w:rPr>
              <w:t>9.4.4.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Functional Requirements of Modular Charger</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78</w:t>
            </w:r>
            <w:r w:rsidR="00744476" w:rsidRPr="00862F88">
              <w:rPr>
                <w:rFonts w:asciiTheme="majorHAnsi" w:hAnsiTheme="majorHAnsi" w:cstheme="majorHAnsi"/>
                <w:noProof/>
                <w:webHidden/>
              </w:rPr>
              <w:fldChar w:fldCharType="end"/>
            </w:r>
          </w:hyperlink>
        </w:p>
        <w:p w14:paraId="616E4321" w14:textId="0AC76EB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5" w:history="1">
            <w:r w:rsidR="00744476" w:rsidRPr="00862F88">
              <w:rPr>
                <w:rStyle w:val="Hyperlink"/>
                <w:rFonts w:asciiTheme="majorHAnsi" w:hAnsiTheme="majorHAnsi" w:cstheme="majorHAnsi"/>
                <w:noProof/>
              </w:rPr>
              <w:t>9.4.5.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Protective and Control Devices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80</w:t>
            </w:r>
            <w:r w:rsidR="00744476" w:rsidRPr="00862F88">
              <w:rPr>
                <w:rFonts w:asciiTheme="majorHAnsi" w:hAnsiTheme="majorHAnsi" w:cstheme="majorHAnsi"/>
                <w:noProof/>
                <w:webHidden/>
              </w:rPr>
              <w:fldChar w:fldCharType="end"/>
            </w:r>
          </w:hyperlink>
        </w:p>
        <w:p w14:paraId="5E122AEB" w14:textId="3DBDC45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6" w:history="1">
            <w:r w:rsidR="00744476" w:rsidRPr="00862F88">
              <w:rPr>
                <w:rStyle w:val="Hyperlink"/>
                <w:rFonts w:asciiTheme="majorHAnsi" w:hAnsiTheme="majorHAnsi" w:cstheme="majorHAnsi"/>
                <w:noProof/>
              </w:rPr>
              <w:t>9.4.6.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“Common 48V DC Fault” Alarm</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81</w:t>
            </w:r>
            <w:r w:rsidR="00744476" w:rsidRPr="00862F88">
              <w:rPr>
                <w:rFonts w:asciiTheme="majorHAnsi" w:hAnsiTheme="majorHAnsi" w:cstheme="majorHAnsi"/>
                <w:noProof/>
                <w:webHidden/>
              </w:rPr>
              <w:fldChar w:fldCharType="end"/>
            </w:r>
          </w:hyperlink>
        </w:p>
        <w:p w14:paraId="7A0562B8" w14:textId="1C46127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7" w:history="1">
            <w:r w:rsidR="00744476" w:rsidRPr="00862F88">
              <w:rPr>
                <w:rStyle w:val="Hyperlink"/>
                <w:rFonts w:asciiTheme="majorHAnsi" w:hAnsiTheme="majorHAnsi" w:cstheme="majorHAnsi"/>
                <w:noProof/>
              </w:rPr>
              <w:t>9.4.7.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Availability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81</w:t>
            </w:r>
            <w:r w:rsidR="00744476" w:rsidRPr="00862F88">
              <w:rPr>
                <w:rFonts w:asciiTheme="majorHAnsi" w:hAnsiTheme="majorHAnsi" w:cstheme="majorHAnsi"/>
                <w:noProof/>
                <w:webHidden/>
              </w:rPr>
              <w:fldChar w:fldCharType="end"/>
            </w:r>
          </w:hyperlink>
        </w:p>
        <w:p w14:paraId="3BA91585" w14:textId="3730A95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8" w:history="1">
            <w:r w:rsidR="00744476" w:rsidRPr="00862F88">
              <w:rPr>
                <w:rStyle w:val="Hyperlink"/>
                <w:rFonts w:asciiTheme="majorHAnsi" w:hAnsiTheme="majorHAnsi" w:cstheme="majorHAnsi"/>
                <w:noProof/>
              </w:rPr>
              <w:t>9.5.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Battery Bank</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81</w:t>
            </w:r>
            <w:r w:rsidR="00744476" w:rsidRPr="00862F88">
              <w:rPr>
                <w:rFonts w:asciiTheme="majorHAnsi" w:hAnsiTheme="majorHAnsi" w:cstheme="majorHAnsi"/>
                <w:noProof/>
                <w:webHidden/>
              </w:rPr>
              <w:fldChar w:fldCharType="end"/>
            </w:r>
          </w:hyperlink>
        </w:p>
        <w:p w14:paraId="60AB5FB6" w14:textId="43F5013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89" w:history="1">
            <w:r w:rsidR="00744476" w:rsidRPr="00862F88">
              <w:rPr>
                <w:rStyle w:val="Hyperlink"/>
                <w:rFonts w:asciiTheme="majorHAnsi" w:hAnsiTheme="majorHAnsi" w:cstheme="majorHAnsi"/>
                <w:noProof/>
              </w:rPr>
              <w:t>9.5.1.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_Toc203207389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81</w:t>
            </w:r>
            <w:r w:rsidR="00744476" w:rsidRPr="00862F88">
              <w:rPr>
                <w:rFonts w:asciiTheme="majorHAnsi" w:hAnsiTheme="majorHAnsi" w:cstheme="majorHAnsi"/>
                <w:noProof/>
                <w:webHidden/>
              </w:rPr>
              <w:fldChar w:fldCharType="end"/>
            </w:r>
          </w:hyperlink>
        </w:p>
        <w:p w14:paraId="2983C580" w14:textId="1B61037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0" w:history="1">
            <w:r w:rsidR="00744476" w:rsidRPr="00862F88">
              <w:rPr>
                <w:rStyle w:val="Hyperlink"/>
                <w:rFonts w:asciiTheme="majorHAnsi" w:hAnsiTheme="majorHAnsi" w:cstheme="majorHAnsi"/>
                <w:noProof/>
              </w:rPr>
              <w:t>9.5.2.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Characteristics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82</w:t>
            </w:r>
            <w:r w:rsidR="00744476" w:rsidRPr="00862F88">
              <w:rPr>
                <w:rFonts w:asciiTheme="majorHAnsi" w:hAnsiTheme="majorHAnsi" w:cstheme="majorHAnsi"/>
                <w:noProof/>
                <w:webHidden/>
              </w:rPr>
              <w:fldChar w:fldCharType="end"/>
            </w:r>
          </w:hyperlink>
        </w:p>
        <w:p w14:paraId="3F3C870F" w14:textId="4CF91CD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1" w:history="1">
            <w:r w:rsidR="00744476" w:rsidRPr="00862F88">
              <w:rPr>
                <w:rStyle w:val="Hyperlink"/>
                <w:rFonts w:asciiTheme="majorHAnsi" w:hAnsiTheme="majorHAnsi" w:cstheme="majorHAnsi"/>
                <w:noProof/>
              </w:rPr>
              <w:t>9.5.3.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Electrical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82</w:t>
            </w:r>
            <w:r w:rsidR="00744476" w:rsidRPr="00862F88">
              <w:rPr>
                <w:rFonts w:asciiTheme="majorHAnsi" w:hAnsiTheme="majorHAnsi" w:cstheme="majorHAnsi"/>
                <w:noProof/>
                <w:webHidden/>
              </w:rPr>
              <w:fldChar w:fldCharType="end"/>
            </w:r>
          </w:hyperlink>
        </w:p>
        <w:p w14:paraId="10160FD6" w14:textId="0CAF1C1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2" w:history="1">
            <w:r w:rsidR="00744476" w:rsidRPr="00862F88">
              <w:rPr>
                <w:rStyle w:val="Hyperlink"/>
                <w:rFonts w:asciiTheme="majorHAnsi" w:hAnsiTheme="majorHAnsi" w:cstheme="majorHAnsi"/>
                <w:noProof/>
              </w:rPr>
              <w:t>9.5.4.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Control of markings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83</w:t>
            </w:r>
            <w:r w:rsidR="00744476" w:rsidRPr="00862F88">
              <w:rPr>
                <w:rFonts w:asciiTheme="majorHAnsi" w:hAnsiTheme="majorHAnsi" w:cstheme="majorHAnsi"/>
                <w:noProof/>
                <w:webHidden/>
              </w:rPr>
              <w:fldChar w:fldCharType="end"/>
            </w:r>
          </w:hyperlink>
        </w:p>
        <w:p w14:paraId="396A3FDD" w14:textId="78D3517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3" w:history="1">
            <w:r w:rsidR="00744476" w:rsidRPr="00862F88">
              <w:rPr>
                <w:rStyle w:val="Hyperlink"/>
                <w:rFonts w:asciiTheme="majorHAnsi" w:hAnsiTheme="majorHAnsi" w:cstheme="majorHAnsi"/>
                <w:noProof/>
              </w:rPr>
              <w:t>9.5.5.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Maintenance Rules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83</w:t>
            </w:r>
            <w:r w:rsidR="00744476" w:rsidRPr="00862F88">
              <w:rPr>
                <w:rFonts w:asciiTheme="majorHAnsi" w:hAnsiTheme="majorHAnsi" w:cstheme="majorHAnsi"/>
                <w:noProof/>
                <w:webHidden/>
              </w:rPr>
              <w:fldChar w:fldCharType="end"/>
            </w:r>
          </w:hyperlink>
        </w:p>
        <w:p w14:paraId="3C20C0D3" w14:textId="6778C35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4" w:history="1">
            <w:r w:rsidR="00744476" w:rsidRPr="00862F88">
              <w:rPr>
                <w:rStyle w:val="Hyperlink"/>
                <w:rFonts w:asciiTheme="majorHAnsi" w:hAnsiTheme="majorHAnsi" w:cstheme="majorHAnsi"/>
                <w:noProof/>
              </w:rPr>
              <w:t>9.5.6.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Warranties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83</w:t>
            </w:r>
            <w:r w:rsidR="00744476" w:rsidRPr="00862F88">
              <w:rPr>
                <w:rFonts w:asciiTheme="majorHAnsi" w:hAnsiTheme="majorHAnsi" w:cstheme="majorHAnsi"/>
                <w:noProof/>
                <w:webHidden/>
              </w:rPr>
              <w:fldChar w:fldCharType="end"/>
            </w:r>
          </w:hyperlink>
        </w:p>
        <w:p w14:paraId="4F9239B1" w14:textId="4CE3354F"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5" w:history="1">
            <w:r w:rsidR="00744476" w:rsidRPr="00862F88">
              <w:rPr>
                <w:rStyle w:val="Hyperlink"/>
                <w:rFonts w:asciiTheme="majorHAnsi" w:hAnsiTheme="majorHAnsi" w:cstheme="majorHAnsi"/>
                <w:noProof/>
              </w:rPr>
              <w:t>9.6.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DC Distribution Panel and AC distribution Panel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83</w:t>
            </w:r>
            <w:r w:rsidR="00744476" w:rsidRPr="00862F88">
              <w:rPr>
                <w:rFonts w:asciiTheme="majorHAnsi" w:hAnsiTheme="majorHAnsi" w:cstheme="majorHAnsi"/>
                <w:noProof/>
                <w:webHidden/>
              </w:rPr>
              <w:fldChar w:fldCharType="end"/>
            </w:r>
          </w:hyperlink>
        </w:p>
        <w:p w14:paraId="37BC0960" w14:textId="4773CDA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6" w:history="1">
            <w:r w:rsidR="00744476" w:rsidRPr="00862F88">
              <w:rPr>
                <w:rStyle w:val="Hyperlink"/>
                <w:rFonts w:asciiTheme="majorHAnsi" w:hAnsiTheme="majorHAnsi" w:cstheme="majorHAnsi"/>
                <w:noProof/>
              </w:rPr>
              <w:t>9.6.1.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DC Distribution Panel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83</w:t>
            </w:r>
            <w:r w:rsidR="00744476" w:rsidRPr="00862F88">
              <w:rPr>
                <w:rFonts w:asciiTheme="majorHAnsi" w:hAnsiTheme="majorHAnsi" w:cstheme="majorHAnsi"/>
                <w:noProof/>
                <w:webHidden/>
              </w:rPr>
              <w:fldChar w:fldCharType="end"/>
            </w:r>
          </w:hyperlink>
        </w:p>
        <w:p w14:paraId="43C08C0E" w14:textId="0BFB442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7" w:history="1">
            <w:r w:rsidR="00744476" w:rsidRPr="00862F88">
              <w:rPr>
                <w:rStyle w:val="Hyperlink"/>
                <w:rFonts w:asciiTheme="majorHAnsi" w:hAnsiTheme="majorHAnsi" w:cstheme="majorHAnsi"/>
                <w:noProof/>
              </w:rPr>
              <w:t>9.6.2.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AC Distribution Panel: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84</w:t>
            </w:r>
            <w:r w:rsidR="00744476" w:rsidRPr="00862F88">
              <w:rPr>
                <w:rFonts w:asciiTheme="majorHAnsi" w:hAnsiTheme="majorHAnsi" w:cstheme="majorHAnsi"/>
                <w:noProof/>
                <w:webHidden/>
              </w:rPr>
              <w:fldChar w:fldCharType="end"/>
            </w:r>
          </w:hyperlink>
        </w:p>
        <w:p w14:paraId="4CC9C94E" w14:textId="6B2DE636"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398" w:history="1">
            <w:r w:rsidR="00744476" w:rsidRPr="00862F88">
              <w:rPr>
                <w:rStyle w:val="Hyperlink"/>
                <w:rFonts w:asciiTheme="majorHAnsi" w:hAnsiTheme="majorHAnsi" w:cstheme="majorHAnsi"/>
                <w:noProof/>
              </w:rPr>
              <w:t>9.6.3.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Construction of Distribution Panels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85</w:t>
            </w:r>
            <w:r w:rsidR="00744476" w:rsidRPr="00862F88">
              <w:rPr>
                <w:rFonts w:asciiTheme="majorHAnsi" w:hAnsiTheme="majorHAnsi" w:cstheme="majorHAnsi"/>
                <w:noProof/>
                <w:webHidden/>
              </w:rPr>
              <w:fldChar w:fldCharType="end"/>
            </w:r>
          </w:hyperlink>
        </w:p>
        <w:p w14:paraId="743C9577" w14:textId="36CF5E58"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399" w:history="1">
            <w:r w:rsidR="00744476" w:rsidRPr="00862F88">
              <w:rPr>
                <w:rStyle w:val="Hyperlink"/>
                <w:rFonts w:asciiTheme="majorHAnsi" w:hAnsiTheme="majorHAnsi" w:cstheme="majorHAnsi"/>
                <w:noProof/>
              </w:rPr>
              <w:t>9.6.3.1.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 Cabling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_Toc203207399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85</w:t>
            </w:r>
            <w:r w:rsidR="00744476" w:rsidRPr="00862F88">
              <w:rPr>
                <w:rFonts w:asciiTheme="majorHAnsi" w:hAnsiTheme="majorHAnsi" w:cstheme="majorHAnsi"/>
                <w:noProof/>
                <w:webHidden/>
              </w:rPr>
              <w:fldChar w:fldCharType="end"/>
            </w:r>
          </w:hyperlink>
        </w:p>
        <w:p w14:paraId="533EF828" w14:textId="1464876B"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400" w:history="1">
            <w:r w:rsidR="00744476" w:rsidRPr="00862F88">
              <w:rPr>
                <w:rStyle w:val="Hyperlink"/>
                <w:rFonts w:asciiTheme="majorHAnsi" w:hAnsiTheme="majorHAnsi" w:cstheme="majorHAnsi"/>
                <w:noProof/>
              </w:rPr>
              <w:t>9.6.3.2.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Circuit-Breakers (MCBs)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85</w:t>
            </w:r>
            <w:r w:rsidR="00744476" w:rsidRPr="00862F88">
              <w:rPr>
                <w:rFonts w:asciiTheme="majorHAnsi" w:hAnsiTheme="majorHAnsi" w:cstheme="majorHAnsi"/>
                <w:noProof/>
                <w:webHidden/>
              </w:rPr>
              <w:fldChar w:fldCharType="end"/>
            </w:r>
          </w:hyperlink>
        </w:p>
        <w:p w14:paraId="31C2EF2C" w14:textId="2BBDD67F" w:rsidR="00744476" w:rsidRPr="00862F88" w:rsidRDefault="00000000">
          <w:pPr>
            <w:pStyle w:val="TOC2"/>
            <w:tabs>
              <w:tab w:val="left" w:pos="1320"/>
            </w:tabs>
            <w:rPr>
              <w:rFonts w:asciiTheme="majorHAnsi" w:eastAsiaTheme="minorEastAsia" w:hAnsiTheme="majorHAnsi" w:cstheme="majorHAnsi"/>
              <w:noProof/>
              <w:kern w:val="2"/>
              <w:sz w:val="24"/>
              <w:szCs w:val="24"/>
              <w14:ligatures w14:val="standardContextual"/>
            </w:rPr>
          </w:pPr>
          <w:hyperlink w:anchor="_Toc203207401" w:history="1">
            <w:r w:rsidR="00744476" w:rsidRPr="00862F88">
              <w:rPr>
                <w:rStyle w:val="Hyperlink"/>
                <w:rFonts w:asciiTheme="majorHAnsi" w:hAnsiTheme="majorHAnsi" w:cstheme="majorHAnsi"/>
                <w:noProof/>
              </w:rPr>
              <w:t>9.6.3.3.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Moulded Case Circuit-Breakers (MCCBs)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85</w:t>
            </w:r>
            <w:r w:rsidR="00744476" w:rsidRPr="00862F88">
              <w:rPr>
                <w:rFonts w:asciiTheme="majorHAnsi" w:hAnsiTheme="majorHAnsi" w:cstheme="majorHAnsi"/>
                <w:noProof/>
                <w:webHidden/>
              </w:rPr>
              <w:fldChar w:fldCharType="end"/>
            </w:r>
          </w:hyperlink>
        </w:p>
        <w:p w14:paraId="1E5E4041" w14:textId="599712B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02" w:history="1">
            <w:r w:rsidR="00744476" w:rsidRPr="00862F88">
              <w:rPr>
                <w:rStyle w:val="Hyperlink"/>
                <w:rFonts w:asciiTheme="majorHAnsi" w:hAnsiTheme="majorHAnsi" w:cstheme="majorHAnsi"/>
                <w:noProof/>
              </w:rPr>
              <w:t>9.7.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Documentation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86</w:t>
            </w:r>
            <w:r w:rsidR="00744476" w:rsidRPr="00862F88">
              <w:rPr>
                <w:rFonts w:asciiTheme="majorHAnsi" w:hAnsiTheme="majorHAnsi" w:cstheme="majorHAnsi"/>
                <w:noProof/>
                <w:webHidden/>
              </w:rPr>
              <w:fldChar w:fldCharType="end"/>
            </w:r>
          </w:hyperlink>
        </w:p>
        <w:p w14:paraId="20D3CC37" w14:textId="5DCA202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03" w:history="1">
            <w:r w:rsidR="00744476" w:rsidRPr="00862F88">
              <w:rPr>
                <w:rStyle w:val="Hyperlink"/>
                <w:rFonts w:asciiTheme="majorHAnsi" w:hAnsiTheme="majorHAnsi" w:cstheme="majorHAnsi"/>
                <w:noProof/>
              </w:rPr>
              <w:t>9.8.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Block Diagram of 48V DC System</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86</w:t>
            </w:r>
            <w:r w:rsidR="00744476" w:rsidRPr="00862F88">
              <w:rPr>
                <w:rFonts w:asciiTheme="majorHAnsi" w:hAnsiTheme="majorHAnsi" w:cstheme="majorHAnsi"/>
                <w:noProof/>
                <w:webHidden/>
              </w:rPr>
              <w:fldChar w:fldCharType="end"/>
            </w:r>
          </w:hyperlink>
        </w:p>
        <w:p w14:paraId="784E2235" w14:textId="50CB04B0"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404" w:history="1">
            <w:r w:rsidR="00744476" w:rsidRPr="00862F88">
              <w:rPr>
                <w:rStyle w:val="Hyperlink"/>
                <w:rFonts w:asciiTheme="majorHAnsi" w:hAnsiTheme="majorHAnsi" w:cstheme="majorHAnsi"/>
                <w:noProof/>
              </w:rPr>
              <w:t>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Installation and Commissioning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87</w:t>
            </w:r>
            <w:r w:rsidR="00744476" w:rsidRPr="00862F88">
              <w:rPr>
                <w:rFonts w:asciiTheme="majorHAnsi" w:hAnsiTheme="majorHAnsi" w:cstheme="majorHAnsi"/>
                <w:noProof/>
                <w:webHidden/>
              </w:rPr>
              <w:fldChar w:fldCharType="end"/>
            </w:r>
          </w:hyperlink>
        </w:p>
        <w:p w14:paraId="68834F5A" w14:textId="1ACF9F39"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405" w:history="1">
            <w:r w:rsidR="00744476" w:rsidRPr="00862F88">
              <w:rPr>
                <w:rStyle w:val="Hyperlink"/>
                <w:rFonts w:asciiTheme="majorHAnsi" w:hAnsiTheme="majorHAnsi" w:cstheme="majorHAnsi"/>
                <w:noProof/>
              </w:rPr>
              <w:t>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Documentation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89</w:t>
            </w:r>
            <w:r w:rsidR="00744476" w:rsidRPr="00862F88">
              <w:rPr>
                <w:rFonts w:asciiTheme="majorHAnsi" w:hAnsiTheme="majorHAnsi" w:cstheme="majorHAnsi"/>
                <w:noProof/>
                <w:webHidden/>
              </w:rPr>
              <w:fldChar w:fldCharType="end"/>
            </w:r>
          </w:hyperlink>
        </w:p>
        <w:p w14:paraId="10881287" w14:textId="11042720"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406" w:history="1">
            <w:r w:rsidR="00744476" w:rsidRPr="00862F88">
              <w:rPr>
                <w:rStyle w:val="Hyperlink"/>
                <w:rFonts w:asciiTheme="majorHAnsi" w:hAnsiTheme="majorHAnsi" w:cstheme="majorHAnsi"/>
                <w:noProof/>
              </w:rPr>
              <w:t>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Spare Parts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91</w:t>
            </w:r>
            <w:r w:rsidR="00744476" w:rsidRPr="00862F88">
              <w:rPr>
                <w:rFonts w:asciiTheme="majorHAnsi" w:hAnsiTheme="majorHAnsi" w:cstheme="majorHAnsi"/>
                <w:noProof/>
                <w:webHidden/>
              </w:rPr>
              <w:fldChar w:fldCharType="end"/>
            </w:r>
          </w:hyperlink>
        </w:p>
        <w:p w14:paraId="4F3B8EEC" w14:textId="125016B8"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407" w:history="1">
            <w:r w:rsidR="00744476" w:rsidRPr="00862F88">
              <w:rPr>
                <w:rStyle w:val="Hyperlink"/>
                <w:rFonts w:asciiTheme="majorHAnsi" w:hAnsiTheme="majorHAnsi" w:cstheme="majorHAnsi"/>
                <w:noProof/>
              </w:rPr>
              <w:t>13.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Tools and Test Equipment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91</w:t>
            </w:r>
            <w:r w:rsidR="00744476" w:rsidRPr="00862F88">
              <w:rPr>
                <w:rFonts w:asciiTheme="majorHAnsi" w:hAnsiTheme="majorHAnsi" w:cstheme="majorHAnsi"/>
                <w:noProof/>
                <w:webHidden/>
              </w:rPr>
              <w:fldChar w:fldCharType="end"/>
            </w:r>
          </w:hyperlink>
        </w:p>
        <w:p w14:paraId="3AE6D152" w14:textId="609F340B"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408" w:history="1">
            <w:r w:rsidR="00744476" w:rsidRPr="00862F88">
              <w:rPr>
                <w:rStyle w:val="Hyperlink"/>
                <w:rFonts w:asciiTheme="majorHAnsi" w:hAnsiTheme="majorHAnsi" w:cstheme="majorHAnsi"/>
                <w:noProof/>
              </w:rPr>
              <w:t>14.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Training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92</w:t>
            </w:r>
            <w:r w:rsidR="00744476" w:rsidRPr="00862F88">
              <w:rPr>
                <w:rFonts w:asciiTheme="majorHAnsi" w:hAnsiTheme="majorHAnsi" w:cstheme="majorHAnsi"/>
                <w:noProof/>
                <w:webHidden/>
              </w:rPr>
              <w:fldChar w:fldCharType="end"/>
            </w:r>
          </w:hyperlink>
        </w:p>
        <w:p w14:paraId="43F90B9C" w14:textId="49EB0C30"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409" w:history="1">
            <w:r w:rsidR="00744476" w:rsidRPr="00862F88">
              <w:rPr>
                <w:rStyle w:val="Hyperlink"/>
                <w:rFonts w:asciiTheme="majorHAnsi" w:hAnsiTheme="majorHAnsi" w:cstheme="majorHAnsi"/>
                <w:noProof/>
              </w:rPr>
              <w:t>15.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Integrated Control System</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_Toc203207409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94</w:t>
            </w:r>
            <w:r w:rsidR="00744476" w:rsidRPr="00862F88">
              <w:rPr>
                <w:rFonts w:asciiTheme="majorHAnsi" w:hAnsiTheme="majorHAnsi" w:cstheme="majorHAnsi"/>
                <w:noProof/>
                <w:webHidden/>
              </w:rPr>
              <w:fldChar w:fldCharType="end"/>
            </w:r>
          </w:hyperlink>
        </w:p>
        <w:p w14:paraId="443F2AD3" w14:textId="7166D51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10" w:history="1">
            <w:r w:rsidR="00744476" w:rsidRPr="00862F88">
              <w:rPr>
                <w:rStyle w:val="Hyperlink"/>
                <w:rFonts w:asciiTheme="majorHAnsi" w:hAnsiTheme="majorHAnsi" w:cstheme="majorHAnsi"/>
                <w:noProof/>
              </w:rPr>
              <w:t>15.1.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Scope of Work</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94</w:t>
            </w:r>
            <w:r w:rsidR="00744476" w:rsidRPr="00862F88">
              <w:rPr>
                <w:rFonts w:asciiTheme="majorHAnsi" w:hAnsiTheme="majorHAnsi" w:cstheme="majorHAnsi"/>
                <w:noProof/>
                <w:webHidden/>
              </w:rPr>
              <w:fldChar w:fldCharType="end"/>
            </w:r>
          </w:hyperlink>
        </w:p>
        <w:p w14:paraId="465AC19C" w14:textId="32DA49E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11" w:history="1">
            <w:r w:rsidR="00744476" w:rsidRPr="00862F88">
              <w:rPr>
                <w:rStyle w:val="Hyperlink"/>
                <w:rFonts w:asciiTheme="majorHAnsi" w:hAnsiTheme="majorHAnsi" w:cstheme="majorHAnsi"/>
                <w:noProof/>
              </w:rPr>
              <w:t>15.2.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Sustainability of the design proposed</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94</w:t>
            </w:r>
            <w:r w:rsidR="00744476" w:rsidRPr="00862F88">
              <w:rPr>
                <w:rFonts w:asciiTheme="majorHAnsi" w:hAnsiTheme="majorHAnsi" w:cstheme="majorHAnsi"/>
                <w:noProof/>
                <w:webHidden/>
              </w:rPr>
              <w:fldChar w:fldCharType="end"/>
            </w:r>
          </w:hyperlink>
        </w:p>
        <w:p w14:paraId="22C25929" w14:textId="17961F65"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12" w:history="1">
            <w:r w:rsidR="00744476" w:rsidRPr="00862F88">
              <w:rPr>
                <w:rStyle w:val="Hyperlink"/>
                <w:rFonts w:asciiTheme="majorHAnsi" w:hAnsiTheme="majorHAnsi" w:cstheme="majorHAnsi"/>
                <w:noProof/>
              </w:rPr>
              <w:t>15.3.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Applicable codes and standards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95</w:t>
            </w:r>
            <w:r w:rsidR="00744476" w:rsidRPr="00862F88">
              <w:rPr>
                <w:rFonts w:asciiTheme="majorHAnsi" w:hAnsiTheme="majorHAnsi" w:cstheme="majorHAnsi"/>
                <w:noProof/>
                <w:webHidden/>
              </w:rPr>
              <w:fldChar w:fldCharType="end"/>
            </w:r>
          </w:hyperlink>
        </w:p>
        <w:p w14:paraId="14E34B6B" w14:textId="1389B7B5"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3" w:history="1">
            <w:r w:rsidR="00744476" w:rsidRPr="00862F88">
              <w:rPr>
                <w:rStyle w:val="Hyperlink"/>
                <w:rFonts w:asciiTheme="majorHAnsi" w:hAnsiTheme="majorHAnsi" w:cstheme="majorHAnsi"/>
                <w:noProof/>
              </w:rPr>
              <w:t>15.3.1.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Insulation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96</w:t>
            </w:r>
            <w:r w:rsidR="00744476" w:rsidRPr="00862F88">
              <w:rPr>
                <w:rFonts w:asciiTheme="majorHAnsi" w:hAnsiTheme="majorHAnsi" w:cstheme="majorHAnsi"/>
                <w:noProof/>
                <w:webHidden/>
              </w:rPr>
              <w:fldChar w:fldCharType="end"/>
            </w:r>
          </w:hyperlink>
        </w:p>
        <w:p w14:paraId="6ED11352" w14:textId="6DA80447"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4" w:history="1">
            <w:r w:rsidR="00744476" w:rsidRPr="00862F88">
              <w:rPr>
                <w:rStyle w:val="Hyperlink"/>
                <w:rFonts w:asciiTheme="majorHAnsi" w:hAnsiTheme="majorHAnsi" w:cstheme="majorHAnsi"/>
                <w:noProof/>
              </w:rPr>
              <w:t>15.3.2.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Disturbance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96</w:t>
            </w:r>
            <w:r w:rsidR="00744476" w:rsidRPr="00862F88">
              <w:rPr>
                <w:rFonts w:asciiTheme="majorHAnsi" w:hAnsiTheme="majorHAnsi" w:cstheme="majorHAnsi"/>
                <w:noProof/>
                <w:webHidden/>
              </w:rPr>
              <w:fldChar w:fldCharType="end"/>
            </w:r>
          </w:hyperlink>
        </w:p>
        <w:p w14:paraId="65DF2D9E" w14:textId="10BE52B8"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5" w:history="1">
            <w:r w:rsidR="00744476" w:rsidRPr="00862F88">
              <w:rPr>
                <w:rStyle w:val="Hyperlink"/>
                <w:rFonts w:asciiTheme="majorHAnsi" w:hAnsiTheme="majorHAnsi" w:cstheme="majorHAnsi"/>
                <w:noProof/>
              </w:rPr>
              <w:t>15.3.3.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Interruption of DC Supply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97</w:t>
            </w:r>
            <w:r w:rsidR="00744476" w:rsidRPr="00862F88">
              <w:rPr>
                <w:rFonts w:asciiTheme="majorHAnsi" w:hAnsiTheme="majorHAnsi" w:cstheme="majorHAnsi"/>
                <w:noProof/>
                <w:webHidden/>
              </w:rPr>
              <w:fldChar w:fldCharType="end"/>
            </w:r>
          </w:hyperlink>
        </w:p>
        <w:p w14:paraId="3DE5F7EA" w14:textId="4BE2AB42"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6" w:history="1">
            <w:r w:rsidR="00744476" w:rsidRPr="00862F88">
              <w:rPr>
                <w:rStyle w:val="Hyperlink"/>
                <w:rFonts w:asciiTheme="majorHAnsi" w:hAnsiTheme="majorHAnsi" w:cstheme="majorHAnsi"/>
                <w:noProof/>
              </w:rPr>
              <w:t>15.3.4.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Mechanical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97</w:t>
            </w:r>
            <w:r w:rsidR="00744476" w:rsidRPr="00862F88">
              <w:rPr>
                <w:rFonts w:asciiTheme="majorHAnsi" w:hAnsiTheme="majorHAnsi" w:cstheme="majorHAnsi"/>
                <w:noProof/>
                <w:webHidden/>
              </w:rPr>
              <w:fldChar w:fldCharType="end"/>
            </w:r>
          </w:hyperlink>
        </w:p>
        <w:p w14:paraId="3A64ACF7" w14:textId="56187F8F"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7" w:history="1">
            <w:r w:rsidR="00744476" w:rsidRPr="00862F88">
              <w:rPr>
                <w:rStyle w:val="Hyperlink"/>
                <w:rFonts w:asciiTheme="majorHAnsi" w:hAnsiTheme="majorHAnsi" w:cstheme="majorHAnsi"/>
                <w:noProof/>
              </w:rPr>
              <w:t>15.3.5.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EMC Emission and Immunity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97</w:t>
            </w:r>
            <w:r w:rsidR="00744476" w:rsidRPr="00862F88">
              <w:rPr>
                <w:rFonts w:asciiTheme="majorHAnsi" w:hAnsiTheme="majorHAnsi" w:cstheme="majorHAnsi"/>
                <w:noProof/>
                <w:webHidden/>
              </w:rPr>
              <w:fldChar w:fldCharType="end"/>
            </w:r>
          </w:hyperlink>
        </w:p>
        <w:p w14:paraId="434C5B38" w14:textId="00FEACD4"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8" w:history="1">
            <w:r w:rsidR="00744476" w:rsidRPr="00862F88">
              <w:rPr>
                <w:rStyle w:val="Hyperlink"/>
                <w:rFonts w:asciiTheme="majorHAnsi" w:hAnsiTheme="majorHAnsi" w:cstheme="majorHAnsi"/>
                <w:noProof/>
              </w:rPr>
              <w:t>15.3.6.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Temperature and Humidity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98</w:t>
            </w:r>
            <w:r w:rsidR="00744476" w:rsidRPr="00862F88">
              <w:rPr>
                <w:rFonts w:asciiTheme="majorHAnsi" w:hAnsiTheme="majorHAnsi" w:cstheme="majorHAnsi"/>
                <w:noProof/>
                <w:webHidden/>
              </w:rPr>
              <w:fldChar w:fldCharType="end"/>
            </w:r>
          </w:hyperlink>
        </w:p>
        <w:p w14:paraId="635444DD" w14:textId="367846E5"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19" w:history="1">
            <w:r w:rsidR="00744476" w:rsidRPr="00862F88">
              <w:rPr>
                <w:rStyle w:val="Hyperlink"/>
                <w:rFonts w:asciiTheme="majorHAnsi" w:hAnsiTheme="majorHAnsi" w:cstheme="majorHAnsi"/>
                <w:noProof/>
              </w:rPr>
              <w:t>15.3.7.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IT System Standards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_Toc203207419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98</w:t>
            </w:r>
            <w:r w:rsidR="00744476" w:rsidRPr="00862F88">
              <w:rPr>
                <w:rFonts w:asciiTheme="majorHAnsi" w:hAnsiTheme="majorHAnsi" w:cstheme="majorHAnsi"/>
                <w:noProof/>
                <w:webHidden/>
              </w:rPr>
              <w:fldChar w:fldCharType="end"/>
            </w:r>
          </w:hyperlink>
        </w:p>
        <w:p w14:paraId="32E2C41A" w14:textId="4306583A"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0" w:history="1">
            <w:r w:rsidR="00744476" w:rsidRPr="00862F88">
              <w:rPr>
                <w:rStyle w:val="Hyperlink"/>
                <w:rFonts w:asciiTheme="majorHAnsi" w:hAnsiTheme="majorHAnsi" w:cstheme="majorHAnsi"/>
                <w:noProof/>
              </w:rPr>
              <w:t>15.3.8.</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Substation and Communication Standards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98</w:t>
            </w:r>
            <w:r w:rsidR="00744476" w:rsidRPr="00862F88">
              <w:rPr>
                <w:rFonts w:asciiTheme="majorHAnsi" w:hAnsiTheme="majorHAnsi" w:cstheme="majorHAnsi"/>
                <w:noProof/>
                <w:webHidden/>
              </w:rPr>
              <w:fldChar w:fldCharType="end"/>
            </w:r>
          </w:hyperlink>
        </w:p>
        <w:p w14:paraId="4089EFEA" w14:textId="1E0438B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21" w:history="1">
            <w:r w:rsidR="00744476" w:rsidRPr="00862F88">
              <w:rPr>
                <w:rStyle w:val="Hyperlink"/>
                <w:rFonts w:asciiTheme="majorHAnsi" w:hAnsiTheme="majorHAnsi" w:cstheme="majorHAnsi"/>
                <w:noProof/>
              </w:rPr>
              <w:t>15.4.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Service Conditions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99</w:t>
            </w:r>
            <w:r w:rsidR="00744476" w:rsidRPr="00862F88">
              <w:rPr>
                <w:rFonts w:asciiTheme="majorHAnsi" w:hAnsiTheme="majorHAnsi" w:cstheme="majorHAnsi"/>
                <w:noProof/>
                <w:webHidden/>
              </w:rPr>
              <w:fldChar w:fldCharType="end"/>
            </w:r>
          </w:hyperlink>
        </w:p>
        <w:p w14:paraId="06C5AF04" w14:textId="55039095"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2" w:history="1">
            <w:r w:rsidR="00744476" w:rsidRPr="00862F88">
              <w:rPr>
                <w:rStyle w:val="Hyperlink"/>
                <w:rFonts w:asciiTheme="majorHAnsi" w:hAnsiTheme="majorHAnsi" w:cstheme="majorHAnsi"/>
                <w:noProof/>
              </w:rPr>
              <w:t>15.4.1.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Proximity to EHV / HV Switchgear</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99</w:t>
            </w:r>
            <w:r w:rsidR="00744476" w:rsidRPr="00862F88">
              <w:rPr>
                <w:rFonts w:asciiTheme="majorHAnsi" w:hAnsiTheme="majorHAnsi" w:cstheme="majorHAnsi"/>
                <w:noProof/>
                <w:webHidden/>
              </w:rPr>
              <w:fldChar w:fldCharType="end"/>
            </w:r>
          </w:hyperlink>
        </w:p>
        <w:p w14:paraId="68D7D91C" w14:textId="04471C4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23" w:history="1">
            <w:r w:rsidR="00744476" w:rsidRPr="00862F88">
              <w:rPr>
                <w:rStyle w:val="Hyperlink"/>
                <w:rFonts w:asciiTheme="majorHAnsi" w:hAnsiTheme="majorHAnsi" w:cstheme="majorHAnsi"/>
                <w:noProof/>
              </w:rPr>
              <w:t>15.5.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Reliability and Quality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99</w:t>
            </w:r>
            <w:r w:rsidR="00744476" w:rsidRPr="00862F88">
              <w:rPr>
                <w:rFonts w:asciiTheme="majorHAnsi" w:hAnsiTheme="majorHAnsi" w:cstheme="majorHAnsi"/>
                <w:noProof/>
                <w:webHidden/>
              </w:rPr>
              <w:fldChar w:fldCharType="end"/>
            </w:r>
          </w:hyperlink>
        </w:p>
        <w:p w14:paraId="3BB0EAE7" w14:textId="3C5580E9"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4" w:history="1">
            <w:r w:rsidR="00744476" w:rsidRPr="00862F88">
              <w:rPr>
                <w:rStyle w:val="Hyperlink"/>
                <w:rFonts w:asciiTheme="majorHAnsi" w:hAnsiTheme="majorHAnsi" w:cstheme="majorHAnsi"/>
                <w:noProof/>
              </w:rPr>
              <w:t>15.5.1.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Materials and Workmanship</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99</w:t>
            </w:r>
            <w:r w:rsidR="00744476" w:rsidRPr="00862F88">
              <w:rPr>
                <w:rFonts w:asciiTheme="majorHAnsi" w:hAnsiTheme="majorHAnsi" w:cstheme="majorHAnsi"/>
                <w:noProof/>
                <w:webHidden/>
              </w:rPr>
              <w:fldChar w:fldCharType="end"/>
            </w:r>
          </w:hyperlink>
        </w:p>
        <w:p w14:paraId="0D3070B2" w14:textId="10A08151"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5" w:history="1">
            <w:r w:rsidR="00744476" w:rsidRPr="00862F88">
              <w:rPr>
                <w:rStyle w:val="Hyperlink"/>
                <w:rFonts w:asciiTheme="majorHAnsi" w:hAnsiTheme="majorHAnsi" w:cstheme="majorHAnsi"/>
                <w:noProof/>
              </w:rPr>
              <w:t>15.5.2.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Sub-Suppliers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100</w:t>
            </w:r>
            <w:r w:rsidR="00744476" w:rsidRPr="00862F88">
              <w:rPr>
                <w:rFonts w:asciiTheme="majorHAnsi" w:hAnsiTheme="majorHAnsi" w:cstheme="majorHAnsi"/>
                <w:noProof/>
                <w:webHidden/>
              </w:rPr>
              <w:fldChar w:fldCharType="end"/>
            </w:r>
          </w:hyperlink>
        </w:p>
        <w:p w14:paraId="166008CD" w14:textId="71EA77AE"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6" w:history="1">
            <w:r w:rsidR="00744476" w:rsidRPr="00862F88">
              <w:rPr>
                <w:rStyle w:val="Hyperlink"/>
                <w:rFonts w:asciiTheme="majorHAnsi" w:hAnsiTheme="majorHAnsi" w:cstheme="majorHAnsi"/>
                <w:noProof/>
              </w:rPr>
              <w:t>15.5.3.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Availability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100</w:t>
            </w:r>
            <w:r w:rsidR="00744476" w:rsidRPr="00862F88">
              <w:rPr>
                <w:rFonts w:asciiTheme="majorHAnsi" w:hAnsiTheme="majorHAnsi" w:cstheme="majorHAnsi"/>
                <w:noProof/>
                <w:webHidden/>
              </w:rPr>
              <w:fldChar w:fldCharType="end"/>
            </w:r>
          </w:hyperlink>
        </w:p>
        <w:p w14:paraId="7D3E536C" w14:textId="1524F786"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7" w:history="1">
            <w:r w:rsidR="00744476" w:rsidRPr="00862F88">
              <w:rPr>
                <w:rStyle w:val="Hyperlink"/>
                <w:rFonts w:asciiTheme="majorHAnsi" w:hAnsiTheme="majorHAnsi" w:cstheme="majorHAnsi"/>
                <w:noProof/>
              </w:rPr>
              <w:t>15.5.4.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Provision of Field Proven Equipment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101</w:t>
            </w:r>
            <w:r w:rsidR="00744476" w:rsidRPr="00862F88">
              <w:rPr>
                <w:rFonts w:asciiTheme="majorHAnsi" w:hAnsiTheme="majorHAnsi" w:cstheme="majorHAnsi"/>
                <w:noProof/>
                <w:webHidden/>
              </w:rPr>
              <w:fldChar w:fldCharType="end"/>
            </w:r>
          </w:hyperlink>
        </w:p>
        <w:p w14:paraId="5B1343DA" w14:textId="7FB65697"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8" w:history="1">
            <w:r w:rsidR="00744476" w:rsidRPr="00862F88">
              <w:rPr>
                <w:rStyle w:val="Hyperlink"/>
                <w:rFonts w:asciiTheme="majorHAnsi" w:hAnsiTheme="majorHAnsi" w:cstheme="majorHAnsi"/>
                <w:noProof/>
              </w:rPr>
              <w:t>15.5.5.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Provision of Standard System during Period of Contract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101</w:t>
            </w:r>
            <w:r w:rsidR="00744476" w:rsidRPr="00862F88">
              <w:rPr>
                <w:rFonts w:asciiTheme="majorHAnsi" w:hAnsiTheme="majorHAnsi" w:cstheme="majorHAnsi"/>
                <w:noProof/>
                <w:webHidden/>
              </w:rPr>
              <w:fldChar w:fldCharType="end"/>
            </w:r>
          </w:hyperlink>
        </w:p>
        <w:p w14:paraId="0D1EF883" w14:textId="4D3DC367"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29" w:history="1">
            <w:r w:rsidR="00744476" w:rsidRPr="00862F88">
              <w:rPr>
                <w:rStyle w:val="Hyperlink"/>
                <w:rFonts w:asciiTheme="majorHAnsi" w:hAnsiTheme="majorHAnsi" w:cstheme="majorHAnsi"/>
                <w:noProof/>
              </w:rPr>
              <w:t>15.5.6.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Interchangeability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_Toc203207429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101</w:t>
            </w:r>
            <w:r w:rsidR="00744476" w:rsidRPr="00862F88">
              <w:rPr>
                <w:rFonts w:asciiTheme="majorHAnsi" w:hAnsiTheme="majorHAnsi" w:cstheme="majorHAnsi"/>
                <w:noProof/>
                <w:webHidden/>
              </w:rPr>
              <w:fldChar w:fldCharType="end"/>
            </w:r>
          </w:hyperlink>
        </w:p>
        <w:p w14:paraId="783065CB" w14:textId="62327AF3"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0" w:history="1">
            <w:r w:rsidR="00744476" w:rsidRPr="00862F88">
              <w:rPr>
                <w:rStyle w:val="Hyperlink"/>
                <w:rFonts w:asciiTheme="majorHAnsi" w:hAnsiTheme="majorHAnsi" w:cstheme="majorHAnsi"/>
                <w:noProof/>
              </w:rPr>
              <w:t>15.5.7.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Ease of Operation, Maintenance, System Integration and Extension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101</w:t>
            </w:r>
            <w:r w:rsidR="00744476" w:rsidRPr="00862F88">
              <w:rPr>
                <w:rFonts w:asciiTheme="majorHAnsi" w:hAnsiTheme="majorHAnsi" w:cstheme="majorHAnsi"/>
                <w:noProof/>
                <w:webHidden/>
              </w:rPr>
              <w:fldChar w:fldCharType="end"/>
            </w:r>
          </w:hyperlink>
        </w:p>
        <w:p w14:paraId="73BE2364" w14:textId="32049494"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1" w:history="1">
            <w:r w:rsidR="00744476" w:rsidRPr="00862F88">
              <w:rPr>
                <w:rStyle w:val="Hyperlink"/>
                <w:rFonts w:asciiTheme="majorHAnsi" w:hAnsiTheme="majorHAnsi" w:cstheme="majorHAnsi"/>
                <w:noProof/>
              </w:rPr>
              <w:t>15.5.8.</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Security and Reliability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102</w:t>
            </w:r>
            <w:r w:rsidR="00744476" w:rsidRPr="00862F88">
              <w:rPr>
                <w:rFonts w:asciiTheme="majorHAnsi" w:hAnsiTheme="majorHAnsi" w:cstheme="majorHAnsi"/>
                <w:noProof/>
                <w:webHidden/>
              </w:rPr>
              <w:fldChar w:fldCharType="end"/>
            </w:r>
          </w:hyperlink>
        </w:p>
        <w:p w14:paraId="60609CE7" w14:textId="394B92F1"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2" w:history="1">
            <w:r w:rsidR="00744476" w:rsidRPr="00862F88">
              <w:rPr>
                <w:rStyle w:val="Hyperlink"/>
                <w:rFonts w:asciiTheme="majorHAnsi" w:hAnsiTheme="majorHAnsi" w:cstheme="majorHAnsi"/>
                <w:noProof/>
              </w:rPr>
              <w:t>15.5.9.</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Defects and Reporting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103</w:t>
            </w:r>
            <w:r w:rsidR="00744476" w:rsidRPr="00862F88">
              <w:rPr>
                <w:rFonts w:asciiTheme="majorHAnsi" w:hAnsiTheme="majorHAnsi" w:cstheme="majorHAnsi"/>
                <w:noProof/>
                <w:webHidden/>
              </w:rPr>
              <w:fldChar w:fldCharType="end"/>
            </w:r>
          </w:hyperlink>
        </w:p>
        <w:p w14:paraId="75702135" w14:textId="76BD5ED7"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33" w:history="1">
            <w:r w:rsidR="00744476" w:rsidRPr="00862F88">
              <w:rPr>
                <w:rStyle w:val="Hyperlink"/>
                <w:rFonts w:asciiTheme="majorHAnsi" w:hAnsiTheme="majorHAnsi" w:cstheme="majorHAnsi"/>
                <w:noProof/>
              </w:rPr>
              <w:t>15.5.10.</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Functional Reliability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103</w:t>
            </w:r>
            <w:r w:rsidR="00744476" w:rsidRPr="00862F88">
              <w:rPr>
                <w:rFonts w:asciiTheme="majorHAnsi" w:hAnsiTheme="majorHAnsi" w:cstheme="majorHAnsi"/>
                <w:noProof/>
                <w:webHidden/>
              </w:rPr>
              <w:fldChar w:fldCharType="end"/>
            </w:r>
          </w:hyperlink>
        </w:p>
        <w:p w14:paraId="69B6DF8B" w14:textId="5B49D5B0"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4" w:history="1">
            <w:r w:rsidR="00744476" w:rsidRPr="00862F88">
              <w:rPr>
                <w:rStyle w:val="Hyperlink"/>
                <w:rFonts w:asciiTheme="majorHAnsi" w:hAnsiTheme="majorHAnsi" w:cstheme="majorHAnsi"/>
                <w:noProof/>
              </w:rPr>
              <w:t>15.6.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Electrical Construction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103</w:t>
            </w:r>
            <w:r w:rsidR="00744476" w:rsidRPr="00862F88">
              <w:rPr>
                <w:rFonts w:asciiTheme="majorHAnsi" w:hAnsiTheme="majorHAnsi" w:cstheme="majorHAnsi"/>
                <w:noProof/>
                <w:webHidden/>
              </w:rPr>
              <w:fldChar w:fldCharType="end"/>
            </w:r>
          </w:hyperlink>
        </w:p>
        <w:p w14:paraId="27AAC9EA" w14:textId="662AA9AD"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5" w:history="1">
            <w:r w:rsidR="00744476" w:rsidRPr="00862F88">
              <w:rPr>
                <w:rStyle w:val="Hyperlink"/>
                <w:rFonts w:asciiTheme="majorHAnsi" w:hAnsiTheme="majorHAnsi" w:cstheme="majorHAnsi"/>
                <w:noProof/>
              </w:rPr>
              <w:t>15.7.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Mechanical Construction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106</w:t>
            </w:r>
            <w:r w:rsidR="00744476" w:rsidRPr="00862F88">
              <w:rPr>
                <w:rFonts w:asciiTheme="majorHAnsi" w:hAnsiTheme="majorHAnsi" w:cstheme="majorHAnsi"/>
                <w:noProof/>
                <w:webHidden/>
              </w:rPr>
              <w:fldChar w:fldCharType="end"/>
            </w:r>
          </w:hyperlink>
        </w:p>
        <w:p w14:paraId="5E10D77E" w14:textId="0B657CC1"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6" w:history="1">
            <w:r w:rsidR="00744476" w:rsidRPr="00862F88">
              <w:rPr>
                <w:rStyle w:val="Hyperlink"/>
                <w:rFonts w:asciiTheme="majorHAnsi" w:hAnsiTheme="majorHAnsi" w:cstheme="majorHAnsi"/>
                <w:noProof/>
              </w:rPr>
              <w:t>15.8.</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Installation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107</w:t>
            </w:r>
            <w:r w:rsidR="00744476" w:rsidRPr="00862F88">
              <w:rPr>
                <w:rFonts w:asciiTheme="majorHAnsi" w:hAnsiTheme="majorHAnsi" w:cstheme="majorHAnsi"/>
                <w:noProof/>
                <w:webHidden/>
              </w:rPr>
              <w:fldChar w:fldCharType="end"/>
            </w:r>
          </w:hyperlink>
        </w:p>
        <w:p w14:paraId="4727F389" w14:textId="0995375A" w:rsidR="00744476" w:rsidRPr="00862F88" w:rsidRDefault="00000000">
          <w:pPr>
            <w:pStyle w:val="TOC3"/>
            <w:tabs>
              <w:tab w:val="left" w:pos="1320"/>
              <w:tab w:val="right" w:leader="dot" w:pos="9062"/>
            </w:tabs>
            <w:rPr>
              <w:rFonts w:asciiTheme="majorHAnsi" w:hAnsiTheme="majorHAnsi" w:cstheme="majorHAnsi"/>
              <w:noProof/>
              <w:kern w:val="2"/>
              <w:sz w:val="24"/>
              <w:szCs w:val="24"/>
              <w14:ligatures w14:val="standardContextual"/>
            </w:rPr>
          </w:pPr>
          <w:hyperlink w:anchor="_Toc203207437" w:history="1">
            <w:r w:rsidR="00744476" w:rsidRPr="00862F88">
              <w:rPr>
                <w:rStyle w:val="Hyperlink"/>
                <w:rFonts w:asciiTheme="majorHAnsi" w:hAnsiTheme="majorHAnsi" w:cstheme="majorHAnsi"/>
                <w:noProof/>
              </w:rPr>
              <w:t>15.9.</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Fibre Optic Installation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107</w:t>
            </w:r>
            <w:r w:rsidR="00744476" w:rsidRPr="00862F88">
              <w:rPr>
                <w:rFonts w:asciiTheme="majorHAnsi" w:hAnsiTheme="majorHAnsi" w:cstheme="majorHAnsi"/>
                <w:noProof/>
                <w:webHidden/>
              </w:rPr>
              <w:fldChar w:fldCharType="end"/>
            </w:r>
          </w:hyperlink>
        </w:p>
        <w:p w14:paraId="62B6A4C9" w14:textId="0E74746E"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38" w:history="1">
            <w:r w:rsidR="00744476" w:rsidRPr="00862F88">
              <w:rPr>
                <w:rStyle w:val="Hyperlink"/>
                <w:rFonts w:asciiTheme="majorHAnsi" w:hAnsiTheme="majorHAnsi" w:cstheme="majorHAnsi"/>
                <w:noProof/>
              </w:rPr>
              <w:t>15.10.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Intergrated Control system Overview</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109</w:t>
            </w:r>
            <w:r w:rsidR="00744476" w:rsidRPr="00862F88">
              <w:rPr>
                <w:rFonts w:asciiTheme="majorHAnsi" w:hAnsiTheme="majorHAnsi" w:cstheme="majorHAnsi"/>
                <w:noProof/>
                <w:webHidden/>
              </w:rPr>
              <w:fldChar w:fldCharType="end"/>
            </w:r>
          </w:hyperlink>
        </w:p>
        <w:p w14:paraId="13DCA0F1" w14:textId="2768F102"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39" w:history="1">
            <w:r w:rsidR="00744476" w:rsidRPr="00862F88">
              <w:rPr>
                <w:rStyle w:val="Hyperlink"/>
                <w:rFonts w:asciiTheme="majorHAnsi" w:hAnsiTheme="majorHAnsi" w:cstheme="majorHAnsi"/>
                <w:noProof/>
              </w:rPr>
              <w:t>15.10.1.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Summary of Functional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_Toc203207439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109</w:t>
            </w:r>
            <w:r w:rsidR="00744476" w:rsidRPr="00862F88">
              <w:rPr>
                <w:rFonts w:asciiTheme="majorHAnsi" w:hAnsiTheme="majorHAnsi" w:cstheme="majorHAnsi"/>
                <w:noProof/>
                <w:webHidden/>
              </w:rPr>
              <w:fldChar w:fldCharType="end"/>
            </w:r>
          </w:hyperlink>
        </w:p>
        <w:p w14:paraId="121702F0" w14:textId="1CCB7441"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0" w:history="1">
            <w:r w:rsidR="00744476" w:rsidRPr="00862F88">
              <w:rPr>
                <w:rStyle w:val="Hyperlink"/>
                <w:rFonts w:asciiTheme="majorHAnsi" w:hAnsiTheme="majorHAnsi" w:cstheme="majorHAnsi"/>
                <w:noProof/>
              </w:rPr>
              <w:t>15.10.2.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CONTROL HIERARACHY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110</w:t>
            </w:r>
            <w:r w:rsidR="00744476" w:rsidRPr="00862F88">
              <w:rPr>
                <w:rFonts w:asciiTheme="majorHAnsi" w:hAnsiTheme="majorHAnsi" w:cstheme="majorHAnsi"/>
                <w:noProof/>
                <w:webHidden/>
              </w:rPr>
              <w:fldChar w:fldCharType="end"/>
            </w:r>
          </w:hyperlink>
        </w:p>
        <w:p w14:paraId="17D86C4F" w14:textId="27A3B3E3"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1" w:history="1">
            <w:r w:rsidR="00744476" w:rsidRPr="00862F88">
              <w:rPr>
                <w:rStyle w:val="Hyperlink"/>
                <w:rFonts w:asciiTheme="majorHAnsi" w:hAnsiTheme="majorHAnsi" w:cstheme="majorHAnsi"/>
                <w:noProof/>
              </w:rPr>
              <w:t>15.10.3.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 Requirements of the ICS Design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110</w:t>
            </w:r>
            <w:r w:rsidR="00744476" w:rsidRPr="00862F88">
              <w:rPr>
                <w:rFonts w:asciiTheme="majorHAnsi" w:hAnsiTheme="majorHAnsi" w:cstheme="majorHAnsi"/>
                <w:noProof/>
                <w:webHidden/>
              </w:rPr>
              <w:fldChar w:fldCharType="end"/>
            </w:r>
          </w:hyperlink>
        </w:p>
        <w:p w14:paraId="64BFD23D" w14:textId="72F92A1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42" w:history="1">
            <w:r w:rsidR="00744476" w:rsidRPr="00862F88">
              <w:rPr>
                <w:rStyle w:val="Hyperlink"/>
                <w:rFonts w:asciiTheme="majorHAnsi" w:hAnsiTheme="majorHAnsi" w:cstheme="majorHAnsi"/>
                <w:noProof/>
              </w:rPr>
              <w:t>15.11.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Architecture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114</w:t>
            </w:r>
            <w:r w:rsidR="00744476" w:rsidRPr="00862F88">
              <w:rPr>
                <w:rFonts w:asciiTheme="majorHAnsi" w:hAnsiTheme="majorHAnsi" w:cstheme="majorHAnsi"/>
                <w:noProof/>
                <w:webHidden/>
              </w:rPr>
              <w:fldChar w:fldCharType="end"/>
            </w:r>
          </w:hyperlink>
        </w:p>
        <w:p w14:paraId="2DF14933" w14:textId="7ABB2FD1"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3" w:history="1">
            <w:r w:rsidR="00744476" w:rsidRPr="00862F88">
              <w:rPr>
                <w:rStyle w:val="Hyperlink"/>
                <w:rFonts w:asciiTheme="majorHAnsi" w:hAnsiTheme="majorHAnsi" w:cstheme="majorHAnsi"/>
                <w:noProof/>
              </w:rPr>
              <w:t>15.11.1.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PROCESSORS AND PERIPHERAL EQUIPMENT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114</w:t>
            </w:r>
            <w:r w:rsidR="00744476" w:rsidRPr="00862F88">
              <w:rPr>
                <w:rFonts w:asciiTheme="majorHAnsi" w:hAnsiTheme="majorHAnsi" w:cstheme="majorHAnsi"/>
                <w:noProof/>
                <w:webHidden/>
              </w:rPr>
              <w:fldChar w:fldCharType="end"/>
            </w:r>
          </w:hyperlink>
        </w:p>
        <w:p w14:paraId="1C91F79B" w14:textId="2D8C9A1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44" w:history="1">
            <w:r w:rsidR="00744476" w:rsidRPr="00862F88">
              <w:rPr>
                <w:rStyle w:val="Hyperlink"/>
                <w:rFonts w:asciiTheme="majorHAnsi" w:hAnsiTheme="majorHAnsi" w:cstheme="majorHAnsi"/>
                <w:noProof/>
              </w:rPr>
              <w:t>15.12.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Control &amp; Data Acquisition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131</w:t>
            </w:r>
            <w:r w:rsidR="00744476" w:rsidRPr="00862F88">
              <w:rPr>
                <w:rFonts w:asciiTheme="majorHAnsi" w:hAnsiTheme="majorHAnsi" w:cstheme="majorHAnsi"/>
                <w:noProof/>
                <w:webHidden/>
              </w:rPr>
              <w:fldChar w:fldCharType="end"/>
            </w:r>
          </w:hyperlink>
        </w:p>
        <w:p w14:paraId="26D4B320" w14:textId="7378D895"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5" w:history="1">
            <w:r w:rsidR="00744476" w:rsidRPr="00862F88">
              <w:rPr>
                <w:rStyle w:val="Hyperlink"/>
                <w:rFonts w:asciiTheme="majorHAnsi" w:hAnsiTheme="majorHAnsi" w:cstheme="majorHAnsi"/>
                <w:noProof/>
              </w:rPr>
              <w:t>15.12.1.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Data Acquisition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131</w:t>
            </w:r>
            <w:r w:rsidR="00744476" w:rsidRPr="00862F88">
              <w:rPr>
                <w:rFonts w:asciiTheme="majorHAnsi" w:hAnsiTheme="majorHAnsi" w:cstheme="majorHAnsi"/>
                <w:noProof/>
                <w:webHidden/>
              </w:rPr>
              <w:fldChar w:fldCharType="end"/>
            </w:r>
          </w:hyperlink>
        </w:p>
        <w:p w14:paraId="48E8A6D8" w14:textId="3AC7186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46" w:history="1">
            <w:r w:rsidR="00744476" w:rsidRPr="00862F88">
              <w:rPr>
                <w:rStyle w:val="Hyperlink"/>
                <w:rFonts w:asciiTheme="majorHAnsi" w:hAnsiTheme="majorHAnsi" w:cstheme="majorHAnsi"/>
                <w:noProof/>
              </w:rPr>
              <w:t>15.13.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Human Machine Interface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141</w:t>
            </w:r>
            <w:r w:rsidR="00744476" w:rsidRPr="00862F88">
              <w:rPr>
                <w:rFonts w:asciiTheme="majorHAnsi" w:hAnsiTheme="majorHAnsi" w:cstheme="majorHAnsi"/>
                <w:noProof/>
                <w:webHidden/>
              </w:rPr>
              <w:fldChar w:fldCharType="end"/>
            </w:r>
          </w:hyperlink>
        </w:p>
        <w:p w14:paraId="20558C9B" w14:textId="3922033E"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7" w:history="1">
            <w:r w:rsidR="00744476" w:rsidRPr="00862F88">
              <w:rPr>
                <w:rStyle w:val="Hyperlink"/>
                <w:rFonts w:asciiTheme="majorHAnsi" w:hAnsiTheme="majorHAnsi" w:cstheme="majorHAnsi"/>
                <w:noProof/>
              </w:rPr>
              <w:t>15.13.1.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System Displays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141</w:t>
            </w:r>
            <w:r w:rsidR="00744476" w:rsidRPr="00862F88">
              <w:rPr>
                <w:rFonts w:asciiTheme="majorHAnsi" w:hAnsiTheme="majorHAnsi" w:cstheme="majorHAnsi"/>
                <w:noProof/>
                <w:webHidden/>
              </w:rPr>
              <w:fldChar w:fldCharType="end"/>
            </w:r>
          </w:hyperlink>
        </w:p>
        <w:p w14:paraId="0CFFCB83" w14:textId="70974563"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8" w:history="1">
            <w:r w:rsidR="00744476" w:rsidRPr="00862F88">
              <w:rPr>
                <w:rStyle w:val="Hyperlink"/>
                <w:rFonts w:asciiTheme="majorHAnsi" w:hAnsiTheme="majorHAnsi" w:cstheme="majorHAnsi"/>
                <w:noProof/>
              </w:rPr>
              <w:t>15.13.2.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Busbar Colouring and Topology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145</w:t>
            </w:r>
            <w:r w:rsidR="00744476" w:rsidRPr="00862F88">
              <w:rPr>
                <w:rFonts w:asciiTheme="majorHAnsi" w:hAnsiTheme="majorHAnsi" w:cstheme="majorHAnsi"/>
                <w:noProof/>
                <w:webHidden/>
              </w:rPr>
              <w:fldChar w:fldCharType="end"/>
            </w:r>
          </w:hyperlink>
        </w:p>
        <w:p w14:paraId="4C2F12B7" w14:textId="25DB0C19"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49" w:history="1">
            <w:r w:rsidR="00744476" w:rsidRPr="00862F88">
              <w:rPr>
                <w:rStyle w:val="Hyperlink"/>
                <w:rFonts w:asciiTheme="majorHAnsi" w:hAnsiTheme="majorHAnsi" w:cstheme="majorHAnsi"/>
                <w:noProof/>
              </w:rPr>
              <w:t>15.13.3.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Alarm and Event Handling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_Toc203207449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146</w:t>
            </w:r>
            <w:r w:rsidR="00744476" w:rsidRPr="00862F88">
              <w:rPr>
                <w:rFonts w:asciiTheme="majorHAnsi" w:hAnsiTheme="majorHAnsi" w:cstheme="majorHAnsi"/>
                <w:noProof/>
                <w:webHidden/>
              </w:rPr>
              <w:fldChar w:fldCharType="end"/>
            </w:r>
          </w:hyperlink>
        </w:p>
        <w:p w14:paraId="44EDE42D" w14:textId="46D18AC2"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0" w:history="1">
            <w:r w:rsidR="00744476" w:rsidRPr="00862F88">
              <w:rPr>
                <w:rStyle w:val="Hyperlink"/>
                <w:rFonts w:asciiTheme="majorHAnsi" w:hAnsiTheme="majorHAnsi" w:cstheme="majorHAnsi"/>
                <w:noProof/>
              </w:rPr>
              <w:t>15.13.4.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Trending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148</w:t>
            </w:r>
            <w:r w:rsidR="00744476" w:rsidRPr="00862F88">
              <w:rPr>
                <w:rFonts w:asciiTheme="majorHAnsi" w:hAnsiTheme="majorHAnsi" w:cstheme="majorHAnsi"/>
                <w:noProof/>
                <w:webHidden/>
              </w:rPr>
              <w:fldChar w:fldCharType="end"/>
            </w:r>
          </w:hyperlink>
        </w:p>
        <w:p w14:paraId="75576930" w14:textId="758F4D6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1" w:history="1">
            <w:r w:rsidR="00744476" w:rsidRPr="00862F88">
              <w:rPr>
                <w:rStyle w:val="Hyperlink"/>
                <w:rFonts w:asciiTheme="majorHAnsi" w:hAnsiTheme="majorHAnsi" w:cstheme="majorHAnsi"/>
                <w:noProof/>
              </w:rPr>
              <w:t>15.13.5.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Historical Information System</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149</w:t>
            </w:r>
            <w:r w:rsidR="00744476" w:rsidRPr="00862F88">
              <w:rPr>
                <w:rFonts w:asciiTheme="majorHAnsi" w:hAnsiTheme="majorHAnsi" w:cstheme="majorHAnsi"/>
                <w:noProof/>
                <w:webHidden/>
              </w:rPr>
              <w:fldChar w:fldCharType="end"/>
            </w:r>
          </w:hyperlink>
        </w:p>
        <w:p w14:paraId="356B4449" w14:textId="559B279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2" w:history="1">
            <w:r w:rsidR="00744476" w:rsidRPr="00862F88">
              <w:rPr>
                <w:rStyle w:val="Hyperlink"/>
                <w:rFonts w:asciiTheme="majorHAnsi" w:hAnsiTheme="majorHAnsi" w:cstheme="majorHAnsi"/>
                <w:noProof/>
              </w:rPr>
              <w:t>15.13.6.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Reporting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150</w:t>
            </w:r>
            <w:r w:rsidR="00744476" w:rsidRPr="00862F88">
              <w:rPr>
                <w:rFonts w:asciiTheme="majorHAnsi" w:hAnsiTheme="majorHAnsi" w:cstheme="majorHAnsi"/>
                <w:noProof/>
                <w:webHidden/>
              </w:rPr>
              <w:fldChar w:fldCharType="end"/>
            </w:r>
          </w:hyperlink>
        </w:p>
        <w:p w14:paraId="6F276315" w14:textId="3071679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53" w:history="1">
            <w:r w:rsidR="00744476" w:rsidRPr="00862F88">
              <w:rPr>
                <w:rStyle w:val="Hyperlink"/>
                <w:rFonts w:asciiTheme="majorHAnsi" w:hAnsiTheme="majorHAnsi" w:cstheme="majorHAnsi"/>
                <w:noProof/>
              </w:rPr>
              <w:t>15.14.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MAN-MACHINE INTERFACE (HMI) Software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150</w:t>
            </w:r>
            <w:r w:rsidR="00744476" w:rsidRPr="00862F88">
              <w:rPr>
                <w:rFonts w:asciiTheme="majorHAnsi" w:hAnsiTheme="majorHAnsi" w:cstheme="majorHAnsi"/>
                <w:noProof/>
                <w:webHidden/>
              </w:rPr>
              <w:fldChar w:fldCharType="end"/>
            </w:r>
          </w:hyperlink>
        </w:p>
        <w:p w14:paraId="5511102B" w14:textId="358C07CE"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4" w:history="1">
            <w:r w:rsidR="00744476" w:rsidRPr="00862F88">
              <w:rPr>
                <w:rStyle w:val="Hyperlink"/>
                <w:rFonts w:asciiTheme="majorHAnsi" w:hAnsiTheme="majorHAnsi" w:cstheme="majorHAnsi"/>
                <w:noProof/>
              </w:rPr>
              <w:t>15.14.1.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Graphics Editor</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150</w:t>
            </w:r>
            <w:r w:rsidR="00744476" w:rsidRPr="00862F88">
              <w:rPr>
                <w:rFonts w:asciiTheme="majorHAnsi" w:hAnsiTheme="majorHAnsi" w:cstheme="majorHAnsi"/>
                <w:noProof/>
                <w:webHidden/>
              </w:rPr>
              <w:fldChar w:fldCharType="end"/>
            </w:r>
          </w:hyperlink>
        </w:p>
        <w:p w14:paraId="0AA61F0F" w14:textId="1AB1C9D4"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5" w:history="1">
            <w:r w:rsidR="00744476" w:rsidRPr="00862F88">
              <w:rPr>
                <w:rStyle w:val="Hyperlink"/>
                <w:rFonts w:asciiTheme="majorHAnsi" w:hAnsiTheme="majorHAnsi" w:cstheme="majorHAnsi"/>
                <w:noProof/>
              </w:rPr>
              <w:t>15.14.2.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Windows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151</w:t>
            </w:r>
            <w:r w:rsidR="00744476" w:rsidRPr="00862F88">
              <w:rPr>
                <w:rFonts w:asciiTheme="majorHAnsi" w:hAnsiTheme="majorHAnsi" w:cstheme="majorHAnsi"/>
                <w:noProof/>
                <w:webHidden/>
              </w:rPr>
              <w:fldChar w:fldCharType="end"/>
            </w:r>
          </w:hyperlink>
        </w:p>
        <w:p w14:paraId="22024955" w14:textId="413B8625"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6" w:history="1">
            <w:r w:rsidR="00744476" w:rsidRPr="00862F88">
              <w:rPr>
                <w:rStyle w:val="Hyperlink"/>
                <w:rFonts w:asciiTheme="majorHAnsi" w:hAnsiTheme="majorHAnsi" w:cstheme="majorHAnsi"/>
                <w:noProof/>
              </w:rPr>
              <w:t>15.14.3.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Panning and Zooming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151</w:t>
            </w:r>
            <w:r w:rsidR="00744476" w:rsidRPr="00862F88">
              <w:rPr>
                <w:rFonts w:asciiTheme="majorHAnsi" w:hAnsiTheme="majorHAnsi" w:cstheme="majorHAnsi"/>
                <w:noProof/>
                <w:webHidden/>
              </w:rPr>
              <w:fldChar w:fldCharType="end"/>
            </w:r>
          </w:hyperlink>
        </w:p>
        <w:p w14:paraId="4CC41546" w14:textId="4FB09FDA"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7" w:history="1">
            <w:r w:rsidR="00744476" w:rsidRPr="00862F88">
              <w:rPr>
                <w:rStyle w:val="Hyperlink"/>
                <w:rFonts w:asciiTheme="majorHAnsi" w:hAnsiTheme="majorHAnsi" w:cstheme="majorHAnsi"/>
                <w:noProof/>
              </w:rPr>
              <w:t>15.14.4.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De-cluttering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151</w:t>
            </w:r>
            <w:r w:rsidR="00744476" w:rsidRPr="00862F88">
              <w:rPr>
                <w:rFonts w:asciiTheme="majorHAnsi" w:hAnsiTheme="majorHAnsi" w:cstheme="majorHAnsi"/>
                <w:noProof/>
                <w:webHidden/>
              </w:rPr>
              <w:fldChar w:fldCharType="end"/>
            </w:r>
          </w:hyperlink>
        </w:p>
        <w:p w14:paraId="1970FEA4" w14:textId="575F10A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8" w:history="1">
            <w:r w:rsidR="00744476" w:rsidRPr="00862F88">
              <w:rPr>
                <w:rStyle w:val="Hyperlink"/>
                <w:rFonts w:asciiTheme="majorHAnsi" w:hAnsiTheme="majorHAnsi" w:cstheme="majorHAnsi"/>
                <w:noProof/>
              </w:rPr>
              <w:t>15.14.5.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Fonts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152</w:t>
            </w:r>
            <w:r w:rsidR="00744476" w:rsidRPr="00862F88">
              <w:rPr>
                <w:rFonts w:asciiTheme="majorHAnsi" w:hAnsiTheme="majorHAnsi" w:cstheme="majorHAnsi"/>
                <w:noProof/>
                <w:webHidden/>
              </w:rPr>
              <w:fldChar w:fldCharType="end"/>
            </w:r>
          </w:hyperlink>
        </w:p>
        <w:p w14:paraId="1EE595BF" w14:textId="6994B182"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59" w:history="1">
            <w:r w:rsidR="00744476" w:rsidRPr="00862F88">
              <w:rPr>
                <w:rStyle w:val="Hyperlink"/>
                <w:rFonts w:asciiTheme="majorHAnsi" w:hAnsiTheme="majorHAnsi" w:cstheme="majorHAnsi"/>
                <w:noProof/>
              </w:rPr>
              <w:t>15.14.6.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Printing of Operator Displays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_Toc203207459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152</w:t>
            </w:r>
            <w:r w:rsidR="00744476" w:rsidRPr="00862F88">
              <w:rPr>
                <w:rFonts w:asciiTheme="majorHAnsi" w:hAnsiTheme="majorHAnsi" w:cstheme="majorHAnsi"/>
                <w:noProof/>
                <w:webHidden/>
              </w:rPr>
              <w:fldChar w:fldCharType="end"/>
            </w:r>
          </w:hyperlink>
        </w:p>
        <w:p w14:paraId="68AE94C1" w14:textId="7F9E6369"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0" w:history="1">
            <w:r w:rsidR="00744476" w:rsidRPr="00862F88">
              <w:rPr>
                <w:rStyle w:val="Hyperlink"/>
                <w:rFonts w:asciiTheme="majorHAnsi" w:hAnsiTheme="majorHAnsi" w:cstheme="majorHAnsi"/>
                <w:noProof/>
              </w:rPr>
              <w:t>15.14.7.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Manual Entry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152</w:t>
            </w:r>
            <w:r w:rsidR="00744476" w:rsidRPr="00862F88">
              <w:rPr>
                <w:rFonts w:asciiTheme="majorHAnsi" w:hAnsiTheme="majorHAnsi" w:cstheme="majorHAnsi"/>
                <w:noProof/>
                <w:webHidden/>
              </w:rPr>
              <w:fldChar w:fldCharType="end"/>
            </w:r>
          </w:hyperlink>
        </w:p>
        <w:p w14:paraId="0C8D9E30" w14:textId="37FC2E0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1" w:history="1">
            <w:r w:rsidR="00744476" w:rsidRPr="00862F88">
              <w:rPr>
                <w:rStyle w:val="Hyperlink"/>
                <w:rFonts w:asciiTheme="majorHAnsi" w:hAnsiTheme="majorHAnsi" w:cstheme="majorHAnsi"/>
                <w:noProof/>
              </w:rPr>
              <w:t>15.14.8.</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On-Screen Notes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152</w:t>
            </w:r>
            <w:r w:rsidR="00744476" w:rsidRPr="00862F88">
              <w:rPr>
                <w:rFonts w:asciiTheme="majorHAnsi" w:hAnsiTheme="majorHAnsi" w:cstheme="majorHAnsi"/>
                <w:noProof/>
                <w:webHidden/>
              </w:rPr>
              <w:fldChar w:fldCharType="end"/>
            </w:r>
          </w:hyperlink>
        </w:p>
        <w:p w14:paraId="2FFA4465" w14:textId="0D0D0FB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62" w:history="1">
            <w:r w:rsidR="00744476" w:rsidRPr="00862F88">
              <w:rPr>
                <w:rStyle w:val="Hyperlink"/>
                <w:rFonts w:asciiTheme="majorHAnsi" w:hAnsiTheme="majorHAnsi" w:cstheme="majorHAnsi"/>
                <w:noProof/>
              </w:rPr>
              <w:t>15.15.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System Access &amp; IT security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153</w:t>
            </w:r>
            <w:r w:rsidR="00744476" w:rsidRPr="00862F88">
              <w:rPr>
                <w:rFonts w:asciiTheme="majorHAnsi" w:hAnsiTheme="majorHAnsi" w:cstheme="majorHAnsi"/>
                <w:noProof/>
                <w:webHidden/>
              </w:rPr>
              <w:fldChar w:fldCharType="end"/>
            </w:r>
          </w:hyperlink>
        </w:p>
        <w:p w14:paraId="2F1EAFEF" w14:textId="11CC993A"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3" w:history="1">
            <w:r w:rsidR="00744476" w:rsidRPr="00862F88">
              <w:rPr>
                <w:rStyle w:val="Hyperlink"/>
                <w:rFonts w:asciiTheme="majorHAnsi" w:hAnsiTheme="majorHAnsi" w:cstheme="majorHAnsi"/>
                <w:noProof/>
              </w:rPr>
              <w:t>15.15.1.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Security By Access Control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153</w:t>
            </w:r>
            <w:r w:rsidR="00744476" w:rsidRPr="00862F88">
              <w:rPr>
                <w:rFonts w:asciiTheme="majorHAnsi" w:hAnsiTheme="majorHAnsi" w:cstheme="majorHAnsi"/>
                <w:noProof/>
                <w:webHidden/>
              </w:rPr>
              <w:fldChar w:fldCharType="end"/>
            </w:r>
          </w:hyperlink>
        </w:p>
        <w:p w14:paraId="4750241D" w14:textId="4C07C527"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4" w:history="1">
            <w:r w:rsidR="00744476" w:rsidRPr="00862F88">
              <w:rPr>
                <w:rStyle w:val="Hyperlink"/>
                <w:rFonts w:asciiTheme="majorHAnsi" w:hAnsiTheme="majorHAnsi" w:cstheme="majorHAnsi"/>
                <w:noProof/>
              </w:rPr>
              <w:t>15.15.2.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Physical Security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154</w:t>
            </w:r>
            <w:r w:rsidR="00744476" w:rsidRPr="00862F88">
              <w:rPr>
                <w:rFonts w:asciiTheme="majorHAnsi" w:hAnsiTheme="majorHAnsi" w:cstheme="majorHAnsi"/>
                <w:noProof/>
                <w:webHidden/>
              </w:rPr>
              <w:fldChar w:fldCharType="end"/>
            </w:r>
          </w:hyperlink>
        </w:p>
        <w:p w14:paraId="68864087" w14:textId="20CE7567"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5" w:history="1">
            <w:r w:rsidR="00744476" w:rsidRPr="00862F88">
              <w:rPr>
                <w:rStyle w:val="Hyperlink"/>
                <w:rFonts w:asciiTheme="majorHAnsi" w:hAnsiTheme="majorHAnsi" w:cstheme="majorHAnsi"/>
                <w:noProof/>
              </w:rPr>
              <w:t>15.15.3.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Anti Virus Measures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154</w:t>
            </w:r>
            <w:r w:rsidR="00744476" w:rsidRPr="00862F88">
              <w:rPr>
                <w:rFonts w:asciiTheme="majorHAnsi" w:hAnsiTheme="majorHAnsi" w:cstheme="majorHAnsi"/>
                <w:noProof/>
                <w:webHidden/>
              </w:rPr>
              <w:fldChar w:fldCharType="end"/>
            </w:r>
          </w:hyperlink>
        </w:p>
        <w:p w14:paraId="01666CA3" w14:textId="1ADD1AA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66" w:history="1">
            <w:r w:rsidR="00744476" w:rsidRPr="00862F88">
              <w:rPr>
                <w:rStyle w:val="Hyperlink"/>
                <w:rFonts w:asciiTheme="majorHAnsi" w:hAnsiTheme="majorHAnsi" w:cstheme="majorHAnsi"/>
                <w:noProof/>
              </w:rPr>
              <w:t>15.16.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System Performance &amp; Redundancy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155</w:t>
            </w:r>
            <w:r w:rsidR="00744476" w:rsidRPr="00862F88">
              <w:rPr>
                <w:rFonts w:asciiTheme="majorHAnsi" w:hAnsiTheme="majorHAnsi" w:cstheme="majorHAnsi"/>
                <w:noProof/>
                <w:webHidden/>
              </w:rPr>
              <w:fldChar w:fldCharType="end"/>
            </w:r>
          </w:hyperlink>
        </w:p>
        <w:p w14:paraId="51626AC7" w14:textId="3D9275D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7" w:history="1">
            <w:r w:rsidR="00744476" w:rsidRPr="00862F88">
              <w:rPr>
                <w:rStyle w:val="Hyperlink"/>
                <w:rFonts w:asciiTheme="majorHAnsi" w:hAnsiTheme="majorHAnsi" w:cstheme="majorHAnsi"/>
                <w:noProof/>
              </w:rPr>
              <w:t>15.16.1.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Critical Functions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155</w:t>
            </w:r>
            <w:r w:rsidR="00744476" w:rsidRPr="00862F88">
              <w:rPr>
                <w:rFonts w:asciiTheme="majorHAnsi" w:hAnsiTheme="majorHAnsi" w:cstheme="majorHAnsi"/>
                <w:noProof/>
                <w:webHidden/>
              </w:rPr>
              <w:fldChar w:fldCharType="end"/>
            </w:r>
          </w:hyperlink>
        </w:p>
        <w:p w14:paraId="47A72BA9" w14:textId="06824A93"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8" w:history="1">
            <w:r w:rsidR="00744476" w:rsidRPr="00862F88">
              <w:rPr>
                <w:rStyle w:val="Hyperlink"/>
                <w:rFonts w:asciiTheme="majorHAnsi" w:hAnsiTheme="majorHAnsi" w:cstheme="majorHAnsi"/>
                <w:noProof/>
              </w:rPr>
              <w:t>15.16.2.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System Self Monitoring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155</w:t>
            </w:r>
            <w:r w:rsidR="00744476" w:rsidRPr="00862F88">
              <w:rPr>
                <w:rFonts w:asciiTheme="majorHAnsi" w:hAnsiTheme="majorHAnsi" w:cstheme="majorHAnsi"/>
                <w:noProof/>
                <w:webHidden/>
              </w:rPr>
              <w:fldChar w:fldCharType="end"/>
            </w:r>
          </w:hyperlink>
        </w:p>
        <w:p w14:paraId="7342CFC1" w14:textId="20B53CA8"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69" w:history="1">
            <w:r w:rsidR="00744476" w:rsidRPr="00862F88">
              <w:rPr>
                <w:rStyle w:val="Hyperlink"/>
                <w:rFonts w:asciiTheme="majorHAnsi" w:hAnsiTheme="majorHAnsi" w:cstheme="majorHAnsi"/>
                <w:noProof/>
              </w:rPr>
              <w:t>15.16.3.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Redundancy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_Toc203207469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156</w:t>
            </w:r>
            <w:r w:rsidR="00744476" w:rsidRPr="00862F88">
              <w:rPr>
                <w:rFonts w:asciiTheme="majorHAnsi" w:hAnsiTheme="majorHAnsi" w:cstheme="majorHAnsi"/>
                <w:noProof/>
                <w:webHidden/>
              </w:rPr>
              <w:fldChar w:fldCharType="end"/>
            </w:r>
          </w:hyperlink>
        </w:p>
        <w:p w14:paraId="65290563" w14:textId="56C088A4"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70" w:history="1">
            <w:r w:rsidR="00744476" w:rsidRPr="00862F88">
              <w:rPr>
                <w:rStyle w:val="Hyperlink"/>
                <w:rFonts w:asciiTheme="majorHAnsi" w:hAnsiTheme="majorHAnsi" w:cstheme="majorHAnsi"/>
                <w:noProof/>
              </w:rPr>
              <w:t>15.16.4.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Availability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159</w:t>
            </w:r>
            <w:r w:rsidR="00744476" w:rsidRPr="00862F88">
              <w:rPr>
                <w:rFonts w:asciiTheme="majorHAnsi" w:hAnsiTheme="majorHAnsi" w:cstheme="majorHAnsi"/>
                <w:noProof/>
                <w:webHidden/>
              </w:rPr>
              <w:fldChar w:fldCharType="end"/>
            </w:r>
          </w:hyperlink>
        </w:p>
        <w:p w14:paraId="71C0A4EB" w14:textId="3E28CA8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71" w:history="1">
            <w:r w:rsidR="00744476" w:rsidRPr="00862F88">
              <w:rPr>
                <w:rStyle w:val="Hyperlink"/>
                <w:rFonts w:asciiTheme="majorHAnsi" w:hAnsiTheme="majorHAnsi" w:cstheme="majorHAnsi"/>
                <w:noProof/>
              </w:rPr>
              <w:t>15.17.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System Configuration &amp; Software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164</w:t>
            </w:r>
            <w:r w:rsidR="00744476" w:rsidRPr="00862F88">
              <w:rPr>
                <w:rFonts w:asciiTheme="majorHAnsi" w:hAnsiTheme="majorHAnsi" w:cstheme="majorHAnsi"/>
                <w:noProof/>
                <w:webHidden/>
              </w:rPr>
              <w:fldChar w:fldCharType="end"/>
            </w:r>
          </w:hyperlink>
        </w:p>
        <w:p w14:paraId="0683B22D" w14:textId="19E7A72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72" w:history="1">
            <w:r w:rsidR="00744476" w:rsidRPr="00862F88">
              <w:rPr>
                <w:rStyle w:val="Hyperlink"/>
                <w:rFonts w:asciiTheme="majorHAnsi" w:hAnsiTheme="majorHAnsi" w:cstheme="majorHAnsi"/>
                <w:noProof/>
              </w:rPr>
              <w:t>15.17.1.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System Configuration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164</w:t>
            </w:r>
            <w:r w:rsidR="00744476" w:rsidRPr="00862F88">
              <w:rPr>
                <w:rFonts w:asciiTheme="majorHAnsi" w:hAnsiTheme="majorHAnsi" w:cstheme="majorHAnsi"/>
                <w:noProof/>
                <w:webHidden/>
              </w:rPr>
              <w:fldChar w:fldCharType="end"/>
            </w:r>
          </w:hyperlink>
        </w:p>
        <w:p w14:paraId="055723EB" w14:textId="460DCBE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73" w:history="1">
            <w:r w:rsidR="00744476" w:rsidRPr="00862F88">
              <w:rPr>
                <w:rStyle w:val="Hyperlink"/>
                <w:rFonts w:asciiTheme="majorHAnsi" w:hAnsiTheme="majorHAnsi" w:cstheme="majorHAnsi"/>
                <w:noProof/>
              </w:rPr>
              <w:t>15.18.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Software Documentation &amp; Licensing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170</w:t>
            </w:r>
            <w:r w:rsidR="00744476" w:rsidRPr="00862F88">
              <w:rPr>
                <w:rFonts w:asciiTheme="majorHAnsi" w:hAnsiTheme="majorHAnsi" w:cstheme="majorHAnsi"/>
                <w:noProof/>
                <w:webHidden/>
              </w:rPr>
              <w:fldChar w:fldCharType="end"/>
            </w:r>
          </w:hyperlink>
        </w:p>
        <w:p w14:paraId="7B09B15B" w14:textId="4001591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74" w:history="1">
            <w:r w:rsidR="00744476" w:rsidRPr="00862F88">
              <w:rPr>
                <w:rStyle w:val="Hyperlink"/>
                <w:rFonts w:asciiTheme="majorHAnsi" w:hAnsiTheme="majorHAnsi" w:cstheme="majorHAnsi"/>
                <w:noProof/>
              </w:rPr>
              <w:t>15.19.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Maintenance &amp; Spare Parts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172</w:t>
            </w:r>
            <w:r w:rsidR="00744476" w:rsidRPr="00862F88">
              <w:rPr>
                <w:rFonts w:asciiTheme="majorHAnsi" w:hAnsiTheme="majorHAnsi" w:cstheme="majorHAnsi"/>
                <w:noProof/>
                <w:webHidden/>
              </w:rPr>
              <w:fldChar w:fldCharType="end"/>
            </w:r>
          </w:hyperlink>
        </w:p>
        <w:p w14:paraId="3DE5D8BC" w14:textId="15AC6AC7"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75" w:history="1">
            <w:r w:rsidR="00744476" w:rsidRPr="00862F88">
              <w:rPr>
                <w:rStyle w:val="Hyperlink"/>
                <w:rFonts w:asciiTheme="majorHAnsi" w:hAnsiTheme="majorHAnsi" w:cstheme="majorHAnsi"/>
                <w:noProof/>
              </w:rPr>
              <w:t>15.19.1.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Diagnostic and Monitoring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172</w:t>
            </w:r>
            <w:r w:rsidR="00744476" w:rsidRPr="00862F88">
              <w:rPr>
                <w:rFonts w:asciiTheme="majorHAnsi" w:hAnsiTheme="majorHAnsi" w:cstheme="majorHAnsi"/>
                <w:noProof/>
                <w:webHidden/>
              </w:rPr>
              <w:fldChar w:fldCharType="end"/>
            </w:r>
          </w:hyperlink>
        </w:p>
        <w:p w14:paraId="35B874B2" w14:textId="2F38140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76" w:history="1">
            <w:r w:rsidR="00744476" w:rsidRPr="00862F88">
              <w:rPr>
                <w:rStyle w:val="Hyperlink"/>
                <w:rFonts w:asciiTheme="majorHAnsi" w:hAnsiTheme="majorHAnsi" w:cstheme="majorHAnsi"/>
                <w:noProof/>
              </w:rPr>
              <w:t>15.20.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TESTING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176</w:t>
            </w:r>
            <w:r w:rsidR="00744476" w:rsidRPr="00862F88">
              <w:rPr>
                <w:rFonts w:asciiTheme="majorHAnsi" w:hAnsiTheme="majorHAnsi" w:cstheme="majorHAnsi"/>
                <w:noProof/>
                <w:webHidden/>
              </w:rPr>
              <w:fldChar w:fldCharType="end"/>
            </w:r>
          </w:hyperlink>
        </w:p>
        <w:p w14:paraId="0061A6B0" w14:textId="4F15C0C0"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77" w:history="1">
            <w:r w:rsidR="00744476" w:rsidRPr="00862F88">
              <w:rPr>
                <w:rStyle w:val="Hyperlink"/>
                <w:rFonts w:asciiTheme="majorHAnsi" w:hAnsiTheme="majorHAnsi" w:cstheme="majorHAnsi"/>
                <w:noProof/>
              </w:rPr>
              <w:t>15.20.1.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 Requirements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176</w:t>
            </w:r>
            <w:r w:rsidR="00744476" w:rsidRPr="00862F88">
              <w:rPr>
                <w:rFonts w:asciiTheme="majorHAnsi" w:hAnsiTheme="majorHAnsi" w:cstheme="majorHAnsi"/>
                <w:noProof/>
                <w:webHidden/>
              </w:rPr>
              <w:fldChar w:fldCharType="end"/>
            </w:r>
          </w:hyperlink>
        </w:p>
        <w:p w14:paraId="3D444F22" w14:textId="10C39218"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78" w:history="1">
            <w:r w:rsidR="00744476" w:rsidRPr="00862F88">
              <w:rPr>
                <w:rStyle w:val="Hyperlink"/>
                <w:rFonts w:asciiTheme="majorHAnsi" w:hAnsiTheme="majorHAnsi" w:cstheme="majorHAnsi"/>
                <w:noProof/>
              </w:rPr>
              <w:t>15.20.2.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Type Tests and Independent Certification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176</w:t>
            </w:r>
            <w:r w:rsidR="00744476" w:rsidRPr="00862F88">
              <w:rPr>
                <w:rFonts w:asciiTheme="majorHAnsi" w:hAnsiTheme="majorHAnsi" w:cstheme="majorHAnsi"/>
                <w:noProof/>
                <w:webHidden/>
              </w:rPr>
              <w:fldChar w:fldCharType="end"/>
            </w:r>
          </w:hyperlink>
        </w:p>
        <w:p w14:paraId="009C90BE" w14:textId="58CFE91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79" w:history="1">
            <w:r w:rsidR="00744476" w:rsidRPr="00862F88">
              <w:rPr>
                <w:rStyle w:val="Hyperlink"/>
                <w:rFonts w:asciiTheme="majorHAnsi" w:hAnsiTheme="majorHAnsi" w:cstheme="majorHAnsi"/>
                <w:noProof/>
              </w:rPr>
              <w:t>15.20.3.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Routine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_Toc203207479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177</w:t>
            </w:r>
            <w:r w:rsidR="00744476" w:rsidRPr="00862F88">
              <w:rPr>
                <w:rFonts w:asciiTheme="majorHAnsi" w:hAnsiTheme="majorHAnsi" w:cstheme="majorHAnsi"/>
                <w:noProof/>
                <w:webHidden/>
              </w:rPr>
              <w:fldChar w:fldCharType="end"/>
            </w:r>
          </w:hyperlink>
        </w:p>
        <w:p w14:paraId="11696C2B" w14:textId="064CF42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0" w:history="1">
            <w:r w:rsidR="00744476" w:rsidRPr="00862F88">
              <w:rPr>
                <w:rStyle w:val="Hyperlink"/>
                <w:rFonts w:asciiTheme="majorHAnsi" w:hAnsiTheme="majorHAnsi" w:cstheme="majorHAnsi"/>
                <w:noProof/>
              </w:rPr>
              <w:t>15.20.4.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Factory Acceptance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178</w:t>
            </w:r>
            <w:r w:rsidR="00744476" w:rsidRPr="00862F88">
              <w:rPr>
                <w:rFonts w:asciiTheme="majorHAnsi" w:hAnsiTheme="majorHAnsi" w:cstheme="majorHAnsi"/>
                <w:noProof/>
                <w:webHidden/>
              </w:rPr>
              <w:fldChar w:fldCharType="end"/>
            </w:r>
          </w:hyperlink>
        </w:p>
        <w:p w14:paraId="1467685E" w14:textId="148EB2BA"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1" w:history="1">
            <w:r w:rsidR="00744476" w:rsidRPr="00862F88">
              <w:rPr>
                <w:rStyle w:val="Hyperlink"/>
                <w:rFonts w:asciiTheme="majorHAnsi" w:hAnsiTheme="majorHAnsi" w:cstheme="majorHAnsi"/>
                <w:noProof/>
              </w:rPr>
              <w:t>15.20.5.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Site Acceptance Tests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182</w:t>
            </w:r>
            <w:r w:rsidR="00744476" w:rsidRPr="00862F88">
              <w:rPr>
                <w:rFonts w:asciiTheme="majorHAnsi" w:hAnsiTheme="majorHAnsi" w:cstheme="majorHAnsi"/>
                <w:noProof/>
                <w:webHidden/>
              </w:rPr>
              <w:fldChar w:fldCharType="end"/>
            </w:r>
          </w:hyperlink>
        </w:p>
        <w:p w14:paraId="5E1BACB6" w14:textId="4A5C83A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82" w:history="1">
            <w:r w:rsidR="00744476" w:rsidRPr="00862F88">
              <w:rPr>
                <w:rStyle w:val="Hyperlink"/>
                <w:rFonts w:asciiTheme="majorHAnsi" w:hAnsiTheme="majorHAnsi" w:cstheme="majorHAnsi"/>
                <w:noProof/>
              </w:rPr>
              <w:t>15.21.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Training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183</w:t>
            </w:r>
            <w:r w:rsidR="00744476" w:rsidRPr="00862F88">
              <w:rPr>
                <w:rFonts w:asciiTheme="majorHAnsi" w:hAnsiTheme="majorHAnsi" w:cstheme="majorHAnsi"/>
                <w:noProof/>
                <w:webHidden/>
              </w:rPr>
              <w:fldChar w:fldCharType="end"/>
            </w:r>
          </w:hyperlink>
        </w:p>
        <w:p w14:paraId="66BD9A0B" w14:textId="1B9AF21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3" w:history="1">
            <w:r w:rsidR="00744476" w:rsidRPr="00862F88">
              <w:rPr>
                <w:rStyle w:val="Hyperlink"/>
                <w:rFonts w:asciiTheme="majorHAnsi" w:hAnsiTheme="majorHAnsi" w:cstheme="majorHAnsi"/>
                <w:noProof/>
              </w:rPr>
              <w:t>15.21.1.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Operator Training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183</w:t>
            </w:r>
            <w:r w:rsidR="00744476" w:rsidRPr="00862F88">
              <w:rPr>
                <w:rFonts w:asciiTheme="majorHAnsi" w:hAnsiTheme="majorHAnsi" w:cstheme="majorHAnsi"/>
                <w:noProof/>
                <w:webHidden/>
              </w:rPr>
              <w:fldChar w:fldCharType="end"/>
            </w:r>
          </w:hyperlink>
        </w:p>
        <w:p w14:paraId="12CB8AF0" w14:textId="130314AF"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4" w:history="1">
            <w:r w:rsidR="00744476" w:rsidRPr="00862F88">
              <w:rPr>
                <w:rStyle w:val="Hyperlink"/>
                <w:rFonts w:asciiTheme="majorHAnsi" w:hAnsiTheme="majorHAnsi" w:cstheme="majorHAnsi"/>
                <w:noProof/>
              </w:rPr>
              <w:t>15.21.2.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Maintenance Training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183</w:t>
            </w:r>
            <w:r w:rsidR="00744476" w:rsidRPr="00862F88">
              <w:rPr>
                <w:rFonts w:asciiTheme="majorHAnsi" w:hAnsiTheme="majorHAnsi" w:cstheme="majorHAnsi"/>
                <w:noProof/>
                <w:webHidden/>
              </w:rPr>
              <w:fldChar w:fldCharType="end"/>
            </w:r>
          </w:hyperlink>
        </w:p>
        <w:p w14:paraId="259DE518" w14:textId="612A7364"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5" w:history="1">
            <w:r w:rsidR="00744476" w:rsidRPr="00862F88">
              <w:rPr>
                <w:rStyle w:val="Hyperlink"/>
                <w:rFonts w:asciiTheme="majorHAnsi" w:hAnsiTheme="majorHAnsi" w:cstheme="majorHAnsi"/>
                <w:noProof/>
              </w:rPr>
              <w:t>15.21.3.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Engineering Training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184</w:t>
            </w:r>
            <w:r w:rsidR="00744476" w:rsidRPr="00862F88">
              <w:rPr>
                <w:rFonts w:asciiTheme="majorHAnsi" w:hAnsiTheme="majorHAnsi" w:cstheme="majorHAnsi"/>
                <w:noProof/>
                <w:webHidden/>
              </w:rPr>
              <w:fldChar w:fldCharType="end"/>
            </w:r>
          </w:hyperlink>
        </w:p>
        <w:p w14:paraId="356A7D45" w14:textId="0496C7A4"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6" w:history="1">
            <w:r w:rsidR="00744476" w:rsidRPr="00862F88">
              <w:rPr>
                <w:rStyle w:val="Hyperlink"/>
                <w:rFonts w:asciiTheme="majorHAnsi" w:hAnsiTheme="majorHAnsi" w:cstheme="majorHAnsi"/>
                <w:noProof/>
              </w:rPr>
              <w:t>15.21.4.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On The Job Training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184</w:t>
            </w:r>
            <w:r w:rsidR="00744476" w:rsidRPr="00862F88">
              <w:rPr>
                <w:rFonts w:asciiTheme="majorHAnsi" w:hAnsiTheme="majorHAnsi" w:cstheme="majorHAnsi"/>
                <w:noProof/>
                <w:webHidden/>
              </w:rPr>
              <w:fldChar w:fldCharType="end"/>
            </w:r>
          </w:hyperlink>
        </w:p>
        <w:p w14:paraId="515498B5" w14:textId="65232CBD"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7" w:history="1">
            <w:r w:rsidR="00744476" w:rsidRPr="00862F88">
              <w:rPr>
                <w:rStyle w:val="Hyperlink"/>
                <w:rFonts w:asciiTheme="majorHAnsi" w:hAnsiTheme="majorHAnsi" w:cstheme="majorHAnsi"/>
                <w:noProof/>
              </w:rPr>
              <w:t>15.21.5.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Training Courses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184</w:t>
            </w:r>
            <w:r w:rsidR="00744476" w:rsidRPr="00862F88">
              <w:rPr>
                <w:rFonts w:asciiTheme="majorHAnsi" w:hAnsiTheme="majorHAnsi" w:cstheme="majorHAnsi"/>
                <w:noProof/>
                <w:webHidden/>
              </w:rPr>
              <w:fldChar w:fldCharType="end"/>
            </w:r>
          </w:hyperlink>
        </w:p>
        <w:p w14:paraId="35732D06" w14:textId="4B997272"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88" w:history="1">
            <w:r w:rsidR="00744476" w:rsidRPr="00862F88">
              <w:rPr>
                <w:rStyle w:val="Hyperlink"/>
                <w:rFonts w:asciiTheme="majorHAnsi" w:hAnsiTheme="majorHAnsi" w:cstheme="majorHAnsi"/>
                <w:noProof/>
              </w:rPr>
              <w:t>15.22.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Warranty &amp; Support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186</w:t>
            </w:r>
            <w:r w:rsidR="00744476" w:rsidRPr="00862F88">
              <w:rPr>
                <w:rFonts w:asciiTheme="majorHAnsi" w:hAnsiTheme="majorHAnsi" w:cstheme="majorHAnsi"/>
                <w:noProof/>
                <w:webHidden/>
              </w:rPr>
              <w:fldChar w:fldCharType="end"/>
            </w:r>
          </w:hyperlink>
        </w:p>
        <w:p w14:paraId="1E930DC8" w14:textId="18BEA82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89" w:history="1">
            <w:r w:rsidR="00744476" w:rsidRPr="00862F88">
              <w:rPr>
                <w:rStyle w:val="Hyperlink"/>
                <w:rFonts w:asciiTheme="majorHAnsi" w:hAnsiTheme="majorHAnsi" w:cstheme="majorHAnsi"/>
                <w:noProof/>
              </w:rPr>
              <w:t>15.22.1.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_Toc203207489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186</w:t>
            </w:r>
            <w:r w:rsidR="00744476" w:rsidRPr="00862F88">
              <w:rPr>
                <w:rFonts w:asciiTheme="majorHAnsi" w:hAnsiTheme="majorHAnsi" w:cstheme="majorHAnsi"/>
                <w:noProof/>
                <w:webHidden/>
              </w:rPr>
              <w:fldChar w:fldCharType="end"/>
            </w:r>
          </w:hyperlink>
        </w:p>
        <w:p w14:paraId="0A8479E4" w14:textId="51735BC9"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0" w:history="1">
            <w:r w:rsidR="00744476" w:rsidRPr="00862F88">
              <w:rPr>
                <w:rStyle w:val="Hyperlink"/>
                <w:rFonts w:asciiTheme="majorHAnsi" w:hAnsiTheme="majorHAnsi" w:cstheme="majorHAnsi"/>
                <w:noProof/>
              </w:rPr>
              <w:t>15.22.2.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Protocol for Resolution of Warranty Items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186</w:t>
            </w:r>
            <w:r w:rsidR="00744476" w:rsidRPr="00862F88">
              <w:rPr>
                <w:rFonts w:asciiTheme="majorHAnsi" w:hAnsiTheme="majorHAnsi" w:cstheme="majorHAnsi"/>
                <w:noProof/>
                <w:webHidden/>
              </w:rPr>
              <w:fldChar w:fldCharType="end"/>
            </w:r>
          </w:hyperlink>
        </w:p>
        <w:p w14:paraId="1744D734" w14:textId="5F947AF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1" w:history="1">
            <w:r w:rsidR="00744476" w:rsidRPr="00862F88">
              <w:rPr>
                <w:rStyle w:val="Hyperlink"/>
                <w:rFonts w:asciiTheme="majorHAnsi" w:hAnsiTheme="majorHAnsi" w:cstheme="majorHAnsi"/>
                <w:noProof/>
              </w:rPr>
              <w:t>15.22.3.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Patches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187</w:t>
            </w:r>
            <w:r w:rsidR="00744476" w:rsidRPr="00862F88">
              <w:rPr>
                <w:rFonts w:asciiTheme="majorHAnsi" w:hAnsiTheme="majorHAnsi" w:cstheme="majorHAnsi"/>
                <w:noProof/>
                <w:webHidden/>
              </w:rPr>
              <w:fldChar w:fldCharType="end"/>
            </w:r>
          </w:hyperlink>
        </w:p>
        <w:p w14:paraId="4700A248" w14:textId="33944B0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2" w:history="1">
            <w:r w:rsidR="00744476" w:rsidRPr="00862F88">
              <w:rPr>
                <w:rStyle w:val="Hyperlink"/>
                <w:rFonts w:asciiTheme="majorHAnsi" w:hAnsiTheme="majorHAnsi" w:cstheme="majorHAnsi"/>
                <w:noProof/>
              </w:rPr>
              <w:t>15.22.4.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End of Life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188</w:t>
            </w:r>
            <w:r w:rsidR="00744476" w:rsidRPr="00862F88">
              <w:rPr>
                <w:rFonts w:asciiTheme="majorHAnsi" w:hAnsiTheme="majorHAnsi" w:cstheme="majorHAnsi"/>
                <w:noProof/>
                <w:webHidden/>
              </w:rPr>
              <w:fldChar w:fldCharType="end"/>
            </w:r>
          </w:hyperlink>
        </w:p>
        <w:p w14:paraId="7E5E8D6D" w14:textId="08B98B28"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3" w:history="1">
            <w:r w:rsidR="00744476" w:rsidRPr="00862F88">
              <w:rPr>
                <w:rStyle w:val="Hyperlink"/>
                <w:rFonts w:asciiTheme="majorHAnsi" w:hAnsiTheme="majorHAnsi" w:cstheme="majorHAnsi"/>
                <w:noProof/>
              </w:rPr>
              <w:t>15.22.5.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Product Upgrades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188</w:t>
            </w:r>
            <w:r w:rsidR="00744476" w:rsidRPr="00862F88">
              <w:rPr>
                <w:rFonts w:asciiTheme="majorHAnsi" w:hAnsiTheme="majorHAnsi" w:cstheme="majorHAnsi"/>
                <w:noProof/>
                <w:webHidden/>
              </w:rPr>
              <w:fldChar w:fldCharType="end"/>
            </w:r>
          </w:hyperlink>
        </w:p>
        <w:p w14:paraId="0C6496AC" w14:textId="40B6753A"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4" w:history="1">
            <w:r w:rsidR="00744476" w:rsidRPr="00862F88">
              <w:rPr>
                <w:rStyle w:val="Hyperlink"/>
                <w:rFonts w:asciiTheme="majorHAnsi" w:hAnsiTheme="majorHAnsi" w:cstheme="majorHAnsi"/>
                <w:noProof/>
              </w:rPr>
              <w:t>15.22.6.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Repairs outside of Warranty</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188</w:t>
            </w:r>
            <w:r w:rsidR="00744476" w:rsidRPr="00862F88">
              <w:rPr>
                <w:rFonts w:asciiTheme="majorHAnsi" w:hAnsiTheme="majorHAnsi" w:cstheme="majorHAnsi"/>
                <w:noProof/>
                <w:webHidden/>
              </w:rPr>
              <w:fldChar w:fldCharType="end"/>
            </w:r>
          </w:hyperlink>
        </w:p>
        <w:p w14:paraId="09F4F292" w14:textId="7401F13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95" w:history="1">
            <w:r w:rsidR="00744476" w:rsidRPr="00862F88">
              <w:rPr>
                <w:rStyle w:val="Hyperlink"/>
                <w:rFonts w:asciiTheme="majorHAnsi" w:hAnsiTheme="majorHAnsi" w:cstheme="majorHAnsi"/>
                <w:noProof/>
              </w:rPr>
              <w:t>15.23.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Service Level Agreement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189</w:t>
            </w:r>
            <w:r w:rsidR="00744476" w:rsidRPr="00862F88">
              <w:rPr>
                <w:rFonts w:asciiTheme="majorHAnsi" w:hAnsiTheme="majorHAnsi" w:cstheme="majorHAnsi"/>
                <w:noProof/>
                <w:webHidden/>
              </w:rPr>
              <w:fldChar w:fldCharType="end"/>
            </w:r>
          </w:hyperlink>
        </w:p>
        <w:p w14:paraId="150A735A" w14:textId="7B72EF0A"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6" w:history="1">
            <w:r w:rsidR="00744476" w:rsidRPr="00862F88">
              <w:rPr>
                <w:rStyle w:val="Hyperlink"/>
                <w:rFonts w:asciiTheme="majorHAnsi" w:hAnsiTheme="majorHAnsi" w:cstheme="majorHAnsi"/>
                <w:noProof/>
              </w:rPr>
              <w:t>15.23.1.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Commencement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189</w:t>
            </w:r>
            <w:r w:rsidR="00744476" w:rsidRPr="00862F88">
              <w:rPr>
                <w:rFonts w:asciiTheme="majorHAnsi" w:hAnsiTheme="majorHAnsi" w:cstheme="majorHAnsi"/>
                <w:noProof/>
                <w:webHidden/>
              </w:rPr>
              <w:fldChar w:fldCharType="end"/>
            </w:r>
          </w:hyperlink>
        </w:p>
        <w:p w14:paraId="4CF812E5" w14:textId="2CFEE475"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7" w:history="1">
            <w:r w:rsidR="00744476" w:rsidRPr="00862F88">
              <w:rPr>
                <w:rStyle w:val="Hyperlink"/>
                <w:rFonts w:asciiTheme="majorHAnsi" w:hAnsiTheme="majorHAnsi" w:cstheme="majorHAnsi"/>
                <w:noProof/>
              </w:rPr>
              <w:t>15.23.2.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Definition of Maintenance Level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189</w:t>
            </w:r>
            <w:r w:rsidR="00744476" w:rsidRPr="00862F88">
              <w:rPr>
                <w:rFonts w:asciiTheme="majorHAnsi" w:hAnsiTheme="majorHAnsi" w:cstheme="majorHAnsi"/>
                <w:noProof/>
                <w:webHidden/>
              </w:rPr>
              <w:fldChar w:fldCharType="end"/>
            </w:r>
          </w:hyperlink>
        </w:p>
        <w:p w14:paraId="63F9B4CE" w14:textId="127E80A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498" w:history="1">
            <w:r w:rsidR="00744476" w:rsidRPr="00862F88">
              <w:rPr>
                <w:rStyle w:val="Hyperlink"/>
                <w:rFonts w:asciiTheme="majorHAnsi" w:hAnsiTheme="majorHAnsi" w:cstheme="majorHAnsi"/>
                <w:noProof/>
              </w:rPr>
              <w:t>15.24.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Future Extensions &amp; Miscellaneous Works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193</w:t>
            </w:r>
            <w:r w:rsidR="00744476" w:rsidRPr="00862F88">
              <w:rPr>
                <w:rFonts w:asciiTheme="majorHAnsi" w:hAnsiTheme="majorHAnsi" w:cstheme="majorHAnsi"/>
                <w:noProof/>
                <w:webHidden/>
              </w:rPr>
              <w:fldChar w:fldCharType="end"/>
            </w:r>
          </w:hyperlink>
        </w:p>
        <w:p w14:paraId="7D9A25F6" w14:textId="218535D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499" w:history="1">
            <w:r w:rsidR="00744476" w:rsidRPr="00862F88">
              <w:rPr>
                <w:rStyle w:val="Hyperlink"/>
                <w:rFonts w:asciiTheme="majorHAnsi" w:hAnsiTheme="majorHAnsi" w:cstheme="majorHAnsi"/>
                <w:noProof/>
              </w:rPr>
              <w:t>15.24.1.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Scope of Work Requiurments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_Toc203207499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193</w:t>
            </w:r>
            <w:r w:rsidR="00744476" w:rsidRPr="00862F88">
              <w:rPr>
                <w:rFonts w:asciiTheme="majorHAnsi" w:hAnsiTheme="majorHAnsi" w:cstheme="majorHAnsi"/>
                <w:noProof/>
                <w:webHidden/>
              </w:rPr>
              <w:fldChar w:fldCharType="end"/>
            </w:r>
          </w:hyperlink>
        </w:p>
        <w:p w14:paraId="1DAF5A7C" w14:textId="73B93A29"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0" w:history="1">
            <w:r w:rsidR="00744476" w:rsidRPr="00862F88">
              <w:rPr>
                <w:rStyle w:val="Hyperlink"/>
                <w:rFonts w:asciiTheme="majorHAnsi" w:hAnsiTheme="majorHAnsi" w:cstheme="majorHAnsi"/>
                <w:noProof/>
              </w:rPr>
              <w:t>15.24.2.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extensions and Modifications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193</w:t>
            </w:r>
            <w:r w:rsidR="00744476" w:rsidRPr="00862F88">
              <w:rPr>
                <w:rFonts w:asciiTheme="majorHAnsi" w:hAnsiTheme="majorHAnsi" w:cstheme="majorHAnsi"/>
                <w:noProof/>
                <w:webHidden/>
              </w:rPr>
              <w:fldChar w:fldCharType="end"/>
            </w:r>
          </w:hyperlink>
        </w:p>
        <w:p w14:paraId="6B2F144C" w14:textId="2770B21C"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01" w:history="1">
            <w:r w:rsidR="00744476" w:rsidRPr="00862F88">
              <w:rPr>
                <w:rStyle w:val="Hyperlink"/>
                <w:rFonts w:asciiTheme="majorHAnsi" w:hAnsiTheme="majorHAnsi" w:cstheme="majorHAnsi"/>
                <w:noProof/>
              </w:rPr>
              <w:t>15.25.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Documentation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194</w:t>
            </w:r>
            <w:r w:rsidR="00744476" w:rsidRPr="00862F88">
              <w:rPr>
                <w:rFonts w:asciiTheme="majorHAnsi" w:hAnsiTheme="majorHAnsi" w:cstheme="majorHAnsi"/>
                <w:noProof/>
                <w:webHidden/>
              </w:rPr>
              <w:fldChar w:fldCharType="end"/>
            </w:r>
          </w:hyperlink>
        </w:p>
        <w:p w14:paraId="082A8BDE" w14:textId="70BB84F5"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2" w:history="1">
            <w:r w:rsidR="00744476" w:rsidRPr="00862F88">
              <w:rPr>
                <w:rStyle w:val="Hyperlink"/>
                <w:rFonts w:asciiTheme="majorHAnsi" w:hAnsiTheme="majorHAnsi" w:cstheme="majorHAnsi"/>
                <w:noProof/>
              </w:rPr>
              <w:t>15.25.1.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Signal Lists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194</w:t>
            </w:r>
            <w:r w:rsidR="00744476" w:rsidRPr="00862F88">
              <w:rPr>
                <w:rFonts w:asciiTheme="majorHAnsi" w:hAnsiTheme="majorHAnsi" w:cstheme="majorHAnsi"/>
                <w:noProof/>
                <w:webHidden/>
              </w:rPr>
              <w:fldChar w:fldCharType="end"/>
            </w:r>
          </w:hyperlink>
        </w:p>
        <w:p w14:paraId="6344789F" w14:textId="4BEBCE36"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3" w:history="1">
            <w:r w:rsidR="00744476" w:rsidRPr="00862F88">
              <w:rPr>
                <w:rStyle w:val="Hyperlink"/>
                <w:rFonts w:asciiTheme="majorHAnsi" w:hAnsiTheme="majorHAnsi" w:cstheme="majorHAnsi"/>
                <w:noProof/>
              </w:rPr>
              <w:t>15.25.2.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Architecture Drawings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194</w:t>
            </w:r>
            <w:r w:rsidR="00744476" w:rsidRPr="00862F88">
              <w:rPr>
                <w:rFonts w:asciiTheme="majorHAnsi" w:hAnsiTheme="majorHAnsi" w:cstheme="majorHAnsi"/>
                <w:noProof/>
                <w:webHidden/>
              </w:rPr>
              <w:fldChar w:fldCharType="end"/>
            </w:r>
          </w:hyperlink>
        </w:p>
        <w:p w14:paraId="54D455B6" w14:textId="73D7385F"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4" w:history="1">
            <w:r w:rsidR="00744476" w:rsidRPr="00862F88">
              <w:rPr>
                <w:rStyle w:val="Hyperlink"/>
                <w:rFonts w:asciiTheme="majorHAnsi" w:hAnsiTheme="majorHAnsi" w:cstheme="majorHAnsi"/>
                <w:noProof/>
              </w:rPr>
              <w:t>15.25.3.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Cabinet Drawings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194</w:t>
            </w:r>
            <w:r w:rsidR="00744476" w:rsidRPr="00862F88">
              <w:rPr>
                <w:rFonts w:asciiTheme="majorHAnsi" w:hAnsiTheme="majorHAnsi" w:cstheme="majorHAnsi"/>
                <w:noProof/>
                <w:webHidden/>
              </w:rPr>
              <w:fldChar w:fldCharType="end"/>
            </w:r>
          </w:hyperlink>
        </w:p>
        <w:p w14:paraId="70E8FACF" w14:textId="1B908CF6"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5" w:history="1">
            <w:r w:rsidR="00744476" w:rsidRPr="00862F88">
              <w:rPr>
                <w:rStyle w:val="Hyperlink"/>
                <w:rFonts w:asciiTheme="majorHAnsi" w:hAnsiTheme="majorHAnsi" w:cstheme="majorHAnsi"/>
                <w:noProof/>
              </w:rPr>
              <w:t>15.25.4.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As-Builts Documentation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194</w:t>
            </w:r>
            <w:r w:rsidR="00744476" w:rsidRPr="00862F88">
              <w:rPr>
                <w:rFonts w:asciiTheme="majorHAnsi" w:hAnsiTheme="majorHAnsi" w:cstheme="majorHAnsi"/>
                <w:noProof/>
                <w:webHidden/>
              </w:rPr>
              <w:fldChar w:fldCharType="end"/>
            </w:r>
          </w:hyperlink>
        </w:p>
        <w:p w14:paraId="34EAD348" w14:textId="2A8A680F"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6" w:history="1">
            <w:r w:rsidR="00744476" w:rsidRPr="00862F88">
              <w:rPr>
                <w:rStyle w:val="Hyperlink"/>
                <w:rFonts w:asciiTheme="majorHAnsi" w:hAnsiTheme="majorHAnsi" w:cstheme="majorHAnsi"/>
                <w:noProof/>
              </w:rPr>
              <w:t>15.25.5.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/Gateways/ BCU Configurations &amp; Databases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194</w:t>
            </w:r>
            <w:r w:rsidR="00744476" w:rsidRPr="00862F88">
              <w:rPr>
                <w:rFonts w:asciiTheme="majorHAnsi" w:hAnsiTheme="majorHAnsi" w:cstheme="majorHAnsi"/>
                <w:noProof/>
                <w:webHidden/>
              </w:rPr>
              <w:fldChar w:fldCharType="end"/>
            </w:r>
          </w:hyperlink>
        </w:p>
        <w:p w14:paraId="2FB84334" w14:textId="5AD78464"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7" w:history="1">
            <w:r w:rsidR="00744476" w:rsidRPr="00862F88">
              <w:rPr>
                <w:rStyle w:val="Hyperlink"/>
                <w:rFonts w:asciiTheme="majorHAnsi" w:hAnsiTheme="majorHAnsi" w:cstheme="majorHAnsi"/>
                <w:noProof/>
              </w:rPr>
              <w:t>15.25.6.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Integration Works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195</w:t>
            </w:r>
            <w:r w:rsidR="00744476" w:rsidRPr="00862F88">
              <w:rPr>
                <w:rFonts w:asciiTheme="majorHAnsi" w:hAnsiTheme="majorHAnsi" w:cstheme="majorHAnsi"/>
                <w:noProof/>
                <w:webHidden/>
              </w:rPr>
              <w:fldChar w:fldCharType="end"/>
            </w:r>
          </w:hyperlink>
        </w:p>
        <w:p w14:paraId="4AF6F7C2" w14:textId="01BE43E0"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8" w:history="1">
            <w:r w:rsidR="00744476" w:rsidRPr="00862F88">
              <w:rPr>
                <w:rStyle w:val="Hyperlink"/>
                <w:rFonts w:asciiTheme="majorHAnsi" w:hAnsiTheme="majorHAnsi" w:cstheme="majorHAnsi"/>
                <w:noProof/>
              </w:rPr>
              <w:t>15.25.7.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Testing and Commissioning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195</w:t>
            </w:r>
            <w:r w:rsidR="00744476" w:rsidRPr="00862F88">
              <w:rPr>
                <w:rFonts w:asciiTheme="majorHAnsi" w:hAnsiTheme="majorHAnsi" w:cstheme="majorHAnsi"/>
                <w:noProof/>
                <w:webHidden/>
              </w:rPr>
              <w:fldChar w:fldCharType="end"/>
            </w:r>
          </w:hyperlink>
        </w:p>
        <w:p w14:paraId="7F8BAD75" w14:textId="2AD138AD"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09" w:history="1">
            <w:r w:rsidR="00744476" w:rsidRPr="00862F88">
              <w:rPr>
                <w:rStyle w:val="Hyperlink"/>
                <w:rFonts w:asciiTheme="majorHAnsi" w:hAnsiTheme="majorHAnsi" w:cstheme="majorHAnsi"/>
                <w:noProof/>
              </w:rPr>
              <w:t>15.25.8.</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Tools and Testing Equipment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_Toc203207509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195</w:t>
            </w:r>
            <w:r w:rsidR="00744476" w:rsidRPr="00862F88">
              <w:rPr>
                <w:rFonts w:asciiTheme="majorHAnsi" w:hAnsiTheme="majorHAnsi" w:cstheme="majorHAnsi"/>
                <w:noProof/>
                <w:webHidden/>
              </w:rPr>
              <w:fldChar w:fldCharType="end"/>
            </w:r>
          </w:hyperlink>
        </w:p>
        <w:p w14:paraId="2C8A557F" w14:textId="11C60B16"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10" w:history="1">
            <w:r w:rsidR="00744476" w:rsidRPr="00862F88">
              <w:rPr>
                <w:rStyle w:val="Hyperlink"/>
                <w:rFonts w:asciiTheme="majorHAnsi" w:hAnsiTheme="majorHAnsi" w:cstheme="majorHAnsi"/>
                <w:noProof/>
              </w:rPr>
              <w:t>15.25.9.</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Design submissions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196</w:t>
            </w:r>
            <w:r w:rsidR="00744476" w:rsidRPr="00862F88">
              <w:rPr>
                <w:rFonts w:asciiTheme="majorHAnsi" w:hAnsiTheme="majorHAnsi" w:cstheme="majorHAnsi"/>
                <w:noProof/>
                <w:webHidden/>
              </w:rPr>
              <w:fldChar w:fldCharType="end"/>
            </w:r>
          </w:hyperlink>
        </w:p>
        <w:p w14:paraId="51FEA381" w14:textId="2DEAA45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11" w:history="1">
            <w:r w:rsidR="00744476" w:rsidRPr="00862F88">
              <w:rPr>
                <w:rStyle w:val="Hyperlink"/>
                <w:rFonts w:asciiTheme="majorHAnsi" w:hAnsiTheme="majorHAnsi" w:cstheme="majorHAnsi"/>
                <w:noProof/>
              </w:rPr>
              <w:t>15.26.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Control Centres SCADA System</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196</w:t>
            </w:r>
            <w:r w:rsidR="00744476" w:rsidRPr="00862F88">
              <w:rPr>
                <w:rFonts w:asciiTheme="majorHAnsi" w:hAnsiTheme="majorHAnsi" w:cstheme="majorHAnsi"/>
                <w:noProof/>
                <w:webHidden/>
              </w:rPr>
              <w:fldChar w:fldCharType="end"/>
            </w:r>
          </w:hyperlink>
        </w:p>
        <w:p w14:paraId="30D378CF" w14:textId="6AC358EB"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12" w:history="1">
            <w:r w:rsidR="00744476" w:rsidRPr="00862F88">
              <w:rPr>
                <w:rStyle w:val="Hyperlink"/>
                <w:rFonts w:asciiTheme="majorHAnsi" w:hAnsiTheme="majorHAnsi" w:cstheme="majorHAnsi"/>
                <w:noProof/>
              </w:rPr>
              <w:t>15.26.1.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Applicable Codes and STANDARDS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196</w:t>
            </w:r>
            <w:r w:rsidR="00744476" w:rsidRPr="00862F88">
              <w:rPr>
                <w:rFonts w:asciiTheme="majorHAnsi" w:hAnsiTheme="majorHAnsi" w:cstheme="majorHAnsi"/>
                <w:noProof/>
                <w:webHidden/>
              </w:rPr>
              <w:fldChar w:fldCharType="end"/>
            </w:r>
          </w:hyperlink>
        </w:p>
        <w:p w14:paraId="3BCE7B16" w14:textId="547CCADA"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13" w:history="1">
            <w:r w:rsidR="00744476" w:rsidRPr="00862F88">
              <w:rPr>
                <w:rStyle w:val="Hyperlink"/>
                <w:rFonts w:asciiTheme="majorHAnsi" w:hAnsiTheme="majorHAnsi" w:cstheme="majorHAnsi"/>
                <w:noProof/>
              </w:rPr>
              <w:t>15.26.2.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GENERAL</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198</w:t>
            </w:r>
            <w:r w:rsidR="00744476" w:rsidRPr="00862F88">
              <w:rPr>
                <w:rFonts w:asciiTheme="majorHAnsi" w:hAnsiTheme="majorHAnsi" w:cstheme="majorHAnsi"/>
                <w:noProof/>
                <w:webHidden/>
              </w:rPr>
              <w:fldChar w:fldCharType="end"/>
            </w:r>
          </w:hyperlink>
        </w:p>
        <w:p w14:paraId="7B54C551" w14:textId="6CA27136"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14" w:history="1">
            <w:r w:rsidR="00744476" w:rsidRPr="00862F88">
              <w:rPr>
                <w:rStyle w:val="Hyperlink"/>
                <w:rFonts w:asciiTheme="majorHAnsi" w:hAnsiTheme="majorHAnsi" w:cstheme="majorHAnsi"/>
                <w:noProof/>
              </w:rPr>
              <w:t>15.26.3.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Modifications To Existing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198</w:t>
            </w:r>
            <w:r w:rsidR="00744476" w:rsidRPr="00862F88">
              <w:rPr>
                <w:rFonts w:asciiTheme="majorHAnsi" w:hAnsiTheme="majorHAnsi" w:cstheme="majorHAnsi"/>
                <w:noProof/>
                <w:webHidden/>
              </w:rPr>
              <w:fldChar w:fldCharType="end"/>
            </w:r>
          </w:hyperlink>
        </w:p>
        <w:p w14:paraId="7E22BBD1" w14:textId="183AC070"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15" w:history="1">
            <w:r w:rsidR="00744476" w:rsidRPr="00862F88">
              <w:rPr>
                <w:rStyle w:val="Hyperlink"/>
                <w:rFonts w:asciiTheme="majorHAnsi" w:hAnsiTheme="majorHAnsi" w:cstheme="majorHAnsi"/>
                <w:noProof/>
              </w:rPr>
              <w:t>15.26.3.1.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SCADA Modification of Existing ICS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198</w:t>
            </w:r>
            <w:r w:rsidR="00744476" w:rsidRPr="00862F88">
              <w:rPr>
                <w:rFonts w:asciiTheme="majorHAnsi" w:hAnsiTheme="majorHAnsi" w:cstheme="majorHAnsi"/>
                <w:noProof/>
                <w:webHidden/>
              </w:rPr>
              <w:fldChar w:fldCharType="end"/>
            </w:r>
          </w:hyperlink>
        </w:p>
        <w:p w14:paraId="158C49D3" w14:textId="7F5917A7"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16" w:history="1">
            <w:r w:rsidR="00744476" w:rsidRPr="00862F88">
              <w:rPr>
                <w:rStyle w:val="Hyperlink"/>
                <w:rFonts w:asciiTheme="majorHAnsi" w:hAnsiTheme="majorHAnsi" w:cstheme="majorHAnsi"/>
                <w:noProof/>
              </w:rPr>
              <w:t>15.26.3.2.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SCADA Modification of Existing RTU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198</w:t>
            </w:r>
            <w:r w:rsidR="00744476" w:rsidRPr="00862F88">
              <w:rPr>
                <w:rFonts w:asciiTheme="majorHAnsi" w:hAnsiTheme="majorHAnsi" w:cstheme="majorHAnsi"/>
                <w:noProof/>
                <w:webHidden/>
              </w:rPr>
              <w:fldChar w:fldCharType="end"/>
            </w:r>
          </w:hyperlink>
        </w:p>
        <w:p w14:paraId="41F8D1BC" w14:textId="092995D4"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17" w:history="1">
            <w:r w:rsidR="00744476" w:rsidRPr="00862F88">
              <w:rPr>
                <w:rStyle w:val="Hyperlink"/>
                <w:rFonts w:asciiTheme="majorHAnsi" w:hAnsiTheme="majorHAnsi" w:cstheme="majorHAnsi"/>
                <w:noProof/>
              </w:rPr>
              <w:t>15.26.3.3.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SCADA Process Connections for RTU</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199</w:t>
            </w:r>
            <w:r w:rsidR="00744476" w:rsidRPr="00862F88">
              <w:rPr>
                <w:rFonts w:asciiTheme="majorHAnsi" w:hAnsiTheme="majorHAnsi" w:cstheme="majorHAnsi"/>
                <w:noProof/>
                <w:webHidden/>
              </w:rPr>
              <w:fldChar w:fldCharType="end"/>
            </w:r>
          </w:hyperlink>
        </w:p>
        <w:p w14:paraId="0192E7FA" w14:textId="23DDE706"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18" w:history="1">
            <w:r w:rsidR="00744476" w:rsidRPr="00862F88">
              <w:rPr>
                <w:rStyle w:val="Hyperlink"/>
                <w:rFonts w:asciiTheme="majorHAnsi" w:hAnsiTheme="majorHAnsi" w:cstheme="majorHAnsi"/>
                <w:noProof/>
              </w:rPr>
              <w:t>15.26.3.4.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SCADA Interface Cabinets / RTU Marshalling Frames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199</w:t>
            </w:r>
            <w:r w:rsidR="00744476" w:rsidRPr="00862F88">
              <w:rPr>
                <w:rFonts w:asciiTheme="majorHAnsi" w:hAnsiTheme="majorHAnsi" w:cstheme="majorHAnsi"/>
                <w:noProof/>
                <w:webHidden/>
              </w:rPr>
              <w:fldChar w:fldCharType="end"/>
            </w:r>
          </w:hyperlink>
        </w:p>
        <w:p w14:paraId="7BDA0AA7" w14:textId="4E351D4A"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19" w:history="1">
            <w:r w:rsidR="00744476" w:rsidRPr="00862F88">
              <w:rPr>
                <w:rStyle w:val="Hyperlink"/>
                <w:rFonts w:asciiTheme="majorHAnsi" w:hAnsiTheme="majorHAnsi" w:cstheme="majorHAnsi"/>
                <w:noProof/>
              </w:rPr>
              <w:t>15.26.3.5.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Remote control cabinets in existing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_Toc203207519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199</w:t>
            </w:r>
            <w:r w:rsidR="00744476" w:rsidRPr="00862F88">
              <w:rPr>
                <w:rFonts w:asciiTheme="majorHAnsi" w:hAnsiTheme="majorHAnsi" w:cstheme="majorHAnsi"/>
                <w:noProof/>
                <w:webHidden/>
              </w:rPr>
              <w:fldChar w:fldCharType="end"/>
            </w:r>
          </w:hyperlink>
        </w:p>
        <w:p w14:paraId="76D7A8A5" w14:textId="452C76A0"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0" w:history="1">
            <w:r w:rsidR="00744476" w:rsidRPr="00862F88">
              <w:rPr>
                <w:rStyle w:val="Hyperlink"/>
                <w:rFonts w:asciiTheme="majorHAnsi" w:hAnsiTheme="majorHAnsi" w:cstheme="majorHAnsi"/>
                <w:noProof/>
              </w:rPr>
              <w:t>15.26.3.6.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Controls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199</w:t>
            </w:r>
            <w:r w:rsidR="00744476" w:rsidRPr="00862F88">
              <w:rPr>
                <w:rFonts w:asciiTheme="majorHAnsi" w:hAnsiTheme="majorHAnsi" w:cstheme="majorHAnsi"/>
                <w:noProof/>
                <w:webHidden/>
              </w:rPr>
              <w:fldChar w:fldCharType="end"/>
            </w:r>
          </w:hyperlink>
        </w:p>
        <w:p w14:paraId="4A6DB09C" w14:textId="1A5014E6"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1" w:history="1">
            <w:r w:rsidR="00744476" w:rsidRPr="00862F88">
              <w:rPr>
                <w:rStyle w:val="Hyperlink"/>
                <w:rFonts w:asciiTheme="majorHAnsi" w:hAnsiTheme="majorHAnsi" w:cstheme="majorHAnsi"/>
                <w:noProof/>
              </w:rPr>
              <w:t>15.26.3.7.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Status and Position Indications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199</w:t>
            </w:r>
            <w:r w:rsidR="00744476" w:rsidRPr="00862F88">
              <w:rPr>
                <w:rFonts w:asciiTheme="majorHAnsi" w:hAnsiTheme="majorHAnsi" w:cstheme="majorHAnsi"/>
                <w:noProof/>
                <w:webHidden/>
              </w:rPr>
              <w:fldChar w:fldCharType="end"/>
            </w:r>
          </w:hyperlink>
        </w:p>
        <w:p w14:paraId="6D1D3573" w14:textId="3138E06E"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2" w:history="1">
            <w:r w:rsidR="00744476" w:rsidRPr="00862F88">
              <w:rPr>
                <w:rStyle w:val="Hyperlink"/>
                <w:rFonts w:asciiTheme="majorHAnsi" w:hAnsiTheme="majorHAnsi" w:cstheme="majorHAnsi"/>
                <w:noProof/>
              </w:rPr>
              <w:t>15.26.3.8.</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Measurands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200</w:t>
            </w:r>
            <w:r w:rsidR="00744476" w:rsidRPr="00862F88">
              <w:rPr>
                <w:rFonts w:asciiTheme="majorHAnsi" w:hAnsiTheme="majorHAnsi" w:cstheme="majorHAnsi"/>
                <w:noProof/>
                <w:webHidden/>
              </w:rPr>
              <w:fldChar w:fldCharType="end"/>
            </w:r>
          </w:hyperlink>
        </w:p>
        <w:p w14:paraId="14986262" w14:textId="1117BB0E"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3" w:history="1">
            <w:r w:rsidR="00744476" w:rsidRPr="00862F88">
              <w:rPr>
                <w:rStyle w:val="Hyperlink"/>
                <w:rFonts w:asciiTheme="majorHAnsi" w:hAnsiTheme="majorHAnsi" w:cstheme="majorHAnsi"/>
                <w:noProof/>
              </w:rPr>
              <w:t>15.26.3.9.</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Alarm Indications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201</w:t>
            </w:r>
            <w:r w:rsidR="00744476" w:rsidRPr="00862F88">
              <w:rPr>
                <w:rFonts w:asciiTheme="majorHAnsi" w:hAnsiTheme="majorHAnsi" w:cstheme="majorHAnsi"/>
                <w:noProof/>
                <w:webHidden/>
              </w:rPr>
              <w:fldChar w:fldCharType="end"/>
            </w:r>
          </w:hyperlink>
        </w:p>
        <w:p w14:paraId="350308C4" w14:textId="18A6478A"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4" w:history="1">
            <w:r w:rsidR="00744476" w:rsidRPr="00862F88">
              <w:rPr>
                <w:rStyle w:val="Hyperlink"/>
                <w:rFonts w:asciiTheme="majorHAnsi" w:hAnsiTheme="majorHAnsi" w:cstheme="majorHAnsi"/>
                <w:noProof/>
              </w:rPr>
              <w:t>15.26.3.10.</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Sequence of Event Recording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201</w:t>
            </w:r>
            <w:r w:rsidR="00744476" w:rsidRPr="00862F88">
              <w:rPr>
                <w:rFonts w:asciiTheme="majorHAnsi" w:hAnsiTheme="majorHAnsi" w:cstheme="majorHAnsi"/>
                <w:noProof/>
                <w:webHidden/>
              </w:rPr>
              <w:fldChar w:fldCharType="end"/>
            </w:r>
          </w:hyperlink>
        </w:p>
        <w:p w14:paraId="507425C3" w14:textId="7F94FA7F"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5" w:history="1">
            <w:r w:rsidR="00744476" w:rsidRPr="00862F88">
              <w:rPr>
                <w:rStyle w:val="Hyperlink"/>
                <w:rFonts w:asciiTheme="majorHAnsi" w:hAnsiTheme="majorHAnsi" w:cstheme="majorHAnsi"/>
                <w:noProof/>
              </w:rPr>
              <w:t>15.26.3.11.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Other SCADA Facilities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201</w:t>
            </w:r>
            <w:r w:rsidR="00744476" w:rsidRPr="00862F88">
              <w:rPr>
                <w:rFonts w:asciiTheme="majorHAnsi" w:hAnsiTheme="majorHAnsi" w:cstheme="majorHAnsi"/>
                <w:noProof/>
                <w:webHidden/>
              </w:rPr>
              <w:fldChar w:fldCharType="end"/>
            </w:r>
          </w:hyperlink>
        </w:p>
        <w:p w14:paraId="12D98C86" w14:textId="65F587A9" w:rsidR="00744476" w:rsidRPr="00862F88" w:rsidRDefault="00000000">
          <w:pPr>
            <w:pStyle w:val="TOC3"/>
            <w:tabs>
              <w:tab w:val="left" w:pos="1760"/>
              <w:tab w:val="right" w:leader="dot" w:pos="9062"/>
            </w:tabs>
            <w:rPr>
              <w:rFonts w:asciiTheme="majorHAnsi" w:hAnsiTheme="majorHAnsi" w:cstheme="majorHAnsi"/>
              <w:noProof/>
              <w:kern w:val="2"/>
              <w:sz w:val="24"/>
              <w:szCs w:val="24"/>
              <w14:ligatures w14:val="standardContextual"/>
            </w:rPr>
          </w:pPr>
          <w:hyperlink w:anchor="_Toc203207526" w:history="1">
            <w:r w:rsidR="00744476" w:rsidRPr="00862F88">
              <w:rPr>
                <w:rStyle w:val="Hyperlink"/>
                <w:rFonts w:asciiTheme="majorHAnsi" w:hAnsiTheme="majorHAnsi" w:cstheme="majorHAnsi"/>
                <w:noProof/>
              </w:rPr>
              <w:t>15.26.3.12.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DRAWINGS AND INFORMATION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201</w:t>
            </w:r>
            <w:r w:rsidR="00744476" w:rsidRPr="00862F88">
              <w:rPr>
                <w:rFonts w:asciiTheme="majorHAnsi" w:hAnsiTheme="majorHAnsi" w:cstheme="majorHAnsi"/>
                <w:noProof/>
                <w:webHidden/>
              </w:rPr>
              <w:fldChar w:fldCharType="end"/>
            </w:r>
          </w:hyperlink>
        </w:p>
        <w:p w14:paraId="3EF0AC9F" w14:textId="30A0AA1D"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27" w:history="1">
            <w:r w:rsidR="00744476" w:rsidRPr="00862F88">
              <w:rPr>
                <w:rStyle w:val="Hyperlink"/>
                <w:rFonts w:asciiTheme="majorHAnsi" w:hAnsiTheme="majorHAnsi" w:cstheme="majorHAnsi"/>
                <w:noProof/>
              </w:rPr>
              <w:t>15.27.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AUXILIARY CABLES AND WIRING</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203</w:t>
            </w:r>
            <w:r w:rsidR="00744476" w:rsidRPr="00862F88">
              <w:rPr>
                <w:rFonts w:asciiTheme="majorHAnsi" w:hAnsiTheme="majorHAnsi" w:cstheme="majorHAnsi"/>
                <w:noProof/>
                <w:webHidden/>
              </w:rPr>
              <w:fldChar w:fldCharType="end"/>
            </w:r>
          </w:hyperlink>
        </w:p>
        <w:p w14:paraId="321B3597" w14:textId="1D2652CD"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28" w:history="1">
            <w:r w:rsidR="00744476" w:rsidRPr="00862F88">
              <w:rPr>
                <w:rStyle w:val="Hyperlink"/>
                <w:rFonts w:asciiTheme="majorHAnsi" w:hAnsiTheme="majorHAnsi" w:cstheme="majorHAnsi"/>
                <w:noProof/>
              </w:rPr>
              <w:t>15.27.1.</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SCOPE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203</w:t>
            </w:r>
            <w:r w:rsidR="00744476" w:rsidRPr="00862F88">
              <w:rPr>
                <w:rFonts w:asciiTheme="majorHAnsi" w:hAnsiTheme="majorHAnsi" w:cstheme="majorHAnsi"/>
                <w:noProof/>
                <w:webHidden/>
              </w:rPr>
              <w:fldChar w:fldCharType="end"/>
            </w:r>
          </w:hyperlink>
        </w:p>
        <w:p w14:paraId="58E3B5EC" w14:textId="4C0B6850"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29" w:history="1">
            <w:r w:rsidR="00744476" w:rsidRPr="00862F88">
              <w:rPr>
                <w:rStyle w:val="Hyperlink"/>
                <w:rFonts w:asciiTheme="majorHAnsi" w:hAnsiTheme="majorHAnsi" w:cstheme="majorHAnsi"/>
                <w:noProof/>
              </w:rPr>
              <w:t>15.27.2.</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STANDARDS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_Toc203207529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203</w:t>
            </w:r>
            <w:r w:rsidR="00744476" w:rsidRPr="00862F88">
              <w:rPr>
                <w:rFonts w:asciiTheme="majorHAnsi" w:hAnsiTheme="majorHAnsi" w:cstheme="majorHAnsi"/>
                <w:noProof/>
                <w:webHidden/>
              </w:rPr>
              <w:fldChar w:fldCharType="end"/>
            </w:r>
          </w:hyperlink>
        </w:p>
        <w:p w14:paraId="32C7174C" w14:textId="5D3FA3DF"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30" w:history="1">
            <w:r w:rsidR="00744476" w:rsidRPr="00862F88">
              <w:rPr>
                <w:rStyle w:val="Hyperlink"/>
                <w:rFonts w:asciiTheme="majorHAnsi" w:hAnsiTheme="majorHAnsi" w:cstheme="majorHAnsi"/>
                <w:noProof/>
              </w:rPr>
              <w:t>15.27.3.</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caps/>
                <w:noProof/>
              </w:rPr>
              <w:t>SERVICE CONDITIONS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203</w:t>
            </w:r>
            <w:r w:rsidR="00744476" w:rsidRPr="00862F88">
              <w:rPr>
                <w:rFonts w:asciiTheme="majorHAnsi" w:hAnsiTheme="majorHAnsi" w:cstheme="majorHAnsi"/>
                <w:noProof/>
                <w:webHidden/>
              </w:rPr>
              <w:fldChar w:fldCharType="end"/>
            </w:r>
          </w:hyperlink>
        </w:p>
        <w:p w14:paraId="1AD57C0E" w14:textId="29F499C3"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31" w:history="1">
            <w:r w:rsidR="00744476" w:rsidRPr="00862F88">
              <w:rPr>
                <w:rStyle w:val="Hyperlink"/>
                <w:rFonts w:asciiTheme="majorHAnsi" w:hAnsiTheme="majorHAnsi" w:cstheme="majorHAnsi"/>
                <w:noProof/>
              </w:rPr>
              <w:t>15.27.4.</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caps/>
                <w:noProof/>
              </w:rPr>
              <w:t>CONDUCTORS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203</w:t>
            </w:r>
            <w:r w:rsidR="00744476" w:rsidRPr="00862F88">
              <w:rPr>
                <w:rFonts w:asciiTheme="majorHAnsi" w:hAnsiTheme="majorHAnsi" w:cstheme="majorHAnsi"/>
                <w:noProof/>
                <w:webHidden/>
              </w:rPr>
              <w:fldChar w:fldCharType="end"/>
            </w:r>
          </w:hyperlink>
        </w:p>
        <w:p w14:paraId="0B04D678" w14:textId="64D792FC"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32" w:history="1">
            <w:r w:rsidR="00744476" w:rsidRPr="00862F88">
              <w:rPr>
                <w:rStyle w:val="Hyperlink"/>
                <w:rFonts w:asciiTheme="majorHAnsi" w:hAnsiTheme="majorHAnsi" w:cstheme="majorHAnsi"/>
                <w:noProof/>
              </w:rPr>
              <w:t>15.27.5.</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FIBRE OPTIC CABLES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205</w:t>
            </w:r>
            <w:r w:rsidR="00744476" w:rsidRPr="00862F88">
              <w:rPr>
                <w:rFonts w:asciiTheme="majorHAnsi" w:hAnsiTheme="majorHAnsi" w:cstheme="majorHAnsi"/>
                <w:noProof/>
                <w:webHidden/>
              </w:rPr>
              <w:fldChar w:fldCharType="end"/>
            </w:r>
          </w:hyperlink>
        </w:p>
        <w:p w14:paraId="53A4619B" w14:textId="4519ED22"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33" w:history="1">
            <w:r w:rsidR="00744476" w:rsidRPr="00862F88">
              <w:rPr>
                <w:rStyle w:val="Hyperlink"/>
                <w:rFonts w:asciiTheme="majorHAnsi" w:hAnsiTheme="majorHAnsi" w:cstheme="majorHAnsi"/>
                <w:noProof/>
              </w:rPr>
              <w:t>15.27.6.</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INSTALLATION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207</w:t>
            </w:r>
            <w:r w:rsidR="00744476" w:rsidRPr="00862F88">
              <w:rPr>
                <w:rFonts w:asciiTheme="majorHAnsi" w:hAnsiTheme="majorHAnsi" w:cstheme="majorHAnsi"/>
                <w:noProof/>
                <w:webHidden/>
              </w:rPr>
              <w:fldChar w:fldCharType="end"/>
            </w:r>
          </w:hyperlink>
        </w:p>
        <w:p w14:paraId="644150FF" w14:textId="51E7B356" w:rsidR="00744476" w:rsidRPr="00862F88" w:rsidRDefault="00000000">
          <w:pPr>
            <w:pStyle w:val="TOC3"/>
            <w:tabs>
              <w:tab w:val="left" w:pos="1540"/>
              <w:tab w:val="right" w:leader="dot" w:pos="9062"/>
            </w:tabs>
            <w:rPr>
              <w:rFonts w:asciiTheme="majorHAnsi" w:hAnsiTheme="majorHAnsi" w:cstheme="majorHAnsi"/>
              <w:noProof/>
              <w:kern w:val="2"/>
              <w:sz w:val="24"/>
              <w:szCs w:val="24"/>
              <w14:ligatures w14:val="standardContextual"/>
            </w:rPr>
          </w:pPr>
          <w:hyperlink w:anchor="_Toc203207534" w:history="1">
            <w:r w:rsidR="00744476" w:rsidRPr="00862F88">
              <w:rPr>
                <w:rStyle w:val="Hyperlink"/>
                <w:rFonts w:asciiTheme="majorHAnsi" w:hAnsiTheme="majorHAnsi" w:cstheme="majorHAnsi"/>
                <w:caps/>
                <w:noProof/>
              </w:rPr>
              <w:t>15.27.7.</w:t>
            </w:r>
            <w:r w:rsidR="00744476" w:rsidRPr="00862F88">
              <w:rPr>
                <w:rFonts w:asciiTheme="majorHAnsi" w:hAnsiTheme="majorHAnsi" w:cstheme="majorHAnsi"/>
                <w:noProof/>
                <w:kern w:val="2"/>
                <w:sz w:val="24"/>
                <w:szCs w:val="24"/>
                <w14:ligatures w14:val="standardContextual"/>
              </w:rPr>
              <w:tab/>
            </w:r>
            <w:r w:rsidR="00744476" w:rsidRPr="00862F88">
              <w:rPr>
                <w:rStyle w:val="Hyperlink"/>
                <w:rFonts w:asciiTheme="majorHAnsi" w:hAnsiTheme="majorHAnsi" w:cstheme="majorHAnsi"/>
                <w:caps/>
                <w:noProof/>
              </w:rPr>
              <w:t>DRAWINGS AND INFORMATION</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209</w:t>
            </w:r>
            <w:r w:rsidR="00744476" w:rsidRPr="00862F88">
              <w:rPr>
                <w:rFonts w:asciiTheme="majorHAnsi" w:hAnsiTheme="majorHAnsi" w:cstheme="majorHAnsi"/>
                <w:noProof/>
                <w:webHidden/>
              </w:rPr>
              <w:fldChar w:fldCharType="end"/>
            </w:r>
          </w:hyperlink>
        </w:p>
        <w:p w14:paraId="38CD30BC" w14:textId="309B6A87"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535" w:history="1">
            <w:r w:rsidR="00744476" w:rsidRPr="00862F88">
              <w:rPr>
                <w:rStyle w:val="Hyperlink"/>
                <w:rFonts w:asciiTheme="majorHAnsi" w:hAnsiTheme="majorHAnsi" w:cstheme="majorHAnsi"/>
                <w:noProof/>
              </w:rPr>
              <w:t>16.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Technical Schedules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211</w:t>
            </w:r>
            <w:r w:rsidR="00744476" w:rsidRPr="00862F88">
              <w:rPr>
                <w:rFonts w:asciiTheme="majorHAnsi" w:hAnsiTheme="majorHAnsi" w:cstheme="majorHAnsi"/>
                <w:noProof/>
                <w:webHidden/>
              </w:rPr>
              <w:fldChar w:fldCharType="end"/>
            </w:r>
          </w:hyperlink>
        </w:p>
        <w:p w14:paraId="32D37DEE" w14:textId="58AD593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36" w:history="1">
            <w:r w:rsidR="00744476" w:rsidRPr="00862F88">
              <w:rPr>
                <w:rStyle w:val="Hyperlink"/>
                <w:rFonts w:asciiTheme="majorHAnsi" w:hAnsiTheme="majorHAnsi" w:cstheme="majorHAnsi"/>
                <w:noProof/>
              </w:rPr>
              <w:t>16.1.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Remote Terminal Unit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212</w:t>
            </w:r>
            <w:r w:rsidR="00744476" w:rsidRPr="00862F88">
              <w:rPr>
                <w:rFonts w:asciiTheme="majorHAnsi" w:hAnsiTheme="majorHAnsi" w:cstheme="majorHAnsi"/>
                <w:noProof/>
                <w:webHidden/>
              </w:rPr>
              <w:fldChar w:fldCharType="end"/>
            </w:r>
          </w:hyperlink>
        </w:p>
        <w:p w14:paraId="7692E0EF" w14:textId="26C779E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37" w:history="1">
            <w:r w:rsidR="00744476" w:rsidRPr="00862F88">
              <w:rPr>
                <w:rStyle w:val="Hyperlink"/>
                <w:rFonts w:asciiTheme="majorHAnsi" w:hAnsiTheme="majorHAnsi" w:cstheme="majorHAnsi"/>
                <w:noProof/>
              </w:rPr>
              <w:t>16.2.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Marshaling Cabinet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222</w:t>
            </w:r>
            <w:r w:rsidR="00744476" w:rsidRPr="00862F88">
              <w:rPr>
                <w:rFonts w:asciiTheme="majorHAnsi" w:hAnsiTheme="majorHAnsi" w:cstheme="majorHAnsi"/>
                <w:noProof/>
                <w:webHidden/>
              </w:rPr>
              <w:fldChar w:fldCharType="end"/>
            </w:r>
          </w:hyperlink>
        </w:p>
        <w:p w14:paraId="7BCC29FB" w14:textId="6B03CBAA"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38" w:history="1">
            <w:r w:rsidR="00744476" w:rsidRPr="00862F88">
              <w:rPr>
                <w:rStyle w:val="Hyperlink"/>
                <w:rFonts w:asciiTheme="majorHAnsi" w:hAnsiTheme="majorHAnsi" w:cstheme="majorHAnsi"/>
                <w:noProof/>
              </w:rPr>
              <w:t>16.3.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Transducer Cabinet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226</w:t>
            </w:r>
            <w:r w:rsidR="00744476" w:rsidRPr="00862F88">
              <w:rPr>
                <w:rFonts w:asciiTheme="majorHAnsi" w:hAnsiTheme="majorHAnsi" w:cstheme="majorHAnsi"/>
                <w:noProof/>
                <w:webHidden/>
              </w:rPr>
              <w:fldChar w:fldCharType="end"/>
            </w:r>
          </w:hyperlink>
        </w:p>
        <w:p w14:paraId="62737772" w14:textId="74B355D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39" w:history="1">
            <w:r w:rsidR="00744476" w:rsidRPr="00862F88">
              <w:rPr>
                <w:rStyle w:val="Hyperlink"/>
                <w:rFonts w:asciiTheme="majorHAnsi" w:hAnsiTheme="majorHAnsi" w:cstheme="majorHAnsi"/>
                <w:noProof/>
              </w:rPr>
              <w:t>16.4.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Cables Technical Schedule (Multicore, CT &amp; VT cables, Indication &amp; Control cables)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_Toc203207539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230</w:t>
            </w:r>
            <w:r w:rsidR="00744476" w:rsidRPr="00862F88">
              <w:rPr>
                <w:rFonts w:asciiTheme="majorHAnsi" w:hAnsiTheme="majorHAnsi" w:cstheme="majorHAnsi"/>
                <w:noProof/>
                <w:webHidden/>
              </w:rPr>
              <w:fldChar w:fldCharType="end"/>
            </w:r>
          </w:hyperlink>
        </w:p>
        <w:p w14:paraId="02BA3499" w14:textId="36083B2E"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0" w:history="1">
            <w:r w:rsidR="00744476" w:rsidRPr="00862F88">
              <w:rPr>
                <w:rStyle w:val="Hyperlink"/>
                <w:rFonts w:asciiTheme="majorHAnsi" w:hAnsiTheme="majorHAnsi" w:cstheme="majorHAnsi"/>
                <w:noProof/>
              </w:rPr>
              <w:t>16.5.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Terminal blocks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239</w:t>
            </w:r>
            <w:r w:rsidR="00744476" w:rsidRPr="00862F88">
              <w:rPr>
                <w:rFonts w:asciiTheme="majorHAnsi" w:hAnsiTheme="majorHAnsi" w:cstheme="majorHAnsi"/>
                <w:noProof/>
                <w:webHidden/>
              </w:rPr>
              <w:fldChar w:fldCharType="end"/>
            </w:r>
          </w:hyperlink>
        </w:p>
        <w:p w14:paraId="3C807F70" w14:textId="652564C8"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1" w:history="1">
            <w:r w:rsidR="00744476" w:rsidRPr="00862F88">
              <w:rPr>
                <w:rStyle w:val="Hyperlink"/>
                <w:rFonts w:asciiTheme="majorHAnsi" w:hAnsiTheme="majorHAnsi" w:cstheme="majorHAnsi"/>
                <w:noProof/>
              </w:rPr>
              <w:t>16.6.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Digital Transducers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242</w:t>
            </w:r>
            <w:r w:rsidR="00744476" w:rsidRPr="00862F88">
              <w:rPr>
                <w:rFonts w:asciiTheme="majorHAnsi" w:hAnsiTheme="majorHAnsi" w:cstheme="majorHAnsi"/>
                <w:noProof/>
                <w:webHidden/>
              </w:rPr>
              <w:fldChar w:fldCharType="end"/>
            </w:r>
          </w:hyperlink>
        </w:p>
        <w:p w14:paraId="28A5CBD3" w14:textId="76826260"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2" w:history="1">
            <w:r w:rsidR="00744476" w:rsidRPr="00862F88">
              <w:rPr>
                <w:rStyle w:val="Hyperlink"/>
                <w:rFonts w:asciiTheme="majorHAnsi" w:hAnsiTheme="majorHAnsi" w:cstheme="majorHAnsi"/>
                <w:noProof/>
              </w:rPr>
              <w:t>16.7.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Tap Position Transducers (Digital TYpe &amp; Analog Type)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246</w:t>
            </w:r>
            <w:r w:rsidR="00744476" w:rsidRPr="00862F88">
              <w:rPr>
                <w:rFonts w:asciiTheme="majorHAnsi" w:hAnsiTheme="majorHAnsi" w:cstheme="majorHAnsi"/>
                <w:noProof/>
                <w:webHidden/>
              </w:rPr>
              <w:fldChar w:fldCharType="end"/>
            </w:r>
          </w:hyperlink>
        </w:p>
        <w:p w14:paraId="7B8929DA" w14:textId="6E6B5CAB"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3" w:history="1">
            <w:r w:rsidR="00744476" w:rsidRPr="00862F88">
              <w:rPr>
                <w:rStyle w:val="Hyperlink"/>
                <w:rFonts w:asciiTheme="majorHAnsi" w:hAnsiTheme="majorHAnsi" w:cstheme="majorHAnsi"/>
                <w:noProof/>
              </w:rPr>
              <w:t>16.8.</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Decoupling Relay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252</w:t>
            </w:r>
            <w:r w:rsidR="00744476" w:rsidRPr="00862F88">
              <w:rPr>
                <w:rFonts w:asciiTheme="majorHAnsi" w:hAnsiTheme="majorHAnsi" w:cstheme="majorHAnsi"/>
                <w:noProof/>
                <w:webHidden/>
              </w:rPr>
              <w:fldChar w:fldCharType="end"/>
            </w:r>
          </w:hyperlink>
        </w:p>
        <w:p w14:paraId="581785FB" w14:textId="4CDC579E"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4" w:history="1">
            <w:r w:rsidR="00744476" w:rsidRPr="00862F88">
              <w:rPr>
                <w:rStyle w:val="Hyperlink"/>
                <w:rFonts w:asciiTheme="majorHAnsi" w:hAnsiTheme="majorHAnsi" w:cstheme="majorHAnsi"/>
                <w:noProof/>
              </w:rPr>
              <w:t>16.9.</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48V DC System Technical Schedules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_Toc203207544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257</w:t>
            </w:r>
            <w:r w:rsidR="00744476" w:rsidRPr="00862F88">
              <w:rPr>
                <w:rFonts w:asciiTheme="majorHAnsi" w:hAnsiTheme="majorHAnsi" w:cstheme="majorHAnsi"/>
                <w:noProof/>
                <w:webHidden/>
              </w:rPr>
              <w:fldChar w:fldCharType="end"/>
            </w:r>
          </w:hyperlink>
        </w:p>
        <w:p w14:paraId="197BDCB5" w14:textId="52B7234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5" w:history="1">
            <w:r w:rsidR="00744476" w:rsidRPr="00862F88">
              <w:rPr>
                <w:rStyle w:val="Hyperlink"/>
                <w:rFonts w:asciiTheme="majorHAnsi" w:hAnsiTheme="majorHAnsi" w:cstheme="majorHAnsi"/>
                <w:noProof/>
              </w:rPr>
              <w:t>16.10.</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ICS Technical Schedule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_Toc203207545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272</w:t>
            </w:r>
            <w:r w:rsidR="00744476" w:rsidRPr="00862F88">
              <w:rPr>
                <w:rFonts w:asciiTheme="majorHAnsi" w:hAnsiTheme="majorHAnsi" w:cstheme="majorHAnsi"/>
                <w:noProof/>
                <w:webHidden/>
              </w:rPr>
              <w:fldChar w:fldCharType="end"/>
            </w:r>
          </w:hyperlink>
        </w:p>
        <w:p w14:paraId="3FCEBC28" w14:textId="41A0F276"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546" w:history="1">
            <w:r w:rsidR="00744476" w:rsidRPr="00862F88">
              <w:rPr>
                <w:rStyle w:val="Hyperlink"/>
                <w:rFonts w:asciiTheme="majorHAnsi" w:hAnsiTheme="majorHAnsi" w:cstheme="majorHAnsi"/>
                <w:noProof/>
              </w:rPr>
              <w:t>Detail the type of Graphical User Interface:</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_Toc203207546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273</w:t>
            </w:r>
            <w:r w:rsidR="00744476" w:rsidRPr="00862F88">
              <w:rPr>
                <w:rFonts w:asciiTheme="majorHAnsi" w:hAnsiTheme="majorHAnsi" w:cstheme="majorHAnsi"/>
                <w:noProof/>
                <w:webHidden/>
              </w:rPr>
              <w:fldChar w:fldCharType="end"/>
            </w:r>
          </w:hyperlink>
        </w:p>
        <w:p w14:paraId="79153168" w14:textId="63E7CD66" w:rsidR="00744476" w:rsidRPr="00862F88" w:rsidRDefault="00000000">
          <w:pPr>
            <w:pStyle w:val="TOC1"/>
            <w:rPr>
              <w:rFonts w:asciiTheme="majorHAnsi" w:eastAsiaTheme="minorEastAsia" w:hAnsiTheme="majorHAnsi" w:cstheme="majorHAnsi"/>
              <w:noProof/>
              <w:kern w:val="2"/>
              <w:sz w:val="24"/>
              <w:szCs w:val="24"/>
              <w14:ligatures w14:val="standardContextual"/>
            </w:rPr>
          </w:pPr>
          <w:hyperlink w:anchor="_Toc203207547" w:history="1">
            <w:r w:rsidR="00744476" w:rsidRPr="00862F88">
              <w:rPr>
                <w:rStyle w:val="Hyperlink"/>
                <w:rFonts w:asciiTheme="majorHAnsi" w:hAnsiTheme="majorHAnsi" w:cstheme="majorHAnsi"/>
                <w:noProof/>
              </w:rPr>
              <w:t>17.</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Annexures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_Toc203207547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295</w:t>
            </w:r>
            <w:r w:rsidR="00744476" w:rsidRPr="00862F88">
              <w:rPr>
                <w:rFonts w:asciiTheme="majorHAnsi" w:hAnsiTheme="majorHAnsi" w:cstheme="majorHAnsi"/>
                <w:noProof/>
                <w:webHidden/>
              </w:rPr>
              <w:fldChar w:fldCharType="end"/>
            </w:r>
          </w:hyperlink>
        </w:p>
        <w:p w14:paraId="3D154BAE" w14:textId="2D1654F4"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8" w:history="1">
            <w:r w:rsidR="00744476" w:rsidRPr="00862F88">
              <w:rPr>
                <w:rStyle w:val="Hyperlink"/>
                <w:rFonts w:asciiTheme="majorHAnsi" w:hAnsiTheme="majorHAnsi" w:cstheme="majorHAnsi"/>
                <w:noProof/>
              </w:rPr>
              <w:t>17.1.</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RTU_Annex_01a : List of Substations and Switchgear on Power Plant</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_Toc203207548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296</w:t>
            </w:r>
            <w:r w:rsidR="00744476" w:rsidRPr="00862F88">
              <w:rPr>
                <w:rFonts w:asciiTheme="majorHAnsi" w:hAnsiTheme="majorHAnsi" w:cstheme="majorHAnsi"/>
                <w:noProof/>
                <w:webHidden/>
              </w:rPr>
              <w:fldChar w:fldCharType="end"/>
            </w:r>
          </w:hyperlink>
        </w:p>
        <w:p w14:paraId="75053770" w14:textId="5CDCBE93"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49" w:history="1">
            <w:r w:rsidR="00744476" w:rsidRPr="00862F88">
              <w:rPr>
                <w:rStyle w:val="Hyperlink"/>
                <w:rFonts w:asciiTheme="majorHAnsi" w:hAnsiTheme="majorHAnsi" w:cstheme="majorHAnsi"/>
                <w:noProof/>
              </w:rPr>
              <w:t>17.2.</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RTU_Annex_01b: List of Thermal &amp; Hydro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_Toc203207549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306</w:t>
            </w:r>
            <w:r w:rsidR="00744476" w:rsidRPr="00862F88">
              <w:rPr>
                <w:rFonts w:asciiTheme="majorHAnsi" w:hAnsiTheme="majorHAnsi" w:cstheme="majorHAnsi"/>
                <w:noProof/>
                <w:webHidden/>
              </w:rPr>
              <w:fldChar w:fldCharType="end"/>
            </w:r>
          </w:hyperlink>
        </w:p>
        <w:p w14:paraId="642CACBC" w14:textId="4A068CF1"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50" w:history="1">
            <w:r w:rsidR="00744476" w:rsidRPr="00862F88">
              <w:rPr>
                <w:rStyle w:val="Hyperlink"/>
                <w:rFonts w:asciiTheme="majorHAnsi" w:hAnsiTheme="majorHAnsi" w:cstheme="majorHAnsi"/>
                <w:noProof/>
              </w:rPr>
              <w:t>17.3.</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RTU_Annex_02a: Extended Typical Signal List For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_Toc203207550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312</w:t>
            </w:r>
            <w:r w:rsidR="00744476" w:rsidRPr="00862F88">
              <w:rPr>
                <w:rFonts w:asciiTheme="majorHAnsi" w:hAnsiTheme="majorHAnsi" w:cstheme="majorHAnsi"/>
                <w:noProof/>
                <w:webHidden/>
              </w:rPr>
              <w:fldChar w:fldCharType="end"/>
            </w:r>
          </w:hyperlink>
        </w:p>
        <w:p w14:paraId="20EB9B9D" w14:textId="2A1AC8F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51" w:history="1">
            <w:r w:rsidR="00744476" w:rsidRPr="00862F88">
              <w:rPr>
                <w:rStyle w:val="Hyperlink"/>
                <w:rFonts w:asciiTheme="majorHAnsi" w:hAnsiTheme="majorHAnsi" w:cstheme="majorHAnsi"/>
                <w:noProof/>
              </w:rPr>
              <w:t>17.4.</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RTU_Annex_02b: Extended Typical Signal List For Switchgear on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_Toc203207551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327</w:t>
            </w:r>
            <w:r w:rsidR="00744476" w:rsidRPr="00862F88">
              <w:rPr>
                <w:rFonts w:asciiTheme="majorHAnsi" w:hAnsiTheme="majorHAnsi" w:cstheme="majorHAnsi"/>
                <w:noProof/>
                <w:webHidden/>
              </w:rPr>
              <w:fldChar w:fldCharType="end"/>
            </w:r>
          </w:hyperlink>
        </w:p>
        <w:p w14:paraId="09BD9E6B" w14:textId="7B3C7F47"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52" w:history="1">
            <w:r w:rsidR="00744476" w:rsidRPr="00862F88">
              <w:rPr>
                <w:rStyle w:val="Hyperlink"/>
                <w:rFonts w:asciiTheme="majorHAnsi" w:hAnsiTheme="majorHAnsi" w:cstheme="majorHAnsi"/>
                <w:noProof/>
              </w:rPr>
              <w:t>17.5.</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RTU_Annex_03a: Mandatory Typical Signal List for Substations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_Toc203207552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330</w:t>
            </w:r>
            <w:r w:rsidR="00744476" w:rsidRPr="00862F88">
              <w:rPr>
                <w:rFonts w:asciiTheme="majorHAnsi" w:hAnsiTheme="majorHAnsi" w:cstheme="majorHAnsi"/>
                <w:noProof/>
                <w:webHidden/>
              </w:rPr>
              <w:fldChar w:fldCharType="end"/>
            </w:r>
          </w:hyperlink>
        </w:p>
        <w:p w14:paraId="4A73342E" w14:textId="222CB729" w:rsidR="00744476" w:rsidRPr="00862F88" w:rsidRDefault="00000000">
          <w:pPr>
            <w:pStyle w:val="TOC2"/>
            <w:rPr>
              <w:rFonts w:asciiTheme="majorHAnsi" w:eastAsiaTheme="minorEastAsia" w:hAnsiTheme="majorHAnsi" w:cstheme="majorHAnsi"/>
              <w:noProof/>
              <w:kern w:val="2"/>
              <w:sz w:val="24"/>
              <w:szCs w:val="24"/>
              <w14:ligatures w14:val="standardContextual"/>
            </w:rPr>
          </w:pPr>
          <w:hyperlink w:anchor="_Toc203207553" w:history="1">
            <w:r w:rsidR="00744476" w:rsidRPr="00862F88">
              <w:rPr>
                <w:rStyle w:val="Hyperlink"/>
                <w:rFonts w:asciiTheme="majorHAnsi" w:hAnsiTheme="majorHAnsi" w:cstheme="majorHAnsi"/>
                <w:noProof/>
              </w:rPr>
              <w:t>17.6.</w:t>
            </w:r>
            <w:r w:rsidR="00744476" w:rsidRPr="00862F88">
              <w:rPr>
                <w:rFonts w:asciiTheme="majorHAnsi" w:eastAsiaTheme="minorEastAsia" w:hAnsiTheme="majorHAnsi" w:cstheme="majorHAnsi"/>
                <w:noProof/>
                <w:kern w:val="2"/>
                <w:sz w:val="24"/>
                <w:szCs w:val="24"/>
                <w14:ligatures w14:val="standardContextual"/>
              </w:rPr>
              <w:tab/>
            </w:r>
            <w:r w:rsidR="00744476" w:rsidRPr="00862F88">
              <w:rPr>
                <w:rStyle w:val="Hyperlink"/>
                <w:rFonts w:asciiTheme="majorHAnsi" w:hAnsiTheme="majorHAnsi" w:cstheme="majorHAnsi"/>
                <w:noProof/>
              </w:rPr>
              <w:t>RTU_Annex_03b: Mandatory Typical Signal List for Switchgear on Power Plants</w:t>
            </w:r>
            <w:r w:rsidR="00744476" w:rsidRPr="00862F88">
              <w:rPr>
                <w:rFonts w:asciiTheme="majorHAnsi" w:hAnsiTheme="majorHAnsi" w:cstheme="majorHAnsi"/>
                <w:noProof/>
                <w:webHidden/>
              </w:rPr>
              <w:tab/>
            </w:r>
            <w:r w:rsidR="00744476" w:rsidRPr="00862F88">
              <w:rPr>
                <w:rFonts w:asciiTheme="majorHAnsi" w:hAnsiTheme="majorHAnsi" w:cstheme="majorHAnsi"/>
                <w:noProof/>
                <w:webHidden/>
              </w:rPr>
              <w:fldChar w:fldCharType="begin"/>
            </w:r>
            <w:r w:rsidR="00744476" w:rsidRPr="00862F88">
              <w:rPr>
                <w:rFonts w:asciiTheme="majorHAnsi" w:hAnsiTheme="majorHAnsi" w:cstheme="majorHAnsi"/>
                <w:noProof/>
                <w:webHidden/>
              </w:rPr>
              <w:instrText xml:space="preserve"> PAGEREF _Toc203207553 \h </w:instrText>
            </w:r>
            <w:r w:rsidR="00744476" w:rsidRPr="00862F88">
              <w:rPr>
                <w:rFonts w:asciiTheme="majorHAnsi" w:hAnsiTheme="majorHAnsi" w:cstheme="majorHAnsi"/>
                <w:noProof/>
                <w:webHidden/>
              </w:rPr>
            </w:r>
            <w:r w:rsidR="00744476" w:rsidRPr="00862F88">
              <w:rPr>
                <w:rFonts w:asciiTheme="majorHAnsi" w:hAnsiTheme="majorHAnsi" w:cstheme="majorHAnsi"/>
                <w:noProof/>
                <w:webHidden/>
              </w:rPr>
              <w:fldChar w:fldCharType="separate"/>
            </w:r>
            <w:r w:rsidR="00744476" w:rsidRPr="00862F88">
              <w:rPr>
                <w:rFonts w:asciiTheme="majorHAnsi" w:hAnsiTheme="majorHAnsi" w:cstheme="majorHAnsi"/>
                <w:noProof/>
                <w:webHidden/>
              </w:rPr>
              <w:t>335</w:t>
            </w:r>
            <w:r w:rsidR="00744476" w:rsidRPr="00862F88">
              <w:rPr>
                <w:rFonts w:asciiTheme="majorHAnsi" w:hAnsiTheme="majorHAnsi" w:cstheme="majorHAnsi"/>
                <w:noProof/>
                <w:webHidden/>
              </w:rPr>
              <w:fldChar w:fldCharType="end"/>
            </w:r>
          </w:hyperlink>
        </w:p>
        <w:p w14:paraId="70A10158" w14:textId="40A5A339" w:rsidR="00442072" w:rsidRPr="00862F88" w:rsidRDefault="009331A3" w:rsidP="00DC36F3">
          <w:pPr>
            <w:spacing w:before="60" w:after="60"/>
            <w:jc w:val="both"/>
            <w:rPr>
              <w:rFonts w:asciiTheme="majorHAnsi" w:hAnsiTheme="majorHAnsi" w:cstheme="majorHAnsi"/>
            </w:rPr>
          </w:pPr>
          <w:r w:rsidRPr="00862F88">
            <w:rPr>
              <w:rFonts w:asciiTheme="majorHAnsi" w:hAnsiTheme="majorHAnsi" w:cstheme="majorHAnsi"/>
              <w:b/>
              <w:bCs/>
            </w:rPr>
            <w:fldChar w:fldCharType="end"/>
          </w:r>
        </w:p>
        <w:p w14:paraId="28C519E4" w14:textId="02D9DDE9" w:rsidR="00D145FC" w:rsidRPr="00862F88" w:rsidRDefault="00000000" w:rsidP="00DC36F3">
          <w:pPr>
            <w:spacing w:before="60" w:after="60"/>
            <w:jc w:val="both"/>
            <w:rPr>
              <w:rFonts w:asciiTheme="majorHAnsi" w:hAnsiTheme="majorHAnsi" w:cstheme="majorHAnsi"/>
            </w:rPr>
          </w:pPr>
        </w:p>
      </w:sdtContent>
    </w:sdt>
    <w:p w14:paraId="5C4CE69F" w14:textId="77777777" w:rsidR="00A62CB9" w:rsidRPr="00862F88" w:rsidRDefault="00A62CB9" w:rsidP="00DC36F3">
      <w:pPr>
        <w:pStyle w:val="Title"/>
        <w:spacing w:before="60" w:after="60"/>
        <w:contextualSpacing w:val="0"/>
        <w:jc w:val="both"/>
        <w:rPr>
          <w:rStyle w:val="Hyperlink"/>
          <w:rFonts w:cstheme="majorHAnsi"/>
          <w:sz w:val="22"/>
          <w:szCs w:val="22"/>
        </w:rPr>
      </w:pPr>
    </w:p>
    <w:p w14:paraId="447DF026" w14:textId="77777777" w:rsidR="00A62CB9" w:rsidRPr="00862F88" w:rsidRDefault="00A62CB9" w:rsidP="00DC36F3">
      <w:pPr>
        <w:pStyle w:val="Title"/>
        <w:spacing w:before="60" w:after="60"/>
        <w:contextualSpacing w:val="0"/>
        <w:jc w:val="both"/>
        <w:rPr>
          <w:rStyle w:val="Hyperlink"/>
          <w:rFonts w:cstheme="majorHAnsi"/>
          <w:sz w:val="22"/>
          <w:szCs w:val="22"/>
        </w:rPr>
      </w:pPr>
    </w:p>
    <w:p w14:paraId="00D50ECB" w14:textId="77777777" w:rsidR="00A62CB9" w:rsidRPr="00862F88" w:rsidRDefault="00A62CB9" w:rsidP="00DC36F3">
      <w:pPr>
        <w:pStyle w:val="Title"/>
        <w:spacing w:before="60" w:after="60"/>
        <w:contextualSpacing w:val="0"/>
        <w:jc w:val="both"/>
        <w:rPr>
          <w:rStyle w:val="Hyperlink"/>
          <w:rFonts w:cstheme="majorHAnsi"/>
          <w:sz w:val="22"/>
          <w:szCs w:val="22"/>
        </w:rPr>
      </w:pPr>
    </w:p>
    <w:p w14:paraId="4381EE31" w14:textId="31CEBD6F" w:rsidR="008E4D76" w:rsidRPr="00862F88" w:rsidRDefault="008E4D76" w:rsidP="00DC36F3">
      <w:pPr>
        <w:spacing w:before="60" w:after="60" w:line="259" w:lineRule="auto"/>
        <w:rPr>
          <w:rStyle w:val="Hyperlink"/>
          <w:rFonts w:asciiTheme="majorHAnsi" w:eastAsiaTheme="majorEastAsia" w:hAnsiTheme="majorHAnsi" w:cstheme="majorHAnsi"/>
          <w:spacing w:val="-10"/>
          <w:kern w:val="28"/>
        </w:rPr>
      </w:pPr>
      <w:r w:rsidRPr="00862F88">
        <w:rPr>
          <w:rStyle w:val="Hyperlink"/>
          <w:rFonts w:asciiTheme="majorHAnsi" w:hAnsiTheme="majorHAnsi" w:cstheme="majorHAnsi"/>
        </w:rPr>
        <w:br w:type="page"/>
      </w:r>
    </w:p>
    <w:p w14:paraId="634628C2" w14:textId="77777777" w:rsidR="00A62CB9" w:rsidRPr="00862F88" w:rsidRDefault="00A62CB9" w:rsidP="00DC36F3">
      <w:pPr>
        <w:pStyle w:val="Title"/>
        <w:spacing w:before="60" w:after="60"/>
        <w:contextualSpacing w:val="0"/>
        <w:jc w:val="both"/>
        <w:rPr>
          <w:rStyle w:val="Hyperlink"/>
          <w:rFonts w:cstheme="majorHAnsi"/>
          <w:sz w:val="22"/>
          <w:szCs w:val="22"/>
        </w:rPr>
      </w:pPr>
    </w:p>
    <w:p w14:paraId="646404F6" w14:textId="08A52B7C" w:rsidR="00D145FC" w:rsidRPr="00862F88" w:rsidRDefault="005355B8" w:rsidP="00DC36F3">
      <w:pPr>
        <w:pStyle w:val="Title"/>
        <w:spacing w:before="60" w:after="60"/>
        <w:contextualSpacing w:val="0"/>
        <w:jc w:val="both"/>
        <w:rPr>
          <w:rStyle w:val="Hyperlink"/>
          <w:rFonts w:cstheme="majorHAnsi"/>
          <w:sz w:val="22"/>
          <w:szCs w:val="22"/>
        </w:rPr>
      </w:pPr>
      <w:r w:rsidRPr="00862F88">
        <w:rPr>
          <w:rStyle w:val="Hyperlink"/>
          <w:rFonts w:cstheme="majorHAnsi"/>
          <w:sz w:val="22"/>
          <w:szCs w:val="22"/>
        </w:rPr>
        <w:t>Tables</w:t>
      </w:r>
    </w:p>
    <w:p w14:paraId="21733908" w14:textId="1D740F0A" w:rsidR="00D145FC" w:rsidRPr="00862F88" w:rsidRDefault="00D145FC" w:rsidP="00DC36F3">
      <w:pPr>
        <w:pStyle w:val="Title"/>
        <w:spacing w:before="60" w:after="60"/>
        <w:contextualSpacing w:val="0"/>
        <w:jc w:val="both"/>
        <w:rPr>
          <w:rStyle w:val="Hyperlink"/>
          <w:rFonts w:cstheme="majorHAnsi"/>
          <w:sz w:val="22"/>
          <w:szCs w:val="22"/>
        </w:rPr>
      </w:pPr>
    </w:p>
    <w:p w14:paraId="600EF9B0" w14:textId="6358A2E7" w:rsidR="00D12B25" w:rsidRPr="00862F88" w:rsidRDefault="0093239D">
      <w:pPr>
        <w:pStyle w:val="TableofFigures"/>
        <w:tabs>
          <w:tab w:val="left" w:pos="44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i/>
          <w:iCs/>
        </w:rPr>
        <w:fldChar w:fldCharType="begin"/>
      </w:r>
      <w:r w:rsidRPr="00862F88">
        <w:rPr>
          <w:rFonts w:asciiTheme="majorHAnsi" w:hAnsiTheme="majorHAnsi" w:cstheme="majorHAnsi"/>
          <w:i/>
          <w:iCs/>
        </w:rPr>
        <w:instrText xml:space="preserve"> TOC \c "Table" </w:instrText>
      </w:r>
      <w:r w:rsidRPr="00862F88">
        <w:rPr>
          <w:rFonts w:asciiTheme="majorHAnsi" w:hAnsiTheme="majorHAnsi" w:cstheme="majorHAnsi"/>
          <w:i/>
          <w:iCs/>
        </w:rPr>
        <w:fldChar w:fldCharType="separate"/>
      </w:r>
      <w:r w:rsidR="00D12B25" w:rsidRPr="00862F88">
        <w:rPr>
          <w:rFonts w:asciiTheme="majorHAnsi" w:hAnsiTheme="majorHAnsi" w:cstheme="majorHAnsi"/>
          <w:noProof/>
          <w:sz w:val="20"/>
          <w:szCs w:val="20"/>
        </w:rPr>
        <w:t></w:t>
      </w:r>
      <w:r w:rsidR="00D12B25" w:rsidRPr="00862F88">
        <w:rPr>
          <w:rFonts w:asciiTheme="majorHAnsi" w:eastAsiaTheme="minorEastAsia" w:hAnsiTheme="majorHAnsi" w:cstheme="majorHAnsi"/>
          <w:noProof/>
          <w:kern w:val="2"/>
          <w:sz w:val="20"/>
          <w:szCs w:val="20"/>
          <w14:ligatures w14:val="standardContextual"/>
        </w:rPr>
        <w:tab/>
      </w:r>
      <w:r w:rsidR="00D12B25" w:rsidRPr="00862F88">
        <w:rPr>
          <w:rFonts w:asciiTheme="majorHAnsi" w:hAnsiTheme="majorHAnsi" w:cstheme="majorHAnsi"/>
          <w:b/>
          <w:bCs/>
          <w:noProof/>
          <w:sz w:val="20"/>
          <w:szCs w:val="20"/>
        </w:rPr>
        <w:t>Substation-Side Works</w:t>
      </w:r>
      <w:r w:rsidR="00D12B25" w:rsidRPr="00862F88">
        <w:rPr>
          <w:rFonts w:asciiTheme="majorHAnsi" w:hAnsiTheme="majorHAnsi" w:cstheme="majorHAnsi"/>
          <w:noProof/>
          <w:sz w:val="20"/>
          <w:szCs w:val="20"/>
        </w:rPr>
        <w:t>: All substation-side works shall be completed under this Contract (</w:t>
      </w:r>
      <w:r w:rsidR="00D12B25" w:rsidRPr="00862F88">
        <w:rPr>
          <w:rFonts w:asciiTheme="majorHAnsi" w:hAnsiTheme="majorHAnsi" w:cstheme="majorHAnsi"/>
          <w:b/>
          <w:bCs/>
          <w:noProof/>
          <w:sz w:val="20"/>
          <w:szCs w:val="20"/>
        </w:rPr>
        <w:t>Refer to : Table 7 SOW for Future NEGU Substations to be equipped with ICS/SCMS</w:t>
      </w:r>
      <w:r w:rsidR="00D12B25" w:rsidRPr="00862F88">
        <w:rPr>
          <w:rFonts w:asciiTheme="majorHAnsi" w:hAnsiTheme="majorHAnsi" w:cstheme="majorHAnsi"/>
          <w:noProof/>
          <w:sz w:val="20"/>
          <w:szCs w:val="20"/>
        </w:rPr>
        <w:t>). This includes the activation of redundant gateways at each substation and the configuration of all NDC-required signals in the ICS/SCMS gateways using the IEC 60870-5-101 or IEC 60870-5-104 protocol (as defined in the Typical Signal List).</w:t>
      </w:r>
      <w:r w:rsidR="00D12B25" w:rsidRPr="00862F88">
        <w:rPr>
          <w:rFonts w:asciiTheme="majorHAnsi" w:hAnsiTheme="majorHAnsi" w:cstheme="majorHAnsi"/>
          <w:noProof/>
          <w:sz w:val="20"/>
          <w:szCs w:val="20"/>
        </w:rPr>
        <w:tab/>
      </w:r>
      <w:r w:rsidR="00D12B25" w:rsidRPr="00862F88">
        <w:rPr>
          <w:rFonts w:asciiTheme="majorHAnsi" w:hAnsiTheme="majorHAnsi" w:cstheme="majorHAnsi"/>
          <w:noProof/>
          <w:sz w:val="20"/>
          <w:szCs w:val="20"/>
        </w:rPr>
        <w:fldChar w:fldCharType="begin"/>
      </w:r>
      <w:r w:rsidR="00D12B25" w:rsidRPr="00862F88">
        <w:rPr>
          <w:rFonts w:asciiTheme="majorHAnsi" w:hAnsiTheme="majorHAnsi" w:cstheme="majorHAnsi"/>
          <w:noProof/>
          <w:sz w:val="20"/>
          <w:szCs w:val="20"/>
        </w:rPr>
        <w:instrText xml:space="preserve"> PAGEREF _Toc200635715 \h </w:instrText>
      </w:r>
      <w:r w:rsidR="00D12B25" w:rsidRPr="00862F88">
        <w:rPr>
          <w:rFonts w:asciiTheme="majorHAnsi" w:hAnsiTheme="majorHAnsi" w:cstheme="majorHAnsi"/>
          <w:noProof/>
          <w:sz w:val="20"/>
          <w:szCs w:val="20"/>
        </w:rPr>
      </w:r>
      <w:r w:rsidR="00D12B25" w:rsidRPr="00862F88">
        <w:rPr>
          <w:rFonts w:asciiTheme="majorHAnsi" w:hAnsiTheme="majorHAnsi" w:cstheme="majorHAnsi"/>
          <w:noProof/>
          <w:sz w:val="20"/>
          <w:szCs w:val="20"/>
        </w:rPr>
        <w:fldChar w:fldCharType="separate"/>
      </w:r>
      <w:r w:rsidR="00D12B25" w:rsidRPr="00862F88">
        <w:rPr>
          <w:rFonts w:asciiTheme="majorHAnsi" w:hAnsiTheme="majorHAnsi" w:cstheme="majorHAnsi"/>
          <w:noProof/>
          <w:sz w:val="20"/>
          <w:szCs w:val="20"/>
        </w:rPr>
        <w:t>27</w:t>
      </w:r>
      <w:r w:rsidR="00D12B25" w:rsidRPr="00862F88">
        <w:rPr>
          <w:rFonts w:asciiTheme="majorHAnsi" w:hAnsiTheme="majorHAnsi" w:cstheme="majorHAnsi"/>
          <w:noProof/>
          <w:sz w:val="20"/>
          <w:szCs w:val="20"/>
        </w:rPr>
        <w:fldChar w:fldCharType="end"/>
      </w:r>
    </w:p>
    <w:p w14:paraId="398DC388" w14:textId="595C81F1"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4.7.1.</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1 SOW for RTU Based NEGU Substations with existing old USSR 9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_Toc200635716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41</w:t>
      </w:r>
      <w:r w:rsidRPr="00862F88">
        <w:rPr>
          <w:rFonts w:asciiTheme="majorHAnsi" w:hAnsiTheme="majorHAnsi" w:cstheme="majorHAnsi"/>
          <w:noProof/>
          <w:sz w:val="20"/>
          <w:szCs w:val="20"/>
        </w:rPr>
        <w:fldChar w:fldCharType="end"/>
      </w:r>
    </w:p>
    <w:p w14:paraId="0E931625" w14:textId="78E8BE65"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4.7.2.</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2 SOW for RTU Based NEGU Substations without Automation Equipment (23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_Toc200635717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42</w:t>
      </w:r>
      <w:r w:rsidRPr="00862F88">
        <w:rPr>
          <w:rFonts w:asciiTheme="majorHAnsi" w:hAnsiTheme="majorHAnsi" w:cstheme="majorHAnsi"/>
          <w:noProof/>
          <w:sz w:val="20"/>
          <w:szCs w:val="20"/>
        </w:rPr>
        <w:fldChar w:fldCharType="end"/>
      </w:r>
    </w:p>
    <w:p w14:paraId="3BC545D6" w14:textId="27318275"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4.7.3.</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3 SOW for RTU Based Privately Owned Substations without Automation Equipment (10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_Toc200635718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44</w:t>
      </w:r>
      <w:r w:rsidRPr="00862F88">
        <w:rPr>
          <w:rFonts w:asciiTheme="majorHAnsi" w:hAnsiTheme="majorHAnsi" w:cstheme="majorHAnsi"/>
          <w:noProof/>
          <w:sz w:val="20"/>
          <w:szCs w:val="20"/>
        </w:rPr>
        <w:fldChar w:fldCharType="end"/>
      </w:r>
    </w:p>
    <w:p w14:paraId="1A14E5A8" w14:textId="48914D41"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4.7.4.</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4 SOW for RTU Based NEGU Substations with New RTU (PTK GRAND TM) supplied by other organizations in Modernization Projects (20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_Toc200635719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46</w:t>
      </w:r>
      <w:r w:rsidRPr="00862F88">
        <w:rPr>
          <w:rFonts w:asciiTheme="majorHAnsi" w:hAnsiTheme="majorHAnsi" w:cstheme="majorHAnsi"/>
          <w:noProof/>
          <w:sz w:val="20"/>
          <w:szCs w:val="20"/>
        </w:rPr>
        <w:fldChar w:fldCharType="end"/>
      </w:r>
    </w:p>
    <w:p w14:paraId="2EBB1960" w14:textId="7DBFF9EC"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4.7.5.</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5 SOW for RTU Based NEGU Substations with NEW RTU (MMT3R Telecontroller) supplied by other organizations in Modernization Projects (1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_Toc200635720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48</w:t>
      </w:r>
      <w:r w:rsidRPr="00862F88">
        <w:rPr>
          <w:rFonts w:asciiTheme="majorHAnsi" w:hAnsiTheme="majorHAnsi" w:cstheme="majorHAnsi"/>
          <w:noProof/>
          <w:sz w:val="20"/>
          <w:szCs w:val="20"/>
        </w:rPr>
        <w:fldChar w:fldCharType="end"/>
      </w:r>
    </w:p>
    <w:p w14:paraId="5AC94C51" w14:textId="692E1B57"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4.7.6.</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6 SOW for NEGU Substations without Automation Equipment equipped with ICS/SCMS/SCS (3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_Toc200635721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49</w:t>
      </w:r>
      <w:r w:rsidRPr="00862F88">
        <w:rPr>
          <w:rFonts w:asciiTheme="majorHAnsi" w:hAnsiTheme="majorHAnsi" w:cstheme="majorHAnsi"/>
          <w:noProof/>
          <w:sz w:val="20"/>
          <w:szCs w:val="20"/>
        </w:rPr>
        <w:fldChar w:fldCharType="end"/>
      </w:r>
    </w:p>
    <w:p w14:paraId="7781B476" w14:textId="1356032E"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4.7.7.</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7 SOW for Future NEGU Substations to be equipped with ICS/SCMS/SCS (6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_Toc200635722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50</w:t>
      </w:r>
      <w:r w:rsidRPr="00862F88">
        <w:rPr>
          <w:rFonts w:asciiTheme="majorHAnsi" w:hAnsiTheme="majorHAnsi" w:cstheme="majorHAnsi"/>
          <w:noProof/>
          <w:sz w:val="20"/>
          <w:szCs w:val="20"/>
        </w:rPr>
        <w:fldChar w:fldCharType="end"/>
      </w:r>
    </w:p>
    <w:p w14:paraId="45F5086E" w14:textId="44A9FFCF"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4.7.8.</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8 SOW for Switchgear on Power Plants with existing old USSR RTU (9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_Toc200635723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52</w:t>
      </w:r>
      <w:r w:rsidRPr="00862F88">
        <w:rPr>
          <w:rFonts w:asciiTheme="majorHAnsi" w:hAnsiTheme="majorHAnsi" w:cstheme="majorHAnsi"/>
          <w:noProof/>
          <w:sz w:val="20"/>
          <w:szCs w:val="20"/>
        </w:rPr>
        <w:fldChar w:fldCharType="end"/>
      </w:r>
    </w:p>
    <w:p w14:paraId="64513DA6" w14:textId="2916A855" w:rsidR="00D12B25" w:rsidRPr="00862F88" w:rsidRDefault="00D12B25">
      <w:pPr>
        <w:pStyle w:val="TableofFigures"/>
        <w:tabs>
          <w:tab w:val="left" w:pos="88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4.7.9.</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9 SOW for Switchgear on Power Plants without Automation Equipment (9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_Toc200635724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53</w:t>
      </w:r>
      <w:r w:rsidRPr="00862F88">
        <w:rPr>
          <w:rFonts w:asciiTheme="majorHAnsi" w:hAnsiTheme="majorHAnsi" w:cstheme="majorHAnsi"/>
          <w:noProof/>
          <w:sz w:val="20"/>
          <w:szCs w:val="20"/>
        </w:rPr>
        <w:fldChar w:fldCharType="end"/>
      </w:r>
    </w:p>
    <w:p w14:paraId="1BB6F368" w14:textId="11C3CA76" w:rsidR="00D12B25" w:rsidRPr="00862F88" w:rsidRDefault="00D12B25">
      <w:pPr>
        <w:pStyle w:val="TableofFigures"/>
        <w:tabs>
          <w:tab w:val="left" w:pos="132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4.7.10.</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10 SOW for RTU Based Switchgear on Power Plants with New existing RTU supplied by (3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_Toc200635725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54</w:t>
      </w:r>
      <w:r w:rsidRPr="00862F88">
        <w:rPr>
          <w:rFonts w:asciiTheme="majorHAnsi" w:hAnsiTheme="majorHAnsi" w:cstheme="majorHAnsi"/>
          <w:noProof/>
          <w:sz w:val="20"/>
          <w:szCs w:val="20"/>
        </w:rPr>
        <w:fldChar w:fldCharType="end"/>
      </w:r>
    </w:p>
    <w:p w14:paraId="54A4980C" w14:textId="2F8AB31D" w:rsidR="00D12B25" w:rsidRPr="00862F88" w:rsidRDefault="00D12B25">
      <w:pPr>
        <w:pStyle w:val="TableofFigures"/>
        <w:tabs>
          <w:tab w:val="left" w:pos="132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4.7.11.</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11 SOW for Switchgear on Power Plants equipped with ICS/SCMS/SCS (2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_Toc200635726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55</w:t>
      </w:r>
      <w:r w:rsidRPr="00862F88">
        <w:rPr>
          <w:rFonts w:asciiTheme="majorHAnsi" w:hAnsiTheme="majorHAnsi" w:cstheme="majorHAnsi"/>
          <w:noProof/>
          <w:sz w:val="20"/>
          <w:szCs w:val="20"/>
        </w:rPr>
        <w:fldChar w:fldCharType="end"/>
      </w:r>
    </w:p>
    <w:p w14:paraId="4969F833" w14:textId="40D77775" w:rsidR="00D12B25" w:rsidRPr="00862F88" w:rsidRDefault="00D12B25">
      <w:pPr>
        <w:pStyle w:val="TableofFigures"/>
        <w:tabs>
          <w:tab w:val="left" w:pos="132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4.7.12.</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12 SOW for Future Switchgear on Power Plants to be equipped with ICS/SCMS/SCS (4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_Toc200635727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56</w:t>
      </w:r>
      <w:r w:rsidRPr="00862F88">
        <w:rPr>
          <w:rFonts w:asciiTheme="majorHAnsi" w:hAnsiTheme="majorHAnsi" w:cstheme="majorHAnsi"/>
          <w:noProof/>
          <w:sz w:val="20"/>
          <w:szCs w:val="20"/>
        </w:rPr>
        <w:fldChar w:fldCharType="end"/>
      </w:r>
    </w:p>
    <w:p w14:paraId="01638F54" w14:textId="4F7C46C8" w:rsidR="00D12B25" w:rsidRPr="00862F88" w:rsidRDefault="00D12B25">
      <w:pPr>
        <w:pStyle w:val="TableofFigures"/>
        <w:tabs>
          <w:tab w:val="left" w:pos="1320"/>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4.7.13.</w:t>
      </w:r>
      <w:r w:rsidRPr="00862F88">
        <w:rPr>
          <w:rFonts w:asciiTheme="majorHAnsi" w:eastAsiaTheme="minorEastAsia" w:hAnsiTheme="majorHAnsi" w:cstheme="majorHAnsi"/>
          <w:noProof/>
          <w:kern w:val="2"/>
          <w:sz w:val="20"/>
          <w:szCs w:val="20"/>
          <w14:ligatures w14:val="standardContextual"/>
        </w:rPr>
        <w:tab/>
      </w:r>
      <w:r w:rsidRPr="00862F88">
        <w:rPr>
          <w:rFonts w:asciiTheme="majorHAnsi" w:hAnsiTheme="majorHAnsi" w:cstheme="majorHAnsi"/>
          <w:noProof/>
          <w:sz w:val="20"/>
          <w:szCs w:val="20"/>
        </w:rPr>
        <w:t>Table 13 SOW for Substations included under Phase 2 Modernization project and equipped with ICS supplied under SCADA/EMS Project (2</w:t>
      </w:r>
      <w:r w:rsidR="0046731A" w:rsidRPr="00862F88">
        <w:rPr>
          <w:rFonts w:asciiTheme="majorHAnsi" w:hAnsiTheme="majorHAnsi" w:cstheme="majorHAnsi"/>
          <w:noProof/>
          <w:sz w:val="20"/>
          <w:szCs w:val="20"/>
        </w:rPr>
        <w:t>0</w:t>
      </w:r>
      <w:r w:rsidRPr="00862F88">
        <w:rPr>
          <w:rFonts w:asciiTheme="majorHAnsi" w:hAnsiTheme="majorHAnsi" w:cstheme="majorHAnsi"/>
          <w:noProof/>
          <w:sz w:val="20"/>
          <w:szCs w:val="20"/>
        </w:rPr>
        <w:t xml:space="preserve"> Nos.)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_Toc200635728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57</w:t>
      </w:r>
      <w:r w:rsidRPr="00862F88">
        <w:rPr>
          <w:rFonts w:asciiTheme="majorHAnsi" w:hAnsiTheme="majorHAnsi" w:cstheme="majorHAnsi"/>
          <w:noProof/>
          <w:sz w:val="20"/>
          <w:szCs w:val="20"/>
        </w:rPr>
        <w:fldChar w:fldCharType="end"/>
      </w:r>
    </w:p>
    <w:p w14:paraId="637E31FA" w14:textId="1CFF1B4C" w:rsidR="00D12B25" w:rsidRPr="00862F88" w:rsidRDefault="00D12B25">
      <w:pPr>
        <w:pStyle w:val="TableofFigures"/>
        <w:tabs>
          <w:tab w:val="right" w:leader="dot" w:pos="9062"/>
        </w:tabs>
        <w:rPr>
          <w:rFonts w:asciiTheme="majorHAnsi" w:eastAsiaTheme="minorEastAsia" w:hAnsiTheme="majorHAnsi" w:cstheme="majorHAnsi"/>
          <w:noProof/>
          <w:kern w:val="2"/>
          <w:sz w:val="20"/>
          <w:szCs w:val="20"/>
          <w14:ligatures w14:val="standardContextual"/>
        </w:rPr>
      </w:pPr>
      <w:r w:rsidRPr="00862F88">
        <w:rPr>
          <w:rFonts w:asciiTheme="majorHAnsi" w:hAnsiTheme="majorHAnsi" w:cstheme="majorHAnsi"/>
          <w:noProof/>
          <w:sz w:val="20"/>
          <w:szCs w:val="20"/>
        </w:rPr>
        <w:t>Table 15 Estimated Signals Quantities for RTU Based Substations</w:t>
      </w:r>
      <w:r w:rsidRPr="00862F88">
        <w:rPr>
          <w:rFonts w:asciiTheme="majorHAnsi" w:hAnsiTheme="majorHAnsi" w:cstheme="majorHAnsi"/>
          <w:noProof/>
          <w:sz w:val="20"/>
          <w:szCs w:val="20"/>
        </w:rPr>
        <w:tab/>
      </w:r>
      <w:r w:rsidRPr="00862F88">
        <w:rPr>
          <w:rFonts w:asciiTheme="majorHAnsi" w:hAnsiTheme="majorHAnsi" w:cstheme="majorHAnsi"/>
          <w:noProof/>
          <w:sz w:val="20"/>
          <w:szCs w:val="20"/>
        </w:rPr>
        <w:fldChar w:fldCharType="begin"/>
      </w:r>
      <w:r w:rsidRPr="00862F88">
        <w:rPr>
          <w:rFonts w:asciiTheme="majorHAnsi" w:hAnsiTheme="majorHAnsi" w:cstheme="majorHAnsi"/>
          <w:noProof/>
          <w:sz w:val="20"/>
          <w:szCs w:val="20"/>
        </w:rPr>
        <w:instrText xml:space="preserve"> PAGEREF _Toc200635729 \h </w:instrText>
      </w:r>
      <w:r w:rsidRPr="00862F88">
        <w:rPr>
          <w:rFonts w:asciiTheme="majorHAnsi" w:hAnsiTheme="majorHAnsi" w:cstheme="majorHAnsi"/>
          <w:noProof/>
          <w:sz w:val="20"/>
          <w:szCs w:val="20"/>
        </w:rPr>
      </w:r>
      <w:r w:rsidRPr="00862F88">
        <w:rPr>
          <w:rFonts w:asciiTheme="majorHAnsi" w:hAnsiTheme="majorHAnsi" w:cstheme="majorHAnsi"/>
          <w:noProof/>
          <w:sz w:val="20"/>
          <w:szCs w:val="20"/>
        </w:rPr>
        <w:fldChar w:fldCharType="separate"/>
      </w:r>
      <w:r w:rsidRPr="00862F88">
        <w:rPr>
          <w:rFonts w:asciiTheme="majorHAnsi" w:hAnsiTheme="majorHAnsi" w:cstheme="majorHAnsi"/>
          <w:noProof/>
          <w:sz w:val="20"/>
          <w:szCs w:val="20"/>
        </w:rPr>
        <w:t>16</w:t>
      </w:r>
      <w:r w:rsidRPr="00862F88">
        <w:rPr>
          <w:rFonts w:asciiTheme="majorHAnsi" w:hAnsiTheme="majorHAnsi" w:cstheme="majorHAnsi"/>
          <w:noProof/>
          <w:sz w:val="20"/>
          <w:szCs w:val="20"/>
        </w:rPr>
        <w:fldChar w:fldCharType="end"/>
      </w:r>
    </w:p>
    <w:p w14:paraId="2AAE80A4" w14:textId="03EE2E6D" w:rsidR="000B4B8F" w:rsidRPr="00862F88" w:rsidRDefault="0093239D" w:rsidP="00DC36F3">
      <w:pPr>
        <w:rPr>
          <w:rFonts w:asciiTheme="majorHAnsi" w:hAnsiTheme="majorHAnsi" w:cstheme="majorHAnsi"/>
          <w:b/>
          <w:caps/>
        </w:rPr>
        <w:sectPr w:rsidR="000B4B8F" w:rsidRPr="00862F88" w:rsidSect="00F21CE6">
          <w:headerReference w:type="default" r:id="rId10"/>
          <w:footerReference w:type="default" r:id="rId11"/>
          <w:pgSz w:w="11906" w:h="16838"/>
          <w:pgMar w:top="1417" w:right="1417" w:bottom="1417" w:left="1417" w:header="794" w:footer="708" w:gutter="0"/>
          <w:pgNumType w:start="0"/>
          <w:cols w:space="708"/>
          <w:titlePg/>
          <w:docGrid w:linePitch="360"/>
        </w:sectPr>
      </w:pPr>
      <w:r w:rsidRPr="00862F88">
        <w:rPr>
          <w:rFonts w:asciiTheme="majorHAnsi" w:hAnsiTheme="majorHAnsi" w:cstheme="majorHAnsi"/>
        </w:rPr>
        <w:fldChar w:fldCharType="end"/>
      </w:r>
    </w:p>
    <w:p w14:paraId="68529A39" w14:textId="34D4C2DC" w:rsidR="000542DB" w:rsidRPr="00862F88" w:rsidRDefault="00DB01FB" w:rsidP="00DC36F3">
      <w:pPr>
        <w:pStyle w:val="Heading1"/>
        <w:numPr>
          <w:ilvl w:val="0"/>
          <w:numId w:val="1"/>
        </w:numPr>
        <w:spacing w:before="60" w:after="60"/>
        <w:jc w:val="both"/>
        <w:rPr>
          <w:rFonts w:asciiTheme="majorHAnsi" w:hAnsiTheme="majorHAnsi" w:cstheme="majorHAnsi"/>
          <w:sz w:val="22"/>
          <w:szCs w:val="22"/>
        </w:rPr>
      </w:pPr>
      <w:bookmarkStart w:id="1" w:name="_Toc100311914"/>
      <w:bookmarkStart w:id="2" w:name="_Toc100323291"/>
      <w:bookmarkStart w:id="3" w:name="_Toc203207229"/>
      <w:r w:rsidRPr="00862F88">
        <w:rPr>
          <w:rFonts w:asciiTheme="majorHAnsi" w:hAnsiTheme="majorHAnsi" w:cstheme="majorHAnsi"/>
          <w:sz w:val="22"/>
          <w:szCs w:val="22"/>
        </w:rPr>
        <w:t>Introduction</w:t>
      </w:r>
      <w:bookmarkEnd w:id="1"/>
      <w:bookmarkEnd w:id="2"/>
      <w:bookmarkEnd w:id="3"/>
    </w:p>
    <w:p w14:paraId="7218529D" w14:textId="5E0C9386" w:rsidR="00DE010D" w:rsidRPr="00862F88" w:rsidRDefault="00071BBB" w:rsidP="00DC36F3">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This is a tendering for a "turn-key" project solution.</w:t>
      </w:r>
      <w:r w:rsidR="00095FDC" w:rsidRPr="00862F88">
        <w:rPr>
          <w:rFonts w:asciiTheme="majorHAnsi" w:eastAsia="Times New Roman" w:hAnsiTheme="majorHAnsi" w:cstheme="majorHAnsi"/>
          <w:color w:val="000000"/>
        </w:rPr>
        <w:t xml:space="preserve"> Contractor is responsible to deliver all the systems </w:t>
      </w:r>
      <w:r w:rsidR="00E41BEC" w:rsidRPr="00862F88">
        <w:rPr>
          <w:rFonts w:asciiTheme="majorHAnsi" w:eastAsia="Times New Roman" w:hAnsiTheme="majorHAnsi" w:cstheme="majorHAnsi"/>
          <w:color w:val="000000"/>
        </w:rPr>
        <w:t>(R</w:t>
      </w:r>
      <w:r w:rsidR="006C0BB7" w:rsidRPr="00862F88">
        <w:rPr>
          <w:rFonts w:asciiTheme="majorHAnsi" w:eastAsia="Times New Roman" w:hAnsiTheme="majorHAnsi" w:cstheme="majorHAnsi"/>
          <w:color w:val="000000"/>
        </w:rPr>
        <w:t>TU, Adaptation Works</w:t>
      </w:r>
      <w:r w:rsidR="002E0DE1" w:rsidRPr="00862F88">
        <w:rPr>
          <w:rFonts w:asciiTheme="majorHAnsi" w:eastAsia="Times New Roman" w:hAnsiTheme="majorHAnsi" w:cstheme="majorHAnsi"/>
          <w:color w:val="000000"/>
        </w:rPr>
        <w:t xml:space="preserve">, </w:t>
      </w:r>
      <w:r w:rsidR="000C37DD" w:rsidRPr="00862F88">
        <w:rPr>
          <w:rFonts w:asciiTheme="majorHAnsi" w:eastAsia="Times New Roman" w:hAnsiTheme="majorHAnsi" w:cstheme="majorHAnsi"/>
          <w:color w:val="000000"/>
        </w:rPr>
        <w:t>ICS</w:t>
      </w:r>
      <w:r w:rsidR="006C0BB7" w:rsidRPr="00862F88">
        <w:rPr>
          <w:rFonts w:asciiTheme="majorHAnsi" w:eastAsia="Times New Roman" w:hAnsiTheme="majorHAnsi" w:cstheme="majorHAnsi"/>
          <w:color w:val="000000"/>
        </w:rPr>
        <w:t xml:space="preserve"> and 48V DC system</w:t>
      </w:r>
      <w:r w:rsidR="00E41BEC" w:rsidRPr="00862F88">
        <w:rPr>
          <w:rFonts w:asciiTheme="majorHAnsi" w:eastAsia="Times New Roman" w:hAnsiTheme="majorHAnsi" w:cstheme="majorHAnsi"/>
          <w:color w:val="000000"/>
        </w:rPr>
        <w:t>)</w:t>
      </w:r>
      <w:r w:rsidR="006C0BB7" w:rsidRPr="00862F88">
        <w:rPr>
          <w:rFonts w:asciiTheme="majorHAnsi" w:eastAsia="Times New Roman" w:hAnsiTheme="majorHAnsi" w:cstheme="majorHAnsi"/>
          <w:color w:val="000000"/>
        </w:rPr>
        <w:t>,</w:t>
      </w:r>
      <w:r w:rsidR="006A1AC7" w:rsidRPr="00862F88">
        <w:rPr>
          <w:rFonts w:asciiTheme="majorHAnsi" w:eastAsia="Times New Roman" w:hAnsiTheme="majorHAnsi" w:cstheme="majorHAnsi"/>
          <w:color w:val="000000"/>
        </w:rPr>
        <w:t xml:space="preserve"> </w:t>
      </w:r>
      <w:r w:rsidR="00E41BEC" w:rsidRPr="00862F88">
        <w:rPr>
          <w:rFonts w:asciiTheme="majorHAnsi" w:hAnsiTheme="majorHAnsi" w:cstheme="majorHAnsi"/>
        </w:rPr>
        <w:t xml:space="preserve">complete and operational in every respect, notwithstanding the fact that every item may not be specifically </w:t>
      </w:r>
      <w:r w:rsidR="005F70CD" w:rsidRPr="00862F88">
        <w:rPr>
          <w:rFonts w:asciiTheme="majorHAnsi" w:hAnsiTheme="majorHAnsi" w:cstheme="majorHAnsi"/>
        </w:rPr>
        <w:t>mentioned</w:t>
      </w:r>
      <w:r w:rsidR="005F70CD" w:rsidRPr="00862F88">
        <w:rPr>
          <w:rFonts w:asciiTheme="majorHAnsi" w:eastAsia="Times New Roman" w:hAnsiTheme="majorHAnsi" w:cstheme="majorHAnsi"/>
          <w:color w:val="000000"/>
        </w:rPr>
        <w:t xml:space="preserve"> in</w:t>
      </w:r>
      <w:r w:rsidR="00E41BEC" w:rsidRPr="00862F88">
        <w:rPr>
          <w:rFonts w:asciiTheme="majorHAnsi" w:eastAsia="Times New Roman" w:hAnsiTheme="majorHAnsi" w:cstheme="majorHAnsi"/>
          <w:color w:val="000000"/>
        </w:rPr>
        <w:t xml:space="preserve"> the </w:t>
      </w:r>
      <w:r w:rsidR="008A1DBB" w:rsidRPr="00862F88">
        <w:rPr>
          <w:rFonts w:asciiTheme="majorHAnsi" w:eastAsia="Times New Roman" w:hAnsiTheme="majorHAnsi" w:cstheme="majorHAnsi"/>
          <w:color w:val="000000"/>
        </w:rPr>
        <w:t>bidding documents</w:t>
      </w:r>
      <w:r w:rsidR="00D63AFC" w:rsidRPr="00862F88">
        <w:rPr>
          <w:rFonts w:asciiTheme="majorHAnsi" w:eastAsia="Times New Roman" w:hAnsiTheme="majorHAnsi" w:cstheme="majorHAnsi"/>
          <w:color w:val="000000"/>
        </w:rPr>
        <w:t>.</w:t>
      </w:r>
      <w:r w:rsidR="00A22F1D" w:rsidRPr="00862F88">
        <w:rPr>
          <w:rFonts w:asciiTheme="majorHAnsi" w:eastAsia="Times New Roman" w:hAnsiTheme="majorHAnsi" w:cstheme="majorHAnsi"/>
          <w:color w:val="000000"/>
        </w:rPr>
        <w:t xml:space="preserve"> Contractor’s scope shall include, collect data, pre-analyze, </w:t>
      </w:r>
      <w:r w:rsidR="005F70CD" w:rsidRPr="00862F88">
        <w:rPr>
          <w:rFonts w:asciiTheme="majorHAnsi" w:eastAsia="Times New Roman" w:hAnsiTheme="majorHAnsi" w:cstheme="majorHAnsi"/>
          <w:color w:val="000000"/>
        </w:rPr>
        <w:t xml:space="preserve">investigate </w:t>
      </w:r>
      <w:r w:rsidR="00A22F1D" w:rsidRPr="00862F88">
        <w:rPr>
          <w:rFonts w:asciiTheme="majorHAnsi" w:eastAsia="Times New Roman" w:hAnsiTheme="majorHAnsi" w:cstheme="majorHAnsi"/>
          <w:color w:val="000000"/>
        </w:rPr>
        <w:t>design, manufacture, supply, procure, transport, install, test and commission</w:t>
      </w:r>
      <w:r w:rsidR="00CF1F58" w:rsidRPr="00862F88">
        <w:rPr>
          <w:rFonts w:asciiTheme="majorHAnsi" w:eastAsia="Times New Roman" w:hAnsiTheme="majorHAnsi" w:cstheme="majorHAnsi"/>
          <w:color w:val="000000"/>
        </w:rPr>
        <w:t xml:space="preserve"> all systems included in this Chapter</w:t>
      </w:r>
      <w:r w:rsidR="008A1DBB" w:rsidRPr="00862F88">
        <w:rPr>
          <w:rFonts w:asciiTheme="majorHAnsi" w:eastAsia="Times New Roman" w:hAnsiTheme="majorHAnsi" w:cstheme="majorHAnsi"/>
          <w:color w:val="000000"/>
        </w:rPr>
        <w:t>.</w:t>
      </w:r>
    </w:p>
    <w:p w14:paraId="5A584E54" w14:textId="7FB8BB56" w:rsidR="002E0DE1" w:rsidRPr="00862F88" w:rsidRDefault="002E0DE1" w:rsidP="00DC36F3">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 xml:space="preserve">Separate </w:t>
      </w:r>
      <w:bookmarkStart w:id="4" w:name="_Hlk109809715"/>
      <w:r w:rsidRPr="00862F88">
        <w:rPr>
          <w:rFonts w:asciiTheme="majorHAnsi" w:eastAsia="Times New Roman" w:hAnsiTheme="majorHAnsi" w:cstheme="majorHAnsi"/>
          <w:color w:val="000000"/>
        </w:rPr>
        <w:t xml:space="preserve">section </w:t>
      </w:r>
      <w:r w:rsidR="00ED67A5" w:rsidRPr="00862F88">
        <w:rPr>
          <w:rFonts w:asciiTheme="majorHAnsi" w:eastAsia="Times New Roman" w:hAnsiTheme="majorHAnsi" w:cstheme="majorHAnsi"/>
          <w:color w:val="000000"/>
        </w:rPr>
        <w:t>ICS</w:t>
      </w:r>
      <w:r w:rsidRPr="00862F88">
        <w:rPr>
          <w:rFonts w:asciiTheme="majorHAnsi" w:eastAsia="Times New Roman" w:hAnsiTheme="majorHAnsi" w:cstheme="majorHAnsi"/>
          <w:color w:val="000000"/>
        </w:rPr>
        <w:t xml:space="preserve">: </w:t>
      </w:r>
      <w:r w:rsidR="00ED67A5" w:rsidRPr="00862F88">
        <w:rPr>
          <w:rFonts w:asciiTheme="majorHAnsi" w:eastAsia="Times New Roman" w:hAnsiTheme="majorHAnsi" w:cstheme="majorHAnsi"/>
          <w:color w:val="000000"/>
        </w:rPr>
        <w:t>ICS/SCMS</w:t>
      </w:r>
      <w:r w:rsidRPr="00862F88">
        <w:rPr>
          <w:rFonts w:asciiTheme="majorHAnsi" w:eastAsia="Times New Roman" w:hAnsiTheme="majorHAnsi" w:cstheme="majorHAnsi"/>
          <w:color w:val="000000"/>
        </w:rPr>
        <w:t xml:space="preserve"> (Local Mini SCADA) Specifications </w:t>
      </w:r>
      <w:bookmarkEnd w:id="4"/>
      <w:r w:rsidRPr="00862F88">
        <w:rPr>
          <w:rFonts w:asciiTheme="majorHAnsi" w:eastAsia="Times New Roman" w:hAnsiTheme="majorHAnsi" w:cstheme="majorHAnsi"/>
          <w:color w:val="000000"/>
        </w:rPr>
        <w:t>listed below and included in this subsystem under SCADA/EMS Project, are applicable to the 22 substations being modernized under Phase 2 Modernization Project.</w:t>
      </w:r>
    </w:p>
    <w:p w14:paraId="79D7268E" w14:textId="09D07E98" w:rsidR="00D63AFC" w:rsidRPr="00862F88" w:rsidRDefault="00D63AFC" w:rsidP="00DC36F3">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 xml:space="preserve">The present chapter describes the requirements for the </w:t>
      </w:r>
      <w:r w:rsidR="006A1AC7" w:rsidRPr="00862F88">
        <w:rPr>
          <w:rFonts w:asciiTheme="majorHAnsi" w:eastAsia="Times New Roman" w:hAnsiTheme="majorHAnsi" w:cstheme="majorHAnsi"/>
          <w:color w:val="000000"/>
        </w:rPr>
        <w:t>RTU, Adaptation Works</w:t>
      </w:r>
      <w:r w:rsidR="002E0DE1" w:rsidRPr="00862F88">
        <w:rPr>
          <w:rFonts w:asciiTheme="majorHAnsi" w:eastAsia="Times New Roman" w:hAnsiTheme="majorHAnsi" w:cstheme="majorHAnsi"/>
          <w:color w:val="000000"/>
        </w:rPr>
        <w:t xml:space="preserve">, </w:t>
      </w:r>
      <w:r w:rsidR="000C37DD" w:rsidRPr="00862F88">
        <w:rPr>
          <w:rFonts w:asciiTheme="majorHAnsi" w:eastAsia="Times New Roman" w:hAnsiTheme="majorHAnsi" w:cstheme="majorHAnsi"/>
          <w:color w:val="000000"/>
        </w:rPr>
        <w:t>ICS</w:t>
      </w:r>
      <w:r w:rsidR="006A1AC7" w:rsidRPr="00862F88">
        <w:rPr>
          <w:rFonts w:asciiTheme="majorHAnsi" w:eastAsia="Times New Roman" w:hAnsiTheme="majorHAnsi" w:cstheme="majorHAnsi"/>
          <w:color w:val="000000"/>
        </w:rPr>
        <w:t xml:space="preserve"> and 48V DC </w:t>
      </w:r>
      <w:r w:rsidR="00D76CEC" w:rsidRPr="00862F88">
        <w:rPr>
          <w:rFonts w:asciiTheme="majorHAnsi" w:eastAsia="Times New Roman" w:hAnsiTheme="majorHAnsi" w:cstheme="majorHAnsi"/>
          <w:color w:val="000000"/>
        </w:rPr>
        <w:t>system and</w:t>
      </w:r>
      <w:r w:rsidR="006A1AC7" w:rsidRPr="00862F88">
        <w:rPr>
          <w:rFonts w:asciiTheme="majorHAnsi" w:eastAsia="Times New Roman" w:hAnsiTheme="majorHAnsi" w:cstheme="majorHAnsi"/>
          <w:color w:val="000000"/>
        </w:rPr>
        <w:t xml:space="preserve"> comprising </w:t>
      </w:r>
      <w:r w:rsidRPr="00862F88">
        <w:rPr>
          <w:rFonts w:asciiTheme="majorHAnsi" w:eastAsia="Times New Roman" w:hAnsiTheme="majorHAnsi" w:cstheme="majorHAnsi"/>
          <w:color w:val="000000"/>
        </w:rPr>
        <w:t>the following sections:</w:t>
      </w:r>
    </w:p>
    <w:p w14:paraId="5C15A705" w14:textId="6E3965EB" w:rsidR="00182763" w:rsidRPr="00862F88" w:rsidRDefault="00D63AFC">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 The present introduction.</w:t>
      </w:r>
    </w:p>
    <w:p w14:paraId="2B07CE33"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1959E361" w14:textId="16B71C87"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2 </w:t>
      </w:r>
      <w:r w:rsidR="00CB4757"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 xml:space="preserve">: Existing Situations </w:t>
      </w:r>
      <w:r w:rsidR="009B1FFF" w:rsidRPr="00862F88">
        <w:rPr>
          <w:rFonts w:asciiTheme="majorHAnsi" w:eastAsia="Times New Roman" w:hAnsiTheme="majorHAnsi" w:cstheme="majorHAnsi"/>
          <w:color w:val="000000"/>
        </w:rPr>
        <w:t>NEGU</w:t>
      </w:r>
      <w:r w:rsidRPr="00862F88">
        <w:rPr>
          <w:rFonts w:asciiTheme="majorHAnsi" w:eastAsia="Times New Roman" w:hAnsiTheme="majorHAnsi" w:cstheme="majorHAnsi"/>
          <w:color w:val="000000"/>
        </w:rPr>
        <w:t xml:space="preserve"> Network</w:t>
      </w:r>
    </w:p>
    <w:p w14:paraId="63691165"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4B957FBC" w14:textId="7B1D45CB"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3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31420E" w:rsidRPr="00862F88">
        <w:rPr>
          <w:rFonts w:asciiTheme="majorHAnsi" w:eastAsia="Times New Roman" w:hAnsiTheme="majorHAnsi" w:cstheme="majorHAnsi"/>
          <w:color w:val="000000"/>
        </w:rPr>
        <w:t xml:space="preserve"> Typical Signal List</w:t>
      </w:r>
      <w:r w:rsidR="00D062F5" w:rsidRPr="00862F88">
        <w:rPr>
          <w:rFonts w:asciiTheme="majorHAnsi" w:eastAsia="Times New Roman" w:hAnsiTheme="majorHAnsi" w:cstheme="majorHAnsi"/>
          <w:color w:val="000000"/>
        </w:rPr>
        <w:t xml:space="preserve"> </w:t>
      </w:r>
      <w:bookmarkStart w:id="5" w:name="_Hlk100306144"/>
      <w:r w:rsidR="00D062F5" w:rsidRPr="00862F88">
        <w:rPr>
          <w:rFonts w:asciiTheme="majorHAnsi" w:eastAsia="Times New Roman" w:hAnsiTheme="majorHAnsi" w:cstheme="majorHAnsi"/>
          <w:color w:val="000000"/>
        </w:rPr>
        <w:t xml:space="preserve">Substations </w:t>
      </w:r>
      <w:r w:rsidR="00E64E0C" w:rsidRPr="00862F88">
        <w:rPr>
          <w:rFonts w:asciiTheme="majorHAnsi" w:eastAsia="Times New Roman" w:hAnsiTheme="majorHAnsi" w:cstheme="majorHAnsi"/>
          <w:color w:val="000000"/>
        </w:rPr>
        <w:t xml:space="preserve">(SS) </w:t>
      </w:r>
      <w:r w:rsidR="00D062F5" w:rsidRPr="00862F88">
        <w:rPr>
          <w:rFonts w:asciiTheme="majorHAnsi" w:eastAsia="Times New Roman" w:hAnsiTheme="majorHAnsi" w:cstheme="majorHAnsi"/>
          <w:color w:val="000000"/>
        </w:rPr>
        <w:t>and Switchgear on Power Plants</w:t>
      </w:r>
      <w:bookmarkEnd w:id="5"/>
      <w:r w:rsidR="00E64E0C" w:rsidRPr="00862F88">
        <w:rPr>
          <w:rFonts w:asciiTheme="majorHAnsi" w:eastAsia="Times New Roman" w:hAnsiTheme="majorHAnsi" w:cstheme="majorHAnsi"/>
          <w:color w:val="000000"/>
        </w:rPr>
        <w:t xml:space="preserve"> (SWS)</w:t>
      </w:r>
    </w:p>
    <w:p w14:paraId="2FB00B42"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504B1927" w14:textId="63FB2077"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4</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 :</w:t>
      </w:r>
      <w:r w:rsidR="0031420E" w:rsidRPr="00862F88">
        <w:rPr>
          <w:rFonts w:asciiTheme="majorHAnsi" w:eastAsia="Times New Roman" w:hAnsiTheme="majorHAnsi" w:cstheme="majorHAnsi"/>
          <w:color w:val="000000"/>
        </w:rPr>
        <w:t xml:space="preserve"> Scope of the </w:t>
      </w:r>
      <w:r w:rsidR="00C70019" w:rsidRPr="00862F88">
        <w:rPr>
          <w:rFonts w:asciiTheme="majorHAnsi" w:eastAsia="Times New Roman" w:hAnsiTheme="majorHAnsi" w:cstheme="majorHAnsi"/>
          <w:color w:val="000000"/>
        </w:rPr>
        <w:t>Works for</w:t>
      </w:r>
      <w:r w:rsidR="00D062F5" w:rsidRPr="00862F88">
        <w:rPr>
          <w:rFonts w:asciiTheme="majorHAnsi" w:eastAsia="Times New Roman" w:hAnsiTheme="majorHAnsi" w:cstheme="majorHAnsi"/>
          <w:color w:val="000000"/>
        </w:rPr>
        <w:t xml:space="preserve"> Substations and Switchgear on Power Plants</w:t>
      </w:r>
      <w:r w:rsidR="00E64E0C" w:rsidRPr="00862F88">
        <w:rPr>
          <w:rFonts w:asciiTheme="majorHAnsi" w:eastAsia="Times New Roman" w:hAnsiTheme="majorHAnsi" w:cstheme="majorHAnsi"/>
          <w:color w:val="000000"/>
        </w:rPr>
        <w:t xml:space="preserve"> </w:t>
      </w:r>
    </w:p>
    <w:p w14:paraId="6EB5280A"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5ACF2A5B" w14:textId="23831888"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5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New RTU, Adaptation Works and 48V DC System Requirements</w:t>
      </w:r>
    </w:p>
    <w:p w14:paraId="14FBFD5D"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1D8A7666" w14:textId="0B8A8A4E"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6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w:t>
      </w:r>
      <w:r w:rsidR="00C70019" w:rsidRPr="00862F88">
        <w:rPr>
          <w:rFonts w:asciiTheme="majorHAnsi" w:eastAsia="Times New Roman" w:hAnsiTheme="majorHAnsi" w:cstheme="majorHAnsi"/>
          <w:color w:val="000000"/>
        </w:rPr>
        <w:t>Requirements to extend e</w:t>
      </w:r>
      <w:r w:rsidR="00827D61" w:rsidRPr="00862F88">
        <w:rPr>
          <w:rFonts w:asciiTheme="majorHAnsi" w:eastAsia="Times New Roman" w:hAnsiTheme="majorHAnsi" w:cstheme="majorHAnsi"/>
          <w:color w:val="000000"/>
        </w:rPr>
        <w:t xml:space="preserve">xisting RTU </w:t>
      </w:r>
      <w:r w:rsidR="00C70019" w:rsidRPr="00862F88">
        <w:rPr>
          <w:rFonts w:asciiTheme="majorHAnsi" w:eastAsia="Times New Roman" w:hAnsiTheme="majorHAnsi" w:cstheme="majorHAnsi"/>
          <w:color w:val="000000"/>
        </w:rPr>
        <w:t>in Substations and Power Plants</w:t>
      </w:r>
    </w:p>
    <w:p w14:paraId="2E7ED92D"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14B43138" w14:textId="40D6A3A1"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7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751621" w:rsidRPr="00862F88">
        <w:rPr>
          <w:rFonts w:asciiTheme="majorHAnsi" w:eastAsia="Times New Roman" w:hAnsiTheme="majorHAnsi" w:cstheme="majorHAnsi"/>
          <w:color w:val="000000"/>
        </w:rPr>
        <w:t xml:space="preserve"> </w:t>
      </w:r>
      <w:r w:rsidR="00827D61" w:rsidRPr="00862F88">
        <w:rPr>
          <w:rFonts w:asciiTheme="majorHAnsi" w:eastAsia="Times New Roman" w:hAnsiTheme="majorHAnsi" w:cstheme="majorHAnsi"/>
          <w:color w:val="000000"/>
        </w:rPr>
        <w:t xml:space="preserve">New RTU </w:t>
      </w:r>
      <w:r w:rsidR="00BD5A92" w:rsidRPr="00862F88">
        <w:rPr>
          <w:rFonts w:asciiTheme="majorHAnsi" w:eastAsia="Times New Roman" w:hAnsiTheme="majorHAnsi" w:cstheme="majorHAnsi"/>
          <w:color w:val="000000"/>
        </w:rPr>
        <w:t xml:space="preserve">Requirements to be </w:t>
      </w:r>
      <w:r w:rsidR="00FC1BEB" w:rsidRPr="00862F88">
        <w:rPr>
          <w:rFonts w:asciiTheme="majorHAnsi" w:eastAsia="Times New Roman" w:hAnsiTheme="majorHAnsi" w:cstheme="majorHAnsi"/>
          <w:color w:val="000000"/>
        </w:rPr>
        <w:t>supplied</w:t>
      </w:r>
      <w:r w:rsidR="00BD5A92" w:rsidRPr="00862F88">
        <w:rPr>
          <w:rFonts w:asciiTheme="majorHAnsi" w:eastAsia="Times New Roman" w:hAnsiTheme="majorHAnsi" w:cstheme="majorHAnsi"/>
          <w:color w:val="000000"/>
        </w:rPr>
        <w:t xml:space="preserve"> in Substations and Power Plants</w:t>
      </w:r>
    </w:p>
    <w:p w14:paraId="684D7F15"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0227308A" w14:textId="18EC6018"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8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Adaptation Works Requirements</w:t>
      </w:r>
      <w:r w:rsidR="00BD5A92" w:rsidRPr="00862F88">
        <w:rPr>
          <w:rFonts w:asciiTheme="majorHAnsi" w:eastAsia="Times New Roman" w:hAnsiTheme="majorHAnsi" w:cstheme="majorHAnsi"/>
          <w:color w:val="000000"/>
        </w:rPr>
        <w:t xml:space="preserve"> in Substations and Power Plants</w:t>
      </w:r>
    </w:p>
    <w:p w14:paraId="2F07A8E0"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4DAB75EE" w14:textId="2C1E07AA"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9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Room Fit out </w:t>
      </w:r>
      <w:r w:rsidR="00BD5A92" w:rsidRPr="00862F88">
        <w:rPr>
          <w:rFonts w:asciiTheme="majorHAnsi" w:eastAsia="Times New Roman" w:hAnsiTheme="majorHAnsi" w:cstheme="majorHAnsi"/>
          <w:color w:val="000000"/>
        </w:rPr>
        <w:t>Requirements in Substations and Power Plants</w:t>
      </w:r>
    </w:p>
    <w:p w14:paraId="4966553B"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529CFA56" w14:textId="657EF05A"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10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48V DC System Requirements</w:t>
      </w:r>
      <w:r w:rsidR="00BD5A92" w:rsidRPr="00862F88">
        <w:rPr>
          <w:rFonts w:asciiTheme="majorHAnsi" w:eastAsia="Times New Roman" w:hAnsiTheme="majorHAnsi" w:cstheme="majorHAnsi"/>
          <w:color w:val="000000"/>
        </w:rPr>
        <w:t xml:space="preserve"> in Substations and Switchgear on Power Plan</w:t>
      </w:r>
      <w:r w:rsidR="00303D37" w:rsidRPr="00862F88">
        <w:rPr>
          <w:rFonts w:asciiTheme="majorHAnsi" w:eastAsia="Times New Roman" w:hAnsiTheme="majorHAnsi" w:cstheme="majorHAnsi"/>
          <w:color w:val="000000"/>
        </w:rPr>
        <w:t>t</w:t>
      </w:r>
    </w:p>
    <w:p w14:paraId="4407B136"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1E459767" w14:textId="794877BB"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11</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Installation and Commissioning Requirements</w:t>
      </w:r>
      <w:r w:rsidR="00FF6B02" w:rsidRPr="00862F88">
        <w:rPr>
          <w:rFonts w:asciiTheme="majorHAnsi" w:eastAsia="Times New Roman" w:hAnsiTheme="majorHAnsi" w:cstheme="majorHAnsi"/>
          <w:color w:val="000000"/>
        </w:rPr>
        <w:t xml:space="preserve"> for RTU and Adaptation Works </w:t>
      </w:r>
    </w:p>
    <w:p w14:paraId="36BAC335"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37FAB55B" w14:textId="0FBD2399"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12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Documentation</w:t>
      </w:r>
      <w:r w:rsidR="00BD5A92" w:rsidRPr="00862F88">
        <w:rPr>
          <w:rFonts w:asciiTheme="majorHAnsi" w:eastAsia="Times New Roman" w:hAnsiTheme="majorHAnsi" w:cstheme="majorHAnsi"/>
          <w:color w:val="000000"/>
        </w:rPr>
        <w:t xml:space="preserve"> Requirements</w:t>
      </w:r>
    </w:p>
    <w:p w14:paraId="5EF2C90B"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290AEB26" w14:textId="15713804"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13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Spare parts</w:t>
      </w:r>
      <w:r w:rsidR="00BD5A92" w:rsidRPr="00862F88">
        <w:rPr>
          <w:rFonts w:asciiTheme="majorHAnsi" w:eastAsia="Times New Roman" w:hAnsiTheme="majorHAnsi" w:cstheme="majorHAnsi"/>
          <w:color w:val="000000"/>
        </w:rPr>
        <w:t xml:space="preserve"> Requirements</w:t>
      </w:r>
    </w:p>
    <w:p w14:paraId="5D3ADEC5"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398BB7B4" w14:textId="3636A264"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14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827D61" w:rsidRPr="00862F88">
        <w:rPr>
          <w:rFonts w:asciiTheme="majorHAnsi" w:eastAsia="Times New Roman" w:hAnsiTheme="majorHAnsi" w:cstheme="majorHAnsi"/>
          <w:color w:val="000000"/>
        </w:rPr>
        <w:t xml:space="preserve"> Tools and </w:t>
      </w:r>
      <w:r w:rsidR="00D76CEC" w:rsidRPr="00862F88">
        <w:rPr>
          <w:rFonts w:asciiTheme="majorHAnsi" w:eastAsia="Times New Roman" w:hAnsiTheme="majorHAnsi" w:cstheme="majorHAnsi"/>
          <w:color w:val="000000"/>
        </w:rPr>
        <w:t>Test Equipment</w:t>
      </w:r>
      <w:r w:rsidR="00BD5A92" w:rsidRPr="00862F88">
        <w:rPr>
          <w:rFonts w:asciiTheme="majorHAnsi" w:eastAsia="Times New Roman" w:hAnsiTheme="majorHAnsi" w:cstheme="majorHAnsi"/>
          <w:color w:val="000000"/>
        </w:rPr>
        <w:t xml:space="preserve"> Requirements</w:t>
      </w:r>
    </w:p>
    <w:p w14:paraId="0E5D3C98"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3DAECA8E" w14:textId="5593F977" w:rsidR="00BA5021" w:rsidRPr="00862F88" w:rsidRDefault="00BA5021">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Section 15 </w:t>
      </w:r>
      <w:r w:rsidR="00E4366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D76CEC" w:rsidRPr="00862F88">
        <w:rPr>
          <w:rFonts w:asciiTheme="majorHAnsi" w:eastAsia="Times New Roman" w:hAnsiTheme="majorHAnsi" w:cstheme="majorHAnsi"/>
          <w:color w:val="000000"/>
        </w:rPr>
        <w:t xml:space="preserve"> Training</w:t>
      </w:r>
      <w:r w:rsidR="00BD5A92" w:rsidRPr="00862F88">
        <w:rPr>
          <w:rFonts w:asciiTheme="majorHAnsi" w:eastAsia="Times New Roman" w:hAnsiTheme="majorHAnsi" w:cstheme="majorHAnsi"/>
          <w:color w:val="000000"/>
        </w:rPr>
        <w:t xml:space="preserve"> to </w:t>
      </w:r>
      <w:r w:rsidR="009B1FFF" w:rsidRPr="00862F88">
        <w:rPr>
          <w:rFonts w:asciiTheme="majorHAnsi" w:eastAsia="Times New Roman" w:hAnsiTheme="majorHAnsi" w:cstheme="majorHAnsi"/>
          <w:color w:val="000000"/>
        </w:rPr>
        <w:t>NEGU</w:t>
      </w:r>
      <w:r w:rsidR="00BD5A92" w:rsidRPr="00862F88">
        <w:rPr>
          <w:rFonts w:asciiTheme="majorHAnsi" w:eastAsia="Times New Roman" w:hAnsiTheme="majorHAnsi" w:cstheme="majorHAnsi"/>
          <w:color w:val="000000"/>
        </w:rPr>
        <w:t xml:space="preserve"> personnel</w:t>
      </w:r>
    </w:p>
    <w:p w14:paraId="2CB1AAC8" w14:textId="77777777" w:rsidR="00BF091B" w:rsidRPr="00862F88" w:rsidRDefault="00BF091B" w:rsidP="00DC36F3">
      <w:pPr>
        <w:pStyle w:val="ListParagraph"/>
        <w:spacing w:before="60" w:after="60"/>
        <w:contextualSpacing w:val="0"/>
        <w:rPr>
          <w:rFonts w:asciiTheme="majorHAnsi" w:eastAsia="Times New Roman" w:hAnsiTheme="majorHAnsi" w:cstheme="majorHAnsi"/>
          <w:color w:val="000000"/>
        </w:rPr>
      </w:pPr>
    </w:p>
    <w:p w14:paraId="4FD7D0E4" w14:textId="5E419979" w:rsidR="00BF091B" w:rsidRPr="00862F88" w:rsidRDefault="00BF091B">
      <w:pPr>
        <w:pStyle w:val="ListParagraph"/>
        <w:numPr>
          <w:ilvl w:val="0"/>
          <w:numId w:val="75"/>
        </w:numPr>
        <w:spacing w:before="60" w:after="60"/>
        <w:ind w:left="709"/>
        <w:contextualSpacing w:val="0"/>
        <w:rPr>
          <w:rFonts w:asciiTheme="majorHAnsi" w:eastAsia="Times New Roman" w:hAnsiTheme="majorHAnsi" w:cstheme="majorHAnsi"/>
          <w:color w:val="000000"/>
        </w:rPr>
      </w:pPr>
      <w:r w:rsidRPr="00862F88">
        <w:rPr>
          <w:rFonts w:asciiTheme="majorHAnsi" w:eastAsia="Times New Roman" w:hAnsiTheme="majorHAnsi" w:cstheme="majorHAnsi"/>
          <w:color w:val="000000"/>
        </w:rPr>
        <w:t xml:space="preserve">Section 16     </w:t>
      </w:r>
      <w:r w:rsidR="0047528B" w:rsidRPr="00862F88">
        <w:rPr>
          <w:rFonts w:asciiTheme="majorHAnsi" w:eastAsia="Times New Roman" w:hAnsiTheme="majorHAnsi" w:cstheme="majorHAnsi"/>
          <w:color w:val="000000"/>
        </w:rPr>
        <w:t xml:space="preserve"> :</w:t>
      </w:r>
      <w:r w:rsidRPr="00862F88">
        <w:rPr>
          <w:rFonts w:asciiTheme="majorHAnsi" w:eastAsia="Times New Roman" w:hAnsiTheme="majorHAnsi" w:cstheme="majorHAnsi"/>
          <w:color w:val="000000"/>
        </w:rPr>
        <w:t xml:space="preserve"> </w:t>
      </w:r>
      <w:r w:rsidR="000565D1" w:rsidRPr="00862F88">
        <w:rPr>
          <w:rFonts w:asciiTheme="majorHAnsi" w:eastAsia="Times New Roman" w:hAnsiTheme="majorHAnsi" w:cstheme="majorHAnsi"/>
          <w:color w:val="000000"/>
        </w:rPr>
        <w:t xml:space="preserve">Integrated Control System </w:t>
      </w:r>
      <w:r w:rsidRPr="00862F88">
        <w:rPr>
          <w:rFonts w:asciiTheme="majorHAnsi" w:eastAsia="Times New Roman" w:hAnsiTheme="majorHAnsi" w:cstheme="majorHAnsi"/>
          <w:color w:val="000000"/>
        </w:rPr>
        <w:t xml:space="preserve">(ICS)/ Local Mini SCADA </w:t>
      </w:r>
      <w:r w:rsidR="0047528B" w:rsidRPr="00862F88">
        <w:rPr>
          <w:rFonts w:asciiTheme="majorHAnsi" w:eastAsia="Times New Roman" w:hAnsiTheme="majorHAnsi" w:cstheme="majorHAnsi"/>
          <w:color w:val="000000"/>
        </w:rPr>
        <w:t>detailed Specifications</w:t>
      </w:r>
    </w:p>
    <w:p w14:paraId="1E199025"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0EA52D5A" w14:textId="416A47FF" w:rsidR="00BA5021" w:rsidRPr="00862F88" w:rsidRDefault="00D76CEC">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 xml:space="preserve">Technical </w:t>
      </w:r>
      <w:r w:rsidR="0047528B" w:rsidRPr="00862F88">
        <w:rPr>
          <w:rFonts w:asciiTheme="majorHAnsi" w:eastAsia="Times New Roman" w:hAnsiTheme="majorHAnsi" w:cstheme="majorHAnsi"/>
          <w:color w:val="000000"/>
        </w:rPr>
        <w:t>Schedules:</w:t>
      </w:r>
      <w:r w:rsidR="00BD5A92" w:rsidRPr="00862F88">
        <w:rPr>
          <w:rFonts w:asciiTheme="majorHAnsi" w:eastAsia="Times New Roman" w:hAnsiTheme="majorHAnsi" w:cstheme="majorHAnsi"/>
          <w:color w:val="000000"/>
        </w:rPr>
        <w:t xml:space="preserve"> New RTU, Adaptation material and 48V DC system</w:t>
      </w:r>
    </w:p>
    <w:p w14:paraId="1AADF948"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214AF0DC" w14:textId="3E6D4279" w:rsidR="00BA5021" w:rsidRPr="00862F88" w:rsidRDefault="00E43662">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Annexures</w:t>
      </w:r>
      <w:r w:rsidRPr="00862F88">
        <w:rPr>
          <w:rFonts w:asciiTheme="majorHAnsi" w:eastAsia="Times New Roman" w:hAnsiTheme="majorHAnsi" w:cstheme="majorHAnsi"/>
          <w:color w:val="000000"/>
        </w:rPr>
        <w:tab/>
      </w:r>
      <w:r w:rsidR="00BA5021" w:rsidRPr="00862F88">
        <w:rPr>
          <w:rFonts w:asciiTheme="majorHAnsi" w:eastAsia="Times New Roman" w:hAnsiTheme="majorHAnsi" w:cstheme="majorHAnsi"/>
          <w:color w:val="000000"/>
        </w:rPr>
        <w:t>:</w:t>
      </w:r>
      <w:r w:rsidR="00FA6849" w:rsidRPr="00862F88">
        <w:rPr>
          <w:rFonts w:asciiTheme="majorHAnsi" w:eastAsia="Times New Roman" w:hAnsiTheme="majorHAnsi" w:cstheme="majorHAnsi"/>
          <w:color w:val="000000"/>
        </w:rPr>
        <w:t xml:space="preserve"> List of Substations and Power Plant, Typical Signal List for SS and SWS</w:t>
      </w:r>
    </w:p>
    <w:p w14:paraId="5C52293E" w14:textId="77777777" w:rsidR="00CB4757" w:rsidRPr="00862F88" w:rsidRDefault="00CB4757" w:rsidP="00DC36F3">
      <w:pPr>
        <w:pStyle w:val="ListParagraph"/>
        <w:spacing w:before="60" w:after="60"/>
        <w:contextualSpacing w:val="0"/>
        <w:jc w:val="both"/>
        <w:rPr>
          <w:rFonts w:asciiTheme="majorHAnsi" w:eastAsia="Times New Roman" w:hAnsiTheme="majorHAnsi" w:cstheme="majorHAnsi"/>
          <w:color w:val="000000"/>
        </w:rPr>
      </w:pPr>
    </w:p>
    <w:p w14:paraId="415DF4DA" w14:textId="205339A6" w:rsidR="00BA5021" w:rsidRPr="00862F88" w:rsidRDefault="004C4636">
      <w:pPr>
        <w:pStyle w:val="ListParagraph"/>
        <w:numPr>
          <w:ilvl w:val="0"/>
          <w:numId w:val="75"/>
        </w:numPr>
        <w:spacing w:before="60" w:after="60"/>
        <w:contextualSpacing w:val="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Tables </w:t>
      </w:r>
      <w:r w:rsidR="00E43662" w:rsidRPr="00862F88">
        <w:rPr>
          <w:rFonts w:asciiTheme="majorHAnsi" w:eastAsia="Times New Roman" w:hAnsiTheme="majorHAnsi" w:cstheme="majorHAnsi"/>
          <w:color w:val="000000"/>
        </w:rPr>
        <w:tab/>
      </w:r>
      <w:r w:rsidR="00BD5A92" w:rsidRPr="00862F88">
        <w:rPr>
          <w:rFonts w:asciiTheme="majorHAnsi" w:eastAsia="Times New Roman" w:hAnsiTheme="majorHAnsi" w:cstheme="majorHAnsi"/>
          <w:color w:val="000000"/>
        </w:rPr>
        <w:tab/>
      </w:r>
      <w:r w:rsidRPr="00862F88">
        <w:rPr>
          <w:rFonts w:asciiTheme="majorHAnsi" w:eastAsia="Times New Roman" w:hAnsiTheme="majorHAnsi" w:cstheme="majorHAnsi"/>
          <w:color w:val="000000"/>
        </w:rPr>
        <w:t>:</w:t>
      </w:r>
      <w:r w:rsidR="00BD5A92" w:rsidRPr="00862F88">
        <w:rPr>
          <w:rFonts w:asciiTheme="majorHAnsi" w:eastAsia="Times New Roman" w:hAnsiTheme="majorHAnsi" w:cstheme="majorHAnsi"/>
          <w:color w:val="000000"/>
        </w:rPr>
        <w:t xml:space="preserve"> Detailed Scope of Works requirements in RTU and </w:t>
      </w:r>
      <w:r w:rsidR="000D6609" w:rsidRPr="00862F88">
        <w:rPr>
          <w:rFonts w:asciiTheme="majorHAnsi" w:eastAsia="Times New Roman" w:hAnsiTheme="majorHAnsi" w:cstheme="majorHAnsi"/>
          <w:color w:val="000000"/>
        </w:rPr>
        <w:t>ICS/SCMS</w:t>
      </w:r>
      <w:r w:rsidR="00BD5A92" w:rsidRPr="00862F88">
        <w:rPr>
          <w:rFonts w:asciiTheme="majorHAnsi" w:eastAsia="Times New Roman" w:hAnsiTheme="majorHAnsi" w:cstheme="majorHAnsi"/>
          <w:color w:val="000000"/>
        </w:rPr>
        <w:t xml:space="preserve"> based S</w:t>
      </w:r>
      <w:r w:rsidR="00FA6849" w:rsidRPr="00862F88">
        <w:rPr>
          <w:rFonts w:asciiTheme="majorHAnsi" w:eastAsia="Times New Roman" w:hAnsiTheme="majorHAnsi" w:cstheme="majorHAnsi"/>
          <w:color w:val="000000"/>
        </w:rPr>
        <w:t>S and SWS</w:t>
      </w:r>
    </w:p>
    <w:p w14:paraId="47CA38AB" w14:textId="28D640D8" w:rsidR="00B81AFD" w:rsidRPr="00862F88" w:rsidRDefault="00B81AFD">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As a part of this project, </w:t>
      </w:r>
      <w:r w:rsidR="009B1FFF" w:rsidRPr="00862F88">
        <w:rPr>
          <w:rFonts w:asciiTheme="majorHAnsi" w:hAnsiTheme="majorHAnsi" w:cstheme="majorHAnsi"/>
        </w:rPr>
        <w:t>NEGU</w:t>
      </w:r>
      <w:r w:rsidRPr="00862F88">
        <w:rPr>
          <w:rFonts w:asciiTheme="majorHAnsi" w:hAnsiTheme="majorHAnsi" w:cstheme="majorHAnsi"/>
        </w:rPr>
        <w:t xml:space="preserve"> wishes to ensure that </w:t>
      </w:r>
      <w:r w:rsidR="008446FE" w:rsidRPr="00862F88">
        <w:rPr>
          <w:rFonts w:asciiTheme="majorHAnsi" w:hAnsiTheme="majorHAnsi" w:cstheme="majorHAnsi"/>
        </w:rPr>
        <w:t xml:space="preserve">New </w:t>
      </w:r>
      <w:r w:rsidRPr="00862F88">
        <w:rPr>
          <w:rFonts w:asciiTheme="majorHAnsi" w:hAnsiTheme="majorHAnsi" w:cstheme="majorHAnsi"/>
        </w:rPr>
        <w:t xml:space="preserve">SCADA System is planned, </w:t>
      </w:r>
      <w:r w:rsidR="00FC1BEB" w:rsidRPr="00862F88">
        <w:rPr>
          <w:rFonts w:asciiTheme="majorHAnsi" w:hAnsiTheme="majorHAnsi" w:cstheme="majorHAnsi"/>
        </w:rPr>
        <w:t>supplied</w:t>
      </w:r>
      <w:r w:rsidRPr="00862F88">
        <w:rPr>
          <w:rFonts w:asciiTheme="majorHAnsi" w:hAnsiTheme="majorHAnsi" w:cstheme="majorHAnsi"/>
        </w:rPr>
        <w:t xml:space="preserve"> and operated at the desired availability and reliability levels, while meeting the System Operation needs both now and in future. </w:t>
      </w:r>
    </w:p>
    <w:p w14:paraId="6BA1EFA1" w14:textId="2BA4FF06" w:rsidR="000542DB" w:rsidRPr="00862F88" w:rsidRDefault="00B81AFD">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aim of the current chapter is to describe the existing site conditions in Substations and Switchgear of Power Plants connected to </w:t>
      </w:r>
      <w:r w:rsidR="009B1FFF" w:rsidRPr="00862F88">
        <w:rPr>
          <w:rFonts w:asciiTheme="majorHAnsi" w:hAnsiTheme="majorHAnsi" w:cstheme="majorHAnsi"/>
        </w:rPr>
        <w:t>NEGU</w:t>
      </w:r>
      <w:r w:rsidRPr="00862F88">
        <w:rPr>
          <w:rFonts w:asciiTheme="majorHAnsi" w:hAnsiTheme="majorHAnsi" w:cstheme="majorHAnsi"/>
        </w:rPr>
        <w:t xml:space="preserve"> Electrical Network, with regards to existing automation equipment and plant interfacing</w:t>
      </w:r>
      <w:r w:rsidR="008446FE" w:rsidRPr="00862F88">
        <w:rPr>
          <w:rFonts w:asciiTheme="majorHAnsi" w:hAnsiTheme="majorHAnsi" w:cstheme="majorHAnsi"/>
        </w:rPr>
        <w:t>,</w:t>
      </w:r>
      <w:r w:rsidRPr="00862F88">
        <w:rPr>
          <w:rFonts w:asciiTheme="majorHAnsi" w:hAnsiTheme="majorHAnsi" w:cstheme="majorHAnsi"/>
        </w:rPr>
        <w:t xml:space="preserve"> and the requirement for future integration of the Substations (SS) and Switchgear of Power Plants (SGR) in </w:t>
      </w:r>
      <w:r w:rsidR="009B1FFF" w:rsidRPr="00862F88">
        <w:rPr>
          <w:rFonts w:asciiTheme="majorHAnsi" w:hAnsiTheme="majorHAnsi" w:cstheme="majorHAnsi"/>
        </w:rPr>
        <w:t>NEGU</w:t>
      </w:r>
      <w:r w:rsidRPr="00862F88">
        <w:rPr>
          <w:rFonts w:asciiTheme="majorHAnsi" w:hAnsiTheme="majorHAnsi" w:cstheme="majorHAnsi"/>
        </w:rPr>
        <w:t xml:space="preserve"> New NDC SCADA to enhance Electrical Network visibility.</w:t>
      </w:r>
    </w:p>
    <w:p w14:paraId="48C14725" w14:textId="1AE7ACE6" w:rsidR="00490FEC" w:rsidRPr="00862F88" w:rsidRDefault="00490FEC">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All RTU and Adaptation works need to be completed prior to SCADA system commissioning as indicated in the Project Time schedule. Contractor shall comply</w:t>
      </w:r>
      <w:r w:rsidR="001B68EE" w:rsidRPr="00862F88">
        <w:rPr>
          <w:rFonts w:asciiTheme="majorHAnsi" w:hAnsiTheme="majorHAnsi" w:cstheme="majorHAnsi"/>
        </w:rPr>
        <w:t>, shall</w:t>
      </w:r>
      <w:r w:rsidRPr="00862F88">
        <w:rPr>
          <w:rFonts w:asciiTheme="majorHAnsi" w:hAnsiTheme="majorHAnsi" w:cstheme="majorHAnsi"/>
        </w:rPr>
        <w:t xml:space="preserve"> deploy multiple teams working in parallel to ensure that all RTU and Adaptation </w:t>
      </w:r>
      <w:r w:rsidR="001B68EE" w:rsidRPr="00862F88">
        <w:rPr>
          <w:rFonts w:asciiTheme="majorHAnsi" w:hAnsiTheme="majorHAnsi" w:cstheme="majorHAnsi"/>
        </w:rPr>
        <w:t xml:space="preserve">related </w:t>
      </w:r>
      <w:r w:rsidRPr="00862F88">
        <w:rPr>
          <w:rFonts w:asciiTheme="majorHAnsi" w:hAnsiTheme="majorHAnsi" w:cstheme="majorHAnsi"/>
        </w:rPr>
        <w:t xml:space="preserve">works are completed in time.   </w:t>
      </w:r>
    </w:p>
    <w:p w14:paraId="5ADA5FB4" w14:textId="1DB8EDD2" w:rsidR="001B68EE" w:rsidRPr="00862F88" w:rsidRDefault="00490FEC">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Contractor shall work in close coordination with </w:t>
      </w:r>
      <w:r w:rsidR="009B1FFF" w:rsidRPr="00862F88">
        <w:rPr>
          <w:rFonts w:asciiTheme="majorHAnsi" w:hAnsiTheme="majorHAnsi" w:cstheme="majorHAnsi"/>
        </w:rPr>
        <w:t>NEGU</w:t>
      </w:r>
      <w:r w:rsidR="0008261C" w:rsidRPr="00862F88">
        <w:rPr>
          <w:rFonts w:asciiTheme="majorHAnsi" w:hAnsiTheme="majorHAnsi" w:cstheme="majorHAnsi"/>
        </w:rPr>
        <w:t xml:space="preserve">. </w:t>
      </w:r>
      <w:r w:rsidR="009B1FFF" w:rsidRPr="00862F88">
        <w:rPr>
          <w:rFonts w:asciiTheme="majorHAnsi" w:hAnsiTheme="majorHAnsi" w:cstheme="majorHAnsi"/>
        </w:rPr>
        <w:t>NEGU</w:t>
      </w:r>
      <w:r w:rsidR="0008261C" w:rsidRPr="00862F88">
        <w:rPr>
          <w:rFonts w:asciiTheme="majorHAnsi" w:hAnsiTheme="majorHAnsi" w:cstheme="majorHAnsi"/>
        </w:rPr>
        <w:t>’s</w:t>
      </w:r>
      <w:r w:rsidR="001B68EE" w:rsidRPr="00862F88">
        <w:rPr>
          <w:rFonts w:asciiTheme="majorHAnsi" w:hAnsiTheme="majorHAnsi" w:cstheme="majorHAnsi"/>
        </w:rPr>
        <w:t xml:space="preserve"> </w:t>
      </w:r>
      <w:r w:rsidR="0008261C" w:rsidRPr="00862F88">
        <w:rPr>
          <w:rFonts w:asciiTheme="majorHAnsi" w:hAnsiTheme="majorHAnsi" w:cstheme="majorHAnsi"/>
        </w:rPr>
        <w:t xml:space="preserve">assistance is required to get </w:t>
      </w:r>
      <w:r w:rsidR="00920636" w:rsidRPr="00862F88">
        <w:rPr>
          <w:rFonts w:asciiTheme="majorHAnsi" w:hAnsiTheme="majorHAnsi" w:cstheme="majorHAnsi"/>
        </w:rPr>
        <w:t>the necessary</w:t>
      </w:r>
      <w:r w:rsidRPr="00862F88">
        <w:rPr>
          <w:rFonts w:asciiTheme="majorHAnsi" w:hAnsiTheme="majorHAnsi" w:cstheme="majorHAnsi"/>
        </w:rPr>
        <w:t xml:space="preserve"> work permits and </w:t>
      </w:r>
      <w:r w:rsidR="0008261C" w:rsidRPr="00862F88">
        <w:rPr>
          <w:rFonts w:asciiTheme="majorHAnsi" w:hAnsiTheme="majorHAnsi" w:cstheme="majorHAnsi"/>
        </w:rPr>
        <w:t xml:space="preserve">arrange the </w:t>
      </w:r>
      <w:r w:rsidRPr="00862F88">
        <w:rPr>
          <w:rFonts w:asciiTheme="majorHAnsi" w:hAnsiTheme="majorHAnsi" w:cstheme="majorHAnsi"/>
        </w:rPr>
        <w:t xml:space="preserve">required </w:t>
      </w:r>
      <w:r w:rsidR="009B1FFF" w:rsidRPr="00862F88">
        <w:rPr>
          <w:rFonts w:asciiTheme="majorHAnsi" w:hAnsiTheme="majorHAnsi" w:cstheme="majorHAnsi"/>
        </w:rPr>
        <w:t>NEGU</w:t>
      </w:r>
      <w:r w:rsidR="0008261C" w:rsidRPr="00862F88">
        <w:rPr>
          <w:rFonts w:asciiTheme="majorHAnsi" w:hAnsiTheme="majorHAnsi" w:cstheme="majorHAnsi"/>
        </w:rPr>
        <w:t xml:space="preserve"> </w:t>
      </w:r>
      <w:r w:rsidRPr="00862F88">
        <w:rPr>
          <w:rFonts w:asciiTheme="majorHAnsi" w:hAnsiTheme="majorHAnsi" w:cstheme="majorHAnsi"/>
        </w:rPr>
        <w:t>site personnel</w:t>
      </w:r>
      <w:r w:rsidR="00920636" w:rsidRPr="00862F88">
        <w:rPr>
          <w:rFonts w:asciiTheme="majorHAnsi" w:hAnsiTheme="majorHAnsi" w:cstheme="majorHAnsi"/>
        </w:rPr>
        <w:t xml:space="preserve"> </w:t>
      </w:r>
      <w:r w:rsidR="0008261C" w:rsidRPr="00862F88">
        <w:rPr>
          <w:rFonts w:asciiTheme="majorHAnsi" w:hAnsiTheme="majorHAnsi" w:cstheme="majorHAnsi"/>
        </w:rPr>
        <w:t>to facilitate</w:t>
      </w:r>
      <w:r w:rsidR="00920636" w:rsidRPr="00862F88">
        <w:rPr>
          <w:rFonts w:asciiTheme="majorHAnsi" w:hAnsiTheme="majorHAnsi" w:cstheme="majorHAnsi"/>
        </w:rPr>
        <w:t xml:space="preserve"> </w:t>
      </w:r>
      <w:r w:rsidR="0008261C" w:rsidRPr="00862F88">
        <w:rPr>
          <w:rFonts w:asciiTheme="majorHAnsi" w:hAnsiTheme="majorHAnsi" w:cstheme="majorHAnsi"/>
        </w:rPr>
        <w:t>Contractor’s site</w:t>
      </w:r>
      <w:r w:rsidR="00920636" w:rsidRPr="00862F88">
        <w:rPr>
          <w:rFonts w:asciiTheme="majorHAnsi" w:hAnsiTheme="majorHAnsi" w:cstheme="majorHAnsi"/>
        </w:rPr>
        <w:t xml:space="preserve"> works</w:t>
      </w:r>
      <w:r w:rsidR="001B68EE" w:rsidRPr="00862F88">
        <w:rPr>
          <w:rFonts w:asciiTheme="majorHAnsi" w:hAnsiTheme="majorHAnsi" w:cstheme="majorHAnsi"/>
        </w:rPr>
        <w:t>.</w:t>
      </w:r>
    </w:p>
    <w:p w14:paraId="765A670A" w14:textId="117DF5D1" w:rsidR="00490FEC" w:rsidRPr="00862F88" w:rsidRDefault="00490FEC">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RTU and Adaptation works need to be completed prior to SCADA system commissioning as indicated in the Project Time schedule. Contractor shall comply and deploy multiple teams working in parallel to ensure that all </w:t>
      </w:r>
      <w:r w:rsidR="00920636" w:rsidRPr="00862F88">
        <w:rPr>
          <w:rFonts w:asciiTheme="majorHAnsi" w:hAnsiTheme="majorHAnsi" w:cstheme="majorHAnsi"/>
        </w:rPr>
        <w:t xml:space="preserve">the </w:t>
      </w:r>
      <w:r w:rsidRPr="00862F88">
        <w:rPr>
          <w:rFonts w:asciiTheme="majorHAnsi" w:hAnsiTheme="majorHAnsi" w:cstheme="majorHAnsi"/>
        </w:rPr>
        <w:t xml:space="preserve">RTU and Adaptation </w:t>
      </w:r>
      <w:r w:rsidR="00920636" w:rsidRPr="00862F88">
        <w:rPr>
          <w:rFonts w:asciiTheme="majorHAnsi" w:hAnsiTheme="majorHAnsi" w:cstheme="majorHAnsi"/>
        </w:rPr>
        <w:t xml:space="preserve">related </w:t>
      </w:r>
      <w:r w:rsidRPr="00862F88">
        <w:rPr>
          <w:rFonts w:asciiTheme="majorHAnsi" w:hAnsiTheme="majorHAnsi" w:cstheme="majorHAnsi"/>
        </w:rPr>
        <w:t xml:space="preserve">works are completed in time.   </w:t>
      </w:r>
    </w:p>
    <w:p w14:paraId="76861BDC" w14:textId="55499310" w:rsidR="0043635D" w:rsidRPr="00862F88" w:rsidRDefault="0043635D">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Contractor shall arrange site visits to </w:t>
      </w:r>
      <w:r w:rsidR="00706C75" w:rsidRPr="00862F88">
        <w:rPr>
          <w:rFonts w:asciiTheme="majorHAnsi" w:hAnsiTheme="majorHAnsi" w:cstheme="majorHAnsi"/>
        </w:rPr>
        <w:t>S</w:t>
      </w:r>
      <w:r w:rsidRPr="00862F88">
        <w:rPr>
          <w:rFonts w:asciiTheme="majorHAnsi" w:hAnsiTheme="majorHAnsi" w:cstheme="majorHAnsi"/>
        </w:rPr>
        <w:t>ubstations and Swi</w:t>
      </w:r>
      <w:r w:rsidR="00706C75" w:rsidRPr="00862F88">
        <w:rPr>
          <w:rFonts w:asciiTheme="majorHAnsi" w:hAnsiTheme="majorHAnsi" w:cstheme="majorHAnsi"/>
        </w:rPr>
        <w:t>tchgear on Power Plants</w:t>
      </w:r>
      <w:r w:rsidR="008446FE" w:rsidRPr="00862F88">
        <w:rPr>
          <w:rFonts w:asciiTheme="majorHAnsi" w:hAnsiTheme="majorHAnsi" w:cstheme="majorHAnsi"/>
        </w:rPr>
        <w:t xml:space="preserve"> including Generating Units</w:t>
      </w:r>
      <w:r w:rsidR="00706C75" w:rsidRPr="00862F88">
        <w:rPr>
          <w:rFonts w:asciiTheme="majorHAnsi" w:hAnsiTheme="majorHAnsi" w:cstheme="majorHAnsi"/>
        </w:rPr>
        <w:t xml:space="preserve"> </w:t>
      </w:r>
      <w:r w:rsidRPr="00862F88">
        <w:rPr>
          <w:rFonts w:asciiTheme="majorHAnsi" w:hAnsiTheme="majorHAnsi" w:cstheme="majorHAnsi"/>
        </w:rPr>
        <w:t xml:space="preserve">for </w:t>
      </w:r>
      <w:r w:rsidR="00BF1D4B" w:rsidRPr="00862F88">
        <w:rPr>
          <w:rFonts w:asciiTheme="majorHAnsi" w:hAnsiTheme="majorHAnsi" w:cstheme="majorHAnsi"/>
        </w:rPr>
        <w:t>pre-analyze</w:t>
      </w:r>
      <w:r w:rsidRPr="00862F88">
        <w:rPr>
          <w:rFonts w:asciiTheme="majorHAnsi" w:hAnsiTheme="majorHAnsi" w:cstheme="majorHAnsi"/>
        </w:rPr>
        <w:t xml:space="preserve">, Review the availability of the </w:t>
      </w:r>
      <w:r w:rsidR="008446FE" w:rsidRPr="00862F88">
        <w:rPr>
          <w:rFonts w:asciiTheme="majorHAnsi" w:hAnsiTheme="majorHAnsi" w:cstheme="majorHAnsi"/>
        </w:rPr>
        <w:t xml:space="preserve">New </w:t>
      </w:r>
      <w:r w:rsidRPr="00862F88">
        <w:rPr>
          <w:rFonts w:asciiTheme="majorHAnsi" w:hAnsiTheme="majorHAnsi" w:cstheme="majorHAnsi"/>
        </w:rPr>
        <w:t xml:space="preserve">SCADA required signals, and perform the complementary works to complete the </w:t>
      </w:r>
      <w:r w:rsidR="008446FE" w:rsidRPr="00862F88">
        <w:rPr>
          <w:rFonts w:asciiTheme="majorHAnsi" w:hAnsiTheme="majorHAnsi" w:cstheme="majorHAnsi"/>
        </w:rPr>
        <w:t xml:space="preserve">New </w:t>
      </w:r>
      <w:r w:rsidRPr="00862F88">
        <w:rPr>
          <w:rFonts w:asciiTheme="majorHAnsi" w:hAnsiTheme="majorHAnsi" w:cstheme="majorHAnsi"/>
        </w:rPr>
        <w:t xml:space="preserve">SCADA related works in line with the Typical Signal list included in </w:t>
      </w:r>
      <w:r w:rsidR="00706C75" w:rsidRPr="00862F88">
        <w:rPr>
          <w:rFonts w:asciiTheme="majorHAnsi" w:hAnsiTheme="majorHAnsi" w:cstheme="majorHAnsi"/>
        </w:rPr>
        <w:t>RTU_Annex_02</w:t>
      </w:r>
      <w:r w:rsidR="0074640C" w:rsidRPr="00862F88">
        <w:rPr>
          <w:rFonts w:asciiTheme="majorHAnsi" w:hAnsiTheme="majorHAnsi" w:cstheme="majorHAnsi"/>
        </w:rPr>
        <w:t xml:space="preserve">a </w:t>
      </w:r>
      <w:r w:rsidR="008446FE" w:rsidRPr="00862F88">
        <w:rPr>
          <w:rFonts w:asciiTheme="majorHAnsi" w:hAnsiTheme="majorHAnsi" w:cstheme="majorHAnsi"/>
        </w:rPr>
        <w:t xml:space="preserve">Typical Signal List for substations </w:t>
      </w:r>
      <w:r w:rsidR="0074640C" w:rsidRPr="00862F88">
        <w:rPr>
          <w:rFonts w:asciiTheme="majorHAnsi" w:hAnsiTheme="majorHAnsi" w:cstheme="majorHAnsi"/>
        </w:rPr>
        <w:t xml:space="preserve">and </w:t>
      </w:r>
      <w:r w:rsidR="00071EE8" w:rsidRPr="00862F88">
        <w:rPr>
          <w:rFonts w:asciiTheme="majorHAnsi" w:hAnsiTheme="majorHAnsi" w:cstheme="majorHAnsi"/>
        </w:rPr>
        <w:t>in RTU_Annex_02</w:t>
      </w:r>
      <w:r w:rsidR="0074640C" w:rsidRPr="00862F88">
        <w:rPr>
          <w:rFonts w:asciiTheme="majorHAnsi" w:hAnsiTheme="majorHAnsi" w:cstheme="majorHAnsi"/>
        </w:rPr>
        <w:t>b</w:t>
      </w:r>
      <w:r w:rsidR="00706C75" w:rsidRPr="00862F88">
        <w:rPr>
          <w:rFonts w:asciiTheme="majorHAnsi" w:hAnsiTheme="majorHAnsi" w:cstheme="majorHAnsi"/>
        </w:rPr>
        <w:t xml:space="preserve"> Typical Signal List</w:t>
      </w:r>
      <w:r w:rsidR="008446FE" w:rsidRPr="00862F88">
        <w:rPr>
          <w:rFonts w:asciiTheme="majorHAnsi" w:hAnsiTheme="majorHAnsi" w:cstheme="majorHAnsi"/>
        </w:rPr>
        <w:t xml:space="preserve"> for </w:t>
      </w:r>
      <w:r w:rsidR="00BC6033" w:rsidRPr="00862F88">
        <w:rPr>
          <w:rFonts w:asciiTheme="majorHAnsi" w:hAnsiTheme="majorHAnsi" w:cstheme="majorHAnsi"/>
        </w:rPr>
        <w:t>Switchgear on Power Plants</w:t>
      </w:r>
      <w:r w:rsidR="00706C75" w:rsidRPr="00862F88">
        <w:rPr>
          <w:rFonts w:asciiTheme="majorHAnsi" w:hAnsiTheme="majorHAnsi" w:cstheme="majorHAnsi"/>
        </w:rPr>
        <w:t>,</w:t>
      </w:r>
      <w:r w:rsidRPr="00862F88">
        <w:rPr>
          <w:rFonts w:asciiTheme="majorHAnsi" w:hAnsiTheme="majorHAnsi" w:cstheme="majorHAnsi"/>
        </w:rPr>
        <w:t xml:space="preserve"> such as extension of the installed </w:t>
      </w:r>
      <w:r w:rsidR="00BC6033" w:rsidRPr="00862F88">
        <w:rPr>
          <w:rFonts w:asciiTheme="majorHAnsi" w:hAnsiTheme="majorHAnsi" w:cstheme="majorHAnsi"/>
        </w:rPr>
        <w:t xml:space="preserve">New </w:t>
      </w:r>
      <w:r w:rsidRPr="00862F88">
        <w:rPr>
          <w:rFonts w:asciiTheme="majorHAnsi" w:hAnsiTheme="majorHAnsi" w:cstheme="majorHAnsi"/>
        </w:rPr>
        <w:t>RTU</w:t>
      </w:r>
      <w:r w:rsidR="00506569" w:rsidRPr="00862F88">
        <w:rPr>
          <w:rFonts w:asciiTheme="majorHAnsi" w:hAnsiTheme="majorHAnsi" w:cstheme="majorHAnsi"/>
        </w:rPr>
        <w:t xml:space="preserve">s </w:t>
      </w:r>
      <w:r w:rsidR="009362E6" w:rsidRPr="00862F88">
        <w:rPr>
          <w:rFonts w:asciiTheme="majorHAnsi" w:hAnsiTheme="majorHAnsi" w:cstheme="majorHAnsi"/>
        </w:rPr>
        <w:t xml:space="preserve">by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706C75" w:rsidRPr="00862F88">
        <w:rPr>
          <w:rFonts w:asciiTheme="majorHAnsi" w:hAnsiTheme="majorHAnsi" w:cstheme="majorHAnsi"/>
        </w:rPr>
        <w:t xml:space="preserve"> or provision of New RTU</w:t>
      </w:r>
      <w:r w:rsidR="00BC6033" w:rsidRPr="00862F88">
        <w:rPr>
          <w:rFonts w:asciiTheme="majorHAnsi" w:hAnsiTheme="majorHAnsi" w:cstheme="majorHAnsi"/>
        </w:rPr>
        <w:t xml:space="preserve"> under this Project</w:t>
      </w:r>
      <w:r w:rsidRPr="00862F88">
        <w:rPr>
          <w:rFonts w:asciiTheme="majorHAnsi" w:hAnsiTheme="majorHAnsi" w:cstheme="majorHAnsi"/>
        </w:rPr>
        <w:t xml:space="preserve">, Carry out the necessary adaptation Works, provision of New </w:t>
      </w:r>
      <w:r w:rsidR="00706C75" w:rsidRPr="00862F88">
        <w:rPr>
          <w:rFonts w:asciiTheme="majorHAnsi" w:hAnsiTheme="majorHAnsi" w:cstheme="majorHAnsi"/>
        </w:rPr>
        <w:t xml:space="preserve">Marshaling and Transducers </w:t>
      </w:r>
      <w:r w:rsidRPr="00862F88">
        <w:rPr>
          <w:rFonts w:asciiTheme="majorHAnsi" w:hAnsiTheme="majorHAnsi" w:cstheme="majorHAnsi"/>
        </w:rPr>
        <w:t xml:space="preserve">Panels, </w:t>
      </w:r>
      <w:r w:rsidR="008066A2" w:rsidRPr="00862F88">
        <w:rPr>
          <w:rFonts w:asciiTheme="majorHAnsi" w:hAnsiTheme="majorHAnsi" w:cstheme="majorHAnsi"/>
        </w:rPr>
        <w:t xml:space="preserve">48V DC System, </w:t>
      </w:r>
      <w:r w:rsidR="00BC6033" w:rsidRPr="00862F88">
        <w:rPr>
          <w:rFonts w:asciiTheme="majorHAnsi" w:hAnsiTheme="majorHAnsi" w:cstheme="majorHAnsi"/>
        </w:rPr>
        <w:t xml:space="preserve">Integration works in New NDC SCADA, </w:t>
      </w:r>
      <w:r w:rsidRPr="00862F88">
        <w:rPr>
          <w:rFonts w:asciiTheme="majorHAnsi" w:hAnsiTheme="majorHAnsi" w:cstheme="majorHAnsi"/>
        </w:rPr>
        <w:t>etc.</w:t>
      </w:r>
    </w:p>
    <w:p w14:paraId="27A5D500" w14:textId="396C7D3F" w:rsidR="006D209A" w:rsidRPr="00862F88" w:rsidRDefault="006D4D5F">
      <w:pPr>
        <w:pStyle w:val="ListParagraph"/>
        <w:numPr>
          <w:ilvl w:val="0"/>
          <w:numId w:val="1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During </w:t>
      </w:r>
      <w:r w:rsidR="00C32CBB" w:rsidRPr="00862F88">
        <w:rPr>
          <w:rFonts w:asciiTheme="majorHAnsi" w:hAnsiTheme="majorHAnsi" w:cstheme="majorHAnsi"/>
        </w:rPr>
        <w:t xml:space="preserve">the </w:t>
      </w:r>
      <w:r w:rsidRPr="00862F88">
        <w:rPr>
          <w:rFonts w:asciiTheme="majorHAnsi" w:hAnsiTheme="majorHAnsi" w:cstheme="majorHAnsi"/>
        </w:rPr>
        <w:t xml:space="preserve">site visits to substations and switchgear on Power plants, </w:t>
      </w:r>
      <w:r w:rsidR="00920636" w:rsidRPr="00862F88">
        <w:rPr>
          <w:rFonts w:asciiTheme="majorHAnsi" w:hAnsiTheme="majorHAnsi" w:cstheme="majorHAnsi"/>
        </w:rPr>
        <w:t xml:space="preserve">Contractor shall </w:t>
      </w:r>
      <w:r w:rsidRPr="00862F88">
        <w:rPr>
          <w:rFonts w:asciiTheme="majorHAnsi" w:hAnsiTheme="majorHAnsi" w:cstheme="majorHAnsi"/>
        </w:rPr>
        <w:t xml:space="preserve">collect </w:t>
      </w:r>
      <w:r w:rsidR="00C32CBB" w:rsidRPr="00862F88">
        <w:rPr>
          <w:rFonts w:asciiTheme="majorHAnsi" w:hAnsiTheme="majorHAnsi" w:cstheme="majorHAnsi"/>
        </w:rPr>
        <w:t xml:space="preserve">the </w:t>
      </w:r>
      <w:r w:rsidR="00EB6ABD" w:rsidRPr="00862F88">
        <w:rPr>
          <w:rFonts w:asciiTheme="majorHAnsi" w:hAnsiTheme="majorHAnsi" w:cstheme="majorHAnsi"/>
        </w:rPr>
        <w:t>data</w:t>
      </w:r>
      <w:r w:rsidRPr="00862F88">
        <w:rPr>
          <w:rFonts w:asciiTheme="majorHAnsi" w:hAnsiTheme="majorHAnsi" w:cstheme="majorHAnsi"/>
        </w:rPr>
        <w:t xml:space="preserve"> on the existing CTs and VTs</w:t>
      </w:r>
      <w:r w:rsidR="00C32CBB" w:rsidRPr="00862F88">
        <w:rPr>
          <w:rFonts w:asciiTheme="majorHAnsi" w:hAnsiTheme="majorHAnsi" w:cstheme="majorHAnsi"/>
        </w:rPr>
        <w:t>,</w:t>
      </w:r>
      <w:r w:rsidRPr="00862F88">
        <w:rPr>
          <w:rFonts w:asciiTheme="majorHAnsi" w:hAnsiTheme="majorHAnsi" w:cstheme="majorHAnsi"/>
        </w:rPr>
        <w:t xml:space="preserve"> installed and analyze</w:t>
      </w:r>
      <w:r w:rsidR="00EB6ABD" w:rsidRPr="00862F88">
        <w:rPr>
          <w:rFonts w:asciiTheme="majorHAnsi" w:hAnsiTheme="majorHAnsi" w:cstheme="majorHAnsi"/>
        </w:rPr>
        <w:t xml:space="preserve"> whether all </w:t>
      </w:r>
      <w:r w:rsidR="00C32CBB" w:rsidRPr="00862F88">
        <w:rPr>
          <w:rFonts w:asciiTheme="majorHAnsi" w:hAnsiTheme="majorHAnsi" w:cstheme="majorHAnsi"/>
        </w:rPr>
        <w:t xml:space="preserve">the </w:t>
      </w:r>
      <w:r w:rsidR="00EB6ABD" w:rsidRPr="00862F88">
        <w:rPr>
          <w:rFonts w:asciiTheme="majorHAnsi" w:hAnsiTheme="majorHAnsi" w:cstheme="majorHAnsi"/>
        </w:rPr>
        <w:t xml:space="preserve">installed </w:t>
      </w:r>
      <w:bookmarkStart w:id="6" w:name="_Hlk100127946"/>
      <w:r w:rsidR="00EB6ABD" w:rsidRPr="00862F88">
        <w:rPr>
          <w:rFonts w:asciiTheme="majorHAnsi" w:hAnsiTheme="majorHAnsi" w:cstheme="majorHAnsi"/>
        </w:rPr>
        <w:t>CTs and VTs are adequate, accurate</w:t>
      </w:r>
      <w:bookmarkEnd w:id="6"/>
      <w:r w:rsidR="00EB6ABD" w:rsidRPr="00862F88">
        <w:rPr>
          <w:rFonts w:asciiTheme="majorHAnsi" w:hAnsiTheme="majorHAnsi" w:cstheme="majorHAnsi"/>
        </w:rPr>
        <w:t>, and the</w:t>
      </w:r>
      <w:r w:rsidR="00C32CBB" w:rsidRPr="00862F88">
        <w:rPr>
          <w:rFonts w:asciiTheme="majorHAnsi" w:hAnsiTheme="majorHAnsi" w:cstheme="majorHAnsi"/>
        </w:rPr>
        <w:t>ir</w:t>
      </w:r>
      <w:r w:rsidR="00EB6ABD" w:rsidRPr="00862F88">
        <w:rPr>
          <w:rFonts w:asciiTheme="majorHAnsi" w:hAnsiTheme="majorHAnsi" w:cstheme="majorHAnsi"/>
        </w:rPr>
        <w:t xml:space="preserve"> number is sufficient for SCADA/RTU project. Contractor shall </w:t>
      </w:r>
      <w:r w:rsidR="00920636" w:rsidRPr="00862F88">
        <w:rPr>
          <w:rFonts w:asciiTheme="majorHAnsi" w:hAnsiTheme="majorHAnsi" w:cstheme="majorHAnsi"/>
        </w:rPr>
        <w:t xml:space="preserve">identify any deficiency and </w:t>
      </w:r>
      <w:r w:rsidR="005F58AA" w:rsidRPr="00862F88">
        <w:rPr>
          <w:rFonts w:asciiTheme="majorHAnsi" w:hAnsiTheme="majorHAnsi" w:cstheme="majorHAnsi"/>
        </w:rPr>
        <w:t>limitations of</w:t>
      </w:r>
      <w:r w:rsidR="00920636" w:rsidRPr="00862F88">
        <w:rPr>
          <w:rFonts w:asciiTheme="majorHAnsi" w:hAnsiTheme="majorHAnsi" w:cstheme="majorHAnsi"/>
        </w:rPr>
        <w:t xml:space="preserve"> the</w:t>
      </w:r>
      <w:r w:rsidR="00C32CBB" w:rsidRPr="00862F88">
        <w:rPr>
          <w:rFonts w:asciiTheme="majorHAnsi" w:hAnsiTheme="majorHAnsi" w:cstheme="majorHAnsi"/>
        </w:rPr>
        <w:t xml:space="preserve"> existing CTs and VTs</w:t>
      </w:r>
      <w:r w:rsidR="00F12B05" w:rsidRPr="00862F88">
        <w:rPr>
          <w:rFonts w:asciiTheme="majorHAnsi" w:hAnsiTheme="majorHAnsi" w:cstheme="majorHAnsi"/>
        </w:rPr>
        <w:t xml:space="preserve">. Contractor </w:t>
      </w:r>
      <w:r w:rsidR="005F58AA" w:rsidRPr="00862F88">
        <w:rPr>
          <w:rFonts w:asciiTheme="majorHAnsi" w:hAnsiTheme="majorHAnsi" w:cstheme="majorHAnsi"/>
        </w:rPr>
        <w:t xml:space="preserve">shall prepare the list of </w:t>
      </w:r>
      <w:r w:rsidR="00F12B05" w:rsidRPr="00862F88">
        <w:rPr>
          <w:rFonts w:asciiTheme="majorHAnsi" w:hAnsiTheme="majorHAnsi" w:cstheme="majorHAnsi"/>
        </w:rPr>
        <w:t>the</w:t>
      </w:r>
      <w:r w:rsidR="005F58AA" w:rsidRPr="00862F88">
        <w:rPr>
          <w:rFonts w:asciiTheme="majorHAnsi" w:hAnsiTheme="majorHAnsi" w:cstheme="majorHAnsi"/>
        </w:rPr>
        <w:t xml:space="preserve"> CT</w:t>
      </w:r>
      <w:r w:rsidR="00F12B05" w:rsidRPr="00862F88">
        <w:rPr>
          <w:rFonts w:asciiTheme="majorHAnsi" w:hAnsiTheme="majorHAnsi" w:cstheme="majorHAnsi"/>
        </w:rPr>
        <w:t xml:space="preserve">s and </w:t>
      </w:r>
      <w:r w:rsidR="005F58AA" w:rsidRPr="00862F88">
        <w:rPr>
          <w:rFonts w:asciiTheme="majorHAnsi" w:hAnsiTheme="majorHAnsi" w:cstheme="majorHAnsi"/>
        </w:rPr>
        <w:t xml:space="preserve">VTs that are </w:t>
      </w:r>
      <w:r w:rsidR="00C32CBB" w:rsidRPr="00862F88">
        <w:rPr>
          <w:rFonts w:asciiTheme="majorHAnsi" w:hAnsiTheme="majorHAnsi" w:cstheme="majorHAnsi"/>
        </w:rPr>
        <w:t>obsolete, in</w:t>
      </w:r>
      <w:r w:rsidR="005F58AA" w:rsidRPr="00862F88">
        <w:rPr>
          <w:rFonts w:asciiTheme="majorHAnsi" w:hAnsiTheme="majorHAnsi" w:cstheme="majorHAnsi"/>
        </w:rPr>
        <w:t xml:space="preserve">adequate or </w:t>
      </w:r>
      <w:r w:rsidR="00C32CBB" w:rsidRPr="00862F88">
        <w:rPr>
          <w:rFonts w:asciiTheme="majorHAnsi" w:hAnsiTheme="majorHAnsi" w:cstheme="majorHAnsi"/>
        </w:rPr>
        <w:t>in</w:t>
      </w:r>
      <w:r w:rsidR="005F58AA" w:rsidRPr="00862F88">
        <w:rPr>
          <w:rFonts w:asciiTheme="majorHAnsi" w:hAnsiTheme="majorHAnsi" w:cstheme="majorHAnsi"/>
        </w:rPr>
        <w:t xml:space="preserve">accurate </w:t>
      </w:r>
      <w:r w:rsidR="00C32CBB" w:rsidRPr="00862F88">
        <w:rPr>
          <w:rFonts w:asciiTheme="majorHAnsi" w:hAnsiTheme="majorHAnsi" w:cstheme="majorHAnsi"/>
        </w:rPr>
        <w:t xml:space="preserve">that </w:t>
      </w:r>
      <w:r w:rsidR="005F58AA" w:rsidRPr="00862F88">
        <w:rPr>
          <w:rFonts w:asciiTheme="majorHAnsi" w:hAnsiTheme="majorHAnsi" w:cstheme="majorHAnsi"/>
        </w:rPr>
        <w:t>need to be replaced</w:t>
      </w:r>
      <w:r w:rsidR="00F12B05" w:rsidRPr="00862F88">
        <w:rPr>
          <w:rFonts w:asciiTheme="majorHAnsi" w:hAnsiTheme="majorHAnsi" w:cstheme="majorHAnsi"/>
        </w:rPr>
        <w:t>,</w:t>
      </w:r>
      <w:r w:rsidR="005F58AA" w:rsidRPr="00862F88">
        <w:rPr>
          <w:rFonts w:asciiTheme="majorHAnsi" w:hAnsiTheme="majorHAnsi" w:cstheme="majorHAnsi"/>
        </w:rPr>
        <w:t xml:space="preserve"> </w:t>
      </w:r>
      <w:r w:rsidR="00C32CBB" w:rsidRPr="00862F88">
        <w:rPr>
          <w:rFonts w:asciiTheme="majorHAnsi" w:hAnsiTheme="majorHAnsi" w:cstheme="majorHAnsi"/>
        </w:rPr>
        <w:t>as well as for the m</w:t>
      </w:r>
      <w:r w:rsidR="005F58AA" w:rsidRPr="00862F88">
        <w:rPr>
          <w:rFonts w:asciiTheme="majorHAnsi" w:hAnsiTheme="majorHAnsi" w:cstheme="majorHAnsi"/>
        </w:rPr>
        <w:t>issing CTs and VTs</w:t>
      </w:r>
      <w:r w:rsidR="00C32CBB" w:rsidRPr="00862F88">
        <w:rPr>
          <w:rFonts w:asciiTheme="majorHAnsi" w:hAnsiTheme="majorHAnsi" w:cstheme="majorHAnsi"/>
        </w:rPr>
        <w:t xml:space="preserve"> in the substations and switchgear on Power plants</w:t>
      </w:r>
      <w:r w:rsidR="00F12B05" w:rsidRPr="00862F88">
        <w:rPr>
          <w:rFonts w:asciiTheme="majorHAnsi" w:hAnsiTheme="majorHAnsi" w:cstheme="majorHAnsi"/>
        </w:rPr>
        <w:t xml:space="preserve">. Contractor shall submit the list of such CTs and VTs to </w:t>
      </w:r>
      <w:r w:rsidR="009B1FFF" w:rsidRPr="00862F88">
        <w:rPr>
          <w:rFonts w:asciiTheme="majorHAnsi" w:hAnsiTheme="majorHAnsi" w:cstheme="majorHAnsi"/>
        </w:rPr>
        <w:t>NEGU</w:t>
      </w:r>
      <w:r w:rsidR="00F12B05" w:rsidRPr="00862F88">
        <w:rPr>
          <w:rFonts w:asciiTheme="majorHAnsi" w:hAnsiTheme="majorHAnsi" w:cstheme="majorHAnsi"/>
        </w:rPr>
        <w:t xml:space="preserve"> so that </w:t>
      </w:r>
      <w:r w:rsidR="009B1FFF" w:rsidRPr="00862F88">
        <w:rPr>
          <w:rFonts w:asciiTheme="majorHAnsi" w:hAnsiTheme="majorHAnsi" w:cstheme="majorHAnsi"/>
        </w:rPr>
        <w:t>NEGU</w:t>
      </w:r>
      <w:r w:rsidR="00F12B05" w:rsidRPr="00862F88">
        <w:rPr>
          <w:rFonts w:asciiTheme="majorHAnsi" w:hAnsiTheme="majorHAnsi" w:cstheme="majorHAnsi"/>
        </w:rPr>
        <w:t xml:space="preserve"> could replace such CTs and VTs. </w:t>
      </w:r>
    </w:p>
    <w:p w14:paraId="078C86DA" w14:textId="3ED0F17C" w:rsidR="006D209A" w:rsidRPr="00862F88" w:rsidRDefault="006D209A">
      <w:pPr>
        <w:pStyle w:val="ListParagraph"/>
        <w:numPr>
          <w:ilvl w:val="0"/>
          <w:numId w:val="131"/>
        </w:numPr>
        <w:spacing w:before="60" w:after="60"/>
        <w:contextualSpacing w:val="0"/>
        <w:jc w:val="both"/>
        <w:rPr>
          <w:rFonts w:asciiTheme="majorHAnsi" w:hAnsiTheme="majorHAnsi" w:cstheme="majorHAnsi"/>
        </w:rPr>
      </w:pPr>
      <w:bookmarkStart w:id="7" w:name="_Hlk109751543"/>
      <w:bookmarkStart w:id="8" w:name="_Hlk109810398"/>
      <w:r w:rsidRPr="00862F88">
        <w:rPr>
          <w:rFonts w:asciiTheme="majorHAnsi" w:hAnsiTheme="majorHAnsi" w:cstheme="majorHAnsi"/>
        </w:rPr>
        <w:t>The 22</w:t>
      </w:r>
      <w:r w:rsidR="000565D1" w:rsidRPr="00862F88">
        <w:rPr>
          <w:rFonts w:asciiTheme="majorHAnsi" w:hAnsiTheme="majorHAnsi" w:cstheme="majorHAnsi"/>
        </w:rPr>
        <w:t xml:space="preserve"> </w:t>
      </w:r>
      <w:r w:rsidRPr="00862F88">
        <w:rPr>
          <w:rFonts w:asciiTheme="majorHAnsi" w:hAnsiTheme="majorHAnsi" w:cstheme="majorHAnsi"/>
        </w:rPr>
        <w:t xml:space="preserve">Substations of Phase-2, Modernization Project </w:t>
      </w:r>
      <w:r w:rsidR="00C5472D" w:rsidRPr="00862F88">
        <w:rPr>
          <w:rFonts w:asciiTheme="majorHAnsi" w:hAnsiTheme="majorHAnsi" w:cstheme="majorHAnsi"/>
        </w:rPr>
        <w:t>will be</w:t>
      </w:r>
      <w:r w:rsidRPr="00862F88">
        <w:rPr>
          <w:rFonts w:asciiTheme="majorHAnsi" w:hAnsiTheme="majorHAnsi" w:cstheme="majorHAnsi"/>
        </w:rPr>
        <w:t xml:space="preserve"> </w:t>
      </w:r>
      <w:r w:rsidR="000D6609" w:rsidRPr="00862F88">
        <w:rPr>
          <w:rFonts w:asciiTheme="majorHAnsi" w:hAnsiTheme="majorHAnsi" w:cstheme="majorHAnsi"/>
        </w:rPr>
        <w:t>ICS/SCMS</w:t>
      </w:r>
      <w:r w:rsidRPr="00862F88">
        <w:rPr>
          <w:rFonts w:asciiTheme="majorHAnsi" w:hAnsiTheme="majorHAnsi" w:cstheme="majorHAnsi"/>
        </w:rPr>
        <w:t xml:space="preserve"> (Local mini Scada) based substations. Scope of Works for Phase-2 22 substations under the SCADA/EMS Project is  </w:t>
      </w:r>
      <w:r w:rsidR="000B047E" w:rsidRPr="00862F88">
        <w:rPr>
          <w:rFonts w:asciiTheme="majorHAnsi" w:hAnsiTheme="majorHAnsi" w:cstheme="majorHAnsi"/>
        </w:rPr>
        <w:t xml:space="preserve">supply, installation, </w:t>
      </w:r>
      <w:r w:rsidR="003D332A" w:rsidRPr="00862F88">
        <w:rPr>
          <w:rFonts w:asciiTheme="majorHAnsi" w:hAnsiTheme="majorHAnsi" w:cstheme="majorHAnsi"/>
        </w:rPr>
        <w:t xml:space="preserve">commissioning and </w:t>
      </w:r>
      <w:r w:rsidR="000B047E" w:rsidRPr="00862F88">
        <w:rPr>
          <w:rFonts w:asciiTheme="majorHAnsi" w:hAnsiTheme="majorHAnsi" w:cstheme="majorHAnsi"/>
        </w:rPr>
        <w:t xml:space="preserve">testing of the </w:t>
      </w:r>
      <w:r w:rsidR="000D6609" w:rsidRPr="00862F88">
        <w:rPr>
          <w:rFonts w:asciiTheme="majorHAnsi" w:hAnsiTheme="majorHAnsi" w:cstheme="majorHAnsi"/>
        </w:rPr>
        <w:t>ICS/SCMS</w:t>
      </w:r>
      <w:r w:rsidR="000B047E" w:rsidRPr="00862F88">
        <w:rPr>
          <w:rFonts w:asciiTheme="majorHAnsi" w:hAnsiTheme="majorHAnsi" w:cstheme="majorHAnsi"/>
        </w:rPr>
        <w:t xml:space="preserve"> equipment in these </w:t>
      </w:r>
      <w:r w:rsidR="00DB1881" w:rsidRPr="00862F88">
        <w:rPr>
          <w:rFonts w:asciiTheme="majorHAnsi" w:hAnsiTheme="majorHAnsi" w:cstheme="majorHAnsi"/>
        </w:rPr>
        <w:t>substations</w:t>
      </w:r>
      <w:r w:rsidR="00F11CE5" w:rsidRPr="00862F88">
        <w:rPr>
          <w:rFonts w:asciiTheme="majorHAnsi" w:hAnsiTheme="majorHAnsi" w:cstheme="majorHAnsi"/>
        </w:rPr>
        <w:t xml:space="preserve"> as detailed in separate Section </w:t>
      </w:r>
      <w:r w:rsidR="000D6609" w:rsidRPr="00862F88">
        <w:rPr>
          <w:rFonts w:asciiTheme="majorHAnsi" w:hAnsiTheme="majorHAnsi" w:cstheme="majorHAnsi"/>
        </w:rPr>
        <w:t>ICS/SCMS</w:t>
      </w:r>
      <w:r w:rsidR="003D332A" w:rsidRPr="00862F88">
        <w:rPr>
          <w:rFonts w:asciiTheme="majorHAnsi" w:hAnsiTheme="majorHAnsi" w:cstheme="majorHAnsi"/>
        </w:rPr>
        <w:t>:</w:t>
      </w:r>
      <w:r w:rsidR="00F11CE5" w:rsidRPr="00862F88">
        <w:rPr>
          <w:rFonts w:asciiTheme="majorHAnsi" w:hAnsiTheme="majorHAnsi" w:cstheme="majorHAnsi"/>
        </w:rPr>
        <w:t xml:space="preserve"> detailed </w:t>
      </w:r>
      <w:r w:rsidR="000D6609" w:rsidRPr="00862F88">
        <w:rPr>
          <w:rFonts w:asciiTheme="majorHAnsi" w:hAnsiTheme="majorHAnsi" w:cstheme="majorHAnsi"/>
        </w:rPr>
        <w:t>ICS/SCMS</w:t>
      </w:r>
      <w:r w:rsidR="00F11CE5" w:rsidRPr="00862F88">
        <w:rPr>
          <w:rFonts w:asciiTheme="majorHAnsi" w:hAnsiTheme="majorHAnsi" w:cstheme="majorHAnsi"/>
        </w:rPr>
        <w:t xml:space="preserve"> specifications, </w:t>
      </w:r>
      <w:r w:rsidR="00DB1881" w:rsidRPr="00862F88">
        <w:rPr>
          <w:rFonts w:asciiTheme="majorHAnsi" w:hAnsiTheme="majorHAnsi" w:cstheme="majorHAnsi"/>
        </w:rPr>
        <w:t xml:space="preserve">as well as </w:t>
      </w:r>
      <w:r w:rsidR="000D6609" w:rsidRPr="00862F88">
        <w:rPr>
          <w:rFonts w:asciiTheme="majorHAnsi" w:hAnsiTheme="majorHAnsi" w:cstheme="majorHAnsi"/>
        </w:rPr>
        <w:t>ICS/SCMS</w:t>
      </w:r>
      <w:r w:rsidR="00DB1881" w:rsidRPr="00862F88">
        <w:rPr>
          <w:rFonts w:asciiTheme="majorHAnsi" w:hAnsiTheme="majorHAnsi" w:cstheme="majorHAnsi"/>
        </w:rPr>
        <w:t xml:space="preserve"> </w:t>
      </w:r>
      <w:r w:rsidRPr="00862F88">
        <w:rPr>
          <w:rFonts w:asciiTheme="majorHAnsi" w:hAnsiTheme="majorHAnsi" w:cstheme="majorHAnsi"/>
        </w:rPr>
        <w:t xml:space="preserve">integration </w:t>
      </w:r>
      <w:r w:rsidR="00DB1881" w:rsidRPr="00862F88">
        <w:rPr>
          <w:rFonts w:asciiTheme="majorHAnsi" w:hAnsiTheme="majorHAnsi" w:cstheme="majorHAnsi"/>
        </w:rPr>
        <w:t xml:space="preserve">works in the </w:t>
      </w:r>
      <w:r w:rsidRPr="00862F88">
        <w:rPr>
          <w:rFonts w:asciiTheme="majorHAnsi" w:hAnsiTheme="majorHAnsi" w:cstheme="majorHAnsi"/>
        </w:rPr>
        <w:t>SCADA/EMS system,  as detailed in Section 4 Scope of Works</w:t>
      </w:r>
      <w:r w:rsidR="00F11CE5" w:rsidRPr="00862F88">
        <w:rPr>
          <w:rFonts w:asciiTheme="majorHAnsi" w:hAnsiTheme="majorHAnsi" w:cstheme="majorHAnsi"/>
        </w:rPr>
        <w:t xml:space="preserve">. Also </w:t>
      </w:r>
      <w:r w:rsidRPr="00862F88">
        <w:rPr>
          <w:rFonts w:asciiTheme="majorHAnsi" w:hAnsiTheme="majorHAnsi" w:cstheme="majorHAnsi"/>
        </w:rPr>
        <w:t>reflected the in the Price Schedule</w:t>
      </w:r>
      <w:bookmarkEnd w:id="7"/>
      <w:r w:rsidRPr="00862F88">
        <w:rPr>
          <w:rFonts w:asciiTheme="majorHAnsi" w:hAnsiTheme="majorHAnsi" w:cstheme="majorHAnsi"/>
        </w:rPr>
        <w:t>.</w:t>
      </w:r>
    </w:p>
    <w:p w14:paraId="7BE5454E" w14:textId="70CCF9EF" w:rsidR="00B81AFD" w:rsidRPr="00862F88" w:rsidRDefault="004C780B" w:rsidP="00DC36F3">
      <w:pPr>
        <w:pStyle w:val="Heading1"/>
        <w:numPr>
          <w:ilvl w:val="0"/>
          <w:numId w:val="1"/>
        </w:numPr>
        <w:spacing w:before="60" w:after="60"/>
        <w:jc w:val="both"/>
        <w:rPr>
          <w:rFonts w:asciiTheme="majorHAnsi" w:hAnsiTheme="majorHAnsi" w:cstheme="majorHAnsi"/>
          <w:sz w:val="22"/>
          <w:szCs w:val="22"/>
        </w:rPr>
      </w:pPr>
      <w:bookmarkStart w:id="9" w:name="_Toc75857742"/>
      <w:bookmarkStart w:id="10" w:name="_Toc95141003"/>
      <w:bookmarkStart w:id="11" w:name="_Toc100311915"/>
      <w:bookmarkStart w:id="12" w:name="_Toc100323292"/>
      <w:bookmarkStart w:id="13" w:name="_Toc203207230"/>
      <w:bookmarkEnd w:id="8"/>
      <w:r w:rsidRPr="00862F88">
        <w:rPr>
          <w:rFonts w:asciiTheme="majorHAnsi" w:hAnsiTheme="majorHAnsi" w:cstheme="majorHAnsi"/>
          <w:sz w:val="22"/>
          <w:szCs w:val="22"/>
        </w:rPr>
        <w:t>E</w:t>
      </w:r>
      <w:r w:rsidR="00AC31A3" w:rsidRPr="00862F88">
        <w:rPr>
          <w:rFonts w:asciiTheme="majorHAnsi" w:hAnsiTheme="majorHAnsi" w:cstheme="majorHAnsi"/>
          <w:sz w:val="22"/>
          <w:szCs w:val="22"/>
        </w:rPr>
        <w:t xml:space="preserve">xisting Situations </w:t>
      </w:r>
      <w:r w:rsidR="009B1FFF" w:rsidRPr="00862F88">
        <w:rPr>
          <w:rFonts w:asciiTheme="majorHAnsi" w:hAnsiTheme="majorHAnsi" w:cstheme="majorHAnsi"/>
          <w:sz w:val="22"/>
          <w:szCs w:val="22"/>
        </w:rPr>
        <w:t>NEGU</w:t>
      </w:r>
      <w:r w:rsidR="00B81AFD" w:rsidRPr="00862F88">
        <w:rPr>
          <w:rFonts w:asciiTheme="majorHAnsi" w:hAnsiTheme="majorHAnsi" w:cstheme="majorHAnsi"/>
          <w:sz w:val="22"/>
          <w:szCs w:val="22"/>
        </w:rPr>
        <w:t xml:space="preserve"> N</w:t>
      </w:r>
      <w:r w:rsidR="00AC31A3" w:rsidRPr="00862F88">
        <w:rPr>
          <w:rFonts w:asciiTheme="majorHAnsi" w:hAnsiTheme="majorHAnsi" w:cstheme="majorHAnsi"/>
          <w:sz w:val="22"/>
          <w:szCs w:val="22"/>
        </w:rPr>
        <w:t>etwork</w:t>
      </w:r>
      <w:bookmarkEnd w:id="9"/>
      <w:bookmarkEnd w:id="10"/>
      <w:bookmarkEnd w:id="11"/>
      <w:bookmarkEnd w:id="12"/>
      <w:bookmarkEnd w:id="13"/>
    </w:p>
    <w:p w14:paraId="7DC337B0" w14:textId="299A65B5" w:rsidR="00B81AFD" w:rsidRPr="00862F88" w:rsidRDefault="00B81AFD" w:rsidP="00DC36F3">
      <w:pPr>
        <w:pStyle w:val="Heading2"/>
        <w:numPr>
          <w:ilvl w:val="1"/>
          <w:numId w:val="1"/>
        </w:numPr>
        <w:spacing w:before="60"/>
        <w:jc w:val="both"/>
        <w:rPr>
          <w:rFonts w:asciiTheme="majorHAnsi" w:hAnsiTheme="majorHAnsi" w:cstheme="majorHAnsi"/>
          <w:sz w:val="22"/>
          <w:szCs w:val="22"/>
        </w:rPr>
      </w:pPr>
      <w:bookmarkStart w:id="14" w:name="_Toc100311916"/>
      <w:bookmarkStart w:id="15" w:name="_Toc100323293"/>
      <w:bookmarkStart w:id="16" w:name="_Toc203207231"/>
      <w:r w:rsidRPr="00862F88">
        <w:rPr>
          <w:rFonts w:asciiTheme="majorHAnsi" w:hAnsiTheme="majorHAnsi" w:cstheme="majorHAnsi"/>
          <w:sz w:val="22"/>
          <w:szCs w:val="22"/>
        </w:rPr>
        <w:t>T</w:t>
      </w:r>
      <w:r w:rsidR="000C6F46" w:rsidRPr="00862F88">
        <w:rPr>
          <w:rFonts w:asciiTheme="majorHAnsi" w:hAnsiTheme="majorHAnsi" w:cstheme="majorHAnsi"/>
          <w:sz w:val="22"/>
          <w:szCs w:val="22"/>
        </w:rPr>
        <w:t>ypes of Substations and Switchgear on Power Plants</w:t>
      </w:r>
      <w:bookmarkEnd w:id="14"/>
      <w:bookmarkEnd w:id="15"/>
      <w:bookmarkEnd w:id="16"/>
    </w:p>
    <w:p w14:paraId="6D15411D" w14:textId="5F308174" w:rsidR="00BB0297" w:rsidRPr="00862F88" w:rsidRDefault="00BB0297" w:rsidP="00DC36F3">
      <w:pPr>
        <w:spacing w:before="60" w:after="60"/>
        <w:jc w:val="both"/>
        <w:rPr>
          <w:rFonts w:asciiTheme="majorHAnsi" w:hAnsiTheme="majorHAnsi" w:cstheme="majorHAnsi"/>
        </w:rPr>
      </w:pPr>
      <w:r w:rsidRPr="00862F88">
        <w:rPr>
          <w:rFonts w:asciiTheme="majorHAnsi" w:hAnsiTheme="majorHAnsi" w:cstheme="majorHAnsi"/>
        </w:rPr>
        <w:t xml:space="preserve">The existing </w:t>
      </w:r>
      <w:r w:rsidR="009B1FFF" w:rsidRPr="00862F88">
        <w:rPr>
          <w:rFonts w:asciiTheme="majorHAnsi" w:hAnsiTheme="majorHAnsi" w:cstheme="majorHAnsi"/>
        </w:rPr>
        <w:t>NEGU</w:t>
      </w:r>
      <w:r w:rsidRPr="00862F88">
        <w:rPr>
          <w:rFonts w:asciiTheme="majorHAnsi" w:hAnsiTheme="majorHAnsi" w:cstheme="majorHAnsi"/>
        </w:rPr>
        <w:t xml:space="preserve"> electrical network includes following types of Substations (SS) and Switchgear on Power Plants (SGR):</w:t>
      </w:r>
    </w:p>
    <w:p w14:paraId="636FF31D" w14:textId="11B742EC" w:rsidR="00BB0297" w:rsidRPr="00862F88" w:rsidRDefault="00BB0297" w:rsidP="00DC36F3">
      <w:pPr>
        <w:pStyle w:val="ListParagraph"/>
        <w:numPr>
          <w:ilvl w:val="0"/>
          <w:numId w:val="2"/>
        </w:numPr>
        <w:spacing w:before="60" w:after="60"/>
        <w:contextualSpacing w:val="0"/>
        <w:jc w:val="both"/>
        <w:rPr>
          <w:rFonts w:asciiTheme="majorHAnsi" w:hAnsiTheme="majorHAnsi" w:cstheme="majorHAnsi"/>
        </w:rPr>
      </w:pPr>
      <w:r w:rsidRPr="00862F88">
        <w:rPr>
          <w:rFonts w:asciiTheme="majorHAnsi" w:hAnsiTheme="majorHAnsi" w:cstheme="majorHAnsi"/>
        </w:rPr>
        <w:t>Substations (SS): 500/220kV SS, 220/110kV SS, 220/35kV SS, 220kV SS, 110kV S</w:t>
      </w:r>
      <w:r w:rsidR="00FF32E3" w:rsidRPr="00862F88">
        <w:rPr>
          <w:rFonts w:asciiTheme="majorHAnsi" w:hAnsiTheme="majorHAnsi" w:cstheme="majorHAnsi"/>
        </w:rPr>
        <w:t>S</w:t>
      </w:r>
      <w:r w:rsidRPr="00862F88">
        <w:rPr>
          <w:rFonts w:asciiTheme="majorHAnsi" w:hAnsiTheme="majorHAnsi" w:cstheme="majorHAnsi"/>
        </w:rPr>
        <w:t>, 35kV SS</w:t>
      </w:r>
    </w:p>
    <w:p w14:paraId="58CE89DB" w14:textId="77777777" w:rsidR="00BB0297" w:rsidRPr="00862F88" w:rsidRDefault="00BB0297" w:rsidP="00DC36F3">
      <w:pPr>
        <w:pStyle w:val="ListParagraph"/>
        <w:numPr>
          <w:ilvl w:val="0"/>
          <w:numId w:val="2"/>
        </w:numPr>
        <w:spacing w:before="60" w:after="60"/>
        <w:contextualSpacing w:val="0"/>
        <w:jc w:val="both"/>
        <w:rPr>
          <w:rFonts w:asciiTheme="majorHAnsi" w:hAnsiTheme="majorHAnsi" w:cstheme="majorHAnsi"/>
        </w:rPr>
      </w:pPr>
      <w:r w:rsidRPr="00862F88">
        <w:rPr>
          <w:rFonts w:asciiTheme="majorHAnsi" w:hAnsiTheme="majorHAnsi" w:cstheme="majorHAnsi"/>
        </w:rPr>
        <w:t>Switchgear on PP (SGR):  500kV SGR, 220kV SGR, 110kV SGR, 35kV SGR.</w:t>
      </w:r>
    </w:p>
    <w:p w14:paraId="18CEBD63" w14:textId="62E31681" w:rsidR="00B81AFD" w:rsidRPr="00862F88" w:rsidRDefault="00BB0297" w:rsidP="00DC36F3">
      <w:pPr>
        <w:spacing w:before="60" w:after="60"/>
        <w:jc w:val="both"/>
        <w:rPr>
          <w:rFonts w:asciiTheme="majorHAnsi" w:hAnsiTheme="majorHAnsi" w:cstheme="majorHAnsi"/>
        </w:rPr>
      </w:pPr>
      <w:r w:rsidRPr="00862F88">
        <w:rPr>
          <w:rFonts w:asciiTheme="majorHAnsi" w:hAnsiTheme="majorHAnsi" w:cstheme="majorHAnsi"/>
        </w:rPr>
        <w:t xml:space="preserve">Present situation regarding </w:t>
      </w:r>
      <w:r w:rsidR="009B1FFF" w:rsidRPr="00862F88">
        <w:rPr>
          <w:rFonts w:asciiTheme="majorHAnsi" w:hAnsiTheme="majorHAnsi" w:cstheme="majorHAnsi"/>
        </w:rPr>
        <w:t>NEGU</w:t>
      </w:r>
      <w:r w:rsidR="00FF32E3" w:rsidRPr="00862F88">
        <w:rPr>
          <w:rFonts w:asciiTheme="majorHAnsi" w:hAnsiTheme="majorHAnsi" w:cstheme="majorHAnsi"/>
        </w:rPr>
        <w:t xml:space="preserve"> </w:t>
      </w:r>
      <w:r w:rsidRPr="00862F88">
        <w:rPr>
          <w:rFonts w:asciiTheme="majorHAnsi" w:hAnsiTheme="majorHAnsi" w:cstheme="majorHAnsi"/>
        </w:rPr>
        <w:t>Network size,</w:t>
      </w:r>
      <w:r w:rsidR="000E6893" w:rsidRPr="00862F88">
        <w:rPr>
          <w:rFonts w:asciiTheme="majorHAnsi" w:hAnsiTheme="majorHAnsi" w:cstheme="majorHAnsi"/>
        </w:rPr>
        <w:t xml:space="preserve"> </w:t>
      </w:r>
      <w:r w:rsidRPr="00862F88">
        <w:rPr>
          <w:rFonts w:asciiTheme="majorHAnsi" w:hAnsiTheme="majorHAnsi" w:cstheme="majorHAnsi"/>
        </w:rPr>
        <w:t>Substations configuration and availability of automation equipment (RTU/</w:t>
      </w:r>
      <w:r w:rsidR="000D6609" w:rsidRPr="00862F88">
        <w:rPr>
          <w:rFonts w:asciiTheme="majorHAnsi" w:hAnsiTheme="majorHAnsi" w:cstheme="majorHAnsi"/>
        </w:rPr>
        <w:t>ICS/SCMS</w:t>
      </w:r>
      <w:r w:rsidRPr="00862F88">
        <w:rPr>
          <w:rFonts w:asciiTheme="majorHAnsi" w:hAnsiTheme="majorHAnsi" w:cstheme="majorHAnsi"/>
        </w:rPr>
        <w:t>) and requirement of New RTU under New SCADA/EMS Project summarized in subsequent section</w:t>
      </w:r>
      <w:r w:rsidR="00FF32E3" w:rsidRPr="00862F88">
        <w:rPr>
          <w:rFonts w:asciiTheme="majorHAnsi" w:hAnsiTheme="majorHAnsi" w:cstheme="majorHAnsi"/>
        </w:rPr>
        <w:t>.</w:t>
      </w:r>
    </w:p>
    <w:p w14:paraId="2E20A7D4" w14:textId="449A2265" w:rsidR="00BB0297" w:rsidRPr="00862F88" w:rsidRDefault="00BB0297" w:rsidP="00DC36F3">
      <w:pPr>
        <w:pStyle w:val="Heading2"/>
        <w:numPr>
          <w:ilvl w:val="1"/>
          <w:numId w:val="1"/>
        </w:numPr>
        <w:spacing w:before="60"/>
        <w:jc w:val="both"/>
        <w:rPr>
          <w:rFonts w:asciiTheme="majorHAnsi" w:hAnsiTheme="majorHAnsi" w:cstheme="majorHAnsi"/>
          <w:sz w:val="22"/>
          <w:szCs w:val="22"/>
        </w:rPr>
      </w:pPr>
      <w:bookmarkStart w:id="17" w:name="_Toc100311917"/>
      <w:bookmarkStart w:id="18" w:name="_Toc100323294"/>
      <w:bookmarkStart w:id="19" w:name="_Toc203207232"/>
      <w:r w:rsidRPr="00862F88">
        <w:rPr>
          <w:rFonts w:asciiTheme="majorHAnsi" w:hAnsiTheme="majorHAnsi" w:cstheme="majorHAnsi"/>
          <w:sz w:val="22"/>
          <w:szCs w:val="22"/>
        </w:rPr>
        <w:t>Number of substations and Switchgear on Power Plants</w:t>
      </w:r>
      <w:bookmarkEnd w:id="17"/>
      <w:bookmarkEnd w:id="18"/>
      <w:bookmarkEnd w:id="19"/>
    </w:p>
    <w:p w14:paraId="58C34769" w14:textId="674D0D8C" w:rsidR="00BB0297" w:rsidRPr="00862F88" w:rsidRDefault="00BB0297" w:rsidP="00DC36F3">
      <w:pPr>
        <w:spacing w:before="60" w:after="60"/>
        <w:jc w:val="both"/>
        <w:rPr>
          <w:rFonts w:asciiTheme="majorHAnsi" w:hAnsiTheme="majorHAnsi" w:cstheme="majorHAnsi"/>
        </w:rPr>
      </w:pPr>
      <w:r w:rsidRPr="00862F88">
        <w:rPr>
          <w:rFonts w:asciiTheme="majorHAnsi" w:hAnsiTheme="majorHAnsi" w:cstheme="majorHAnsi"/>
        </w:rPr>
        <w:t xml:space="preserve">There are 99 (existing/under construction/planned) Substations and 26 existing Switchgear on Power Plants in the </w:t>
      </w:r>
      <w:r w:rsidR="009B1FFF" w:rsidRPr="00862F88">
        <w:rPr>
          <w:rFonts w:asciiTheme="majorHAnsi" w:hAnsiTheme="majorHAnsi" w:cstheme="majorHAnsi"/>
        </w:rPr>
        <w:t>NEGU</w:t>
      </w:r>
      <w:r w:rsidRPr="00862F88">
        <w:rPr>
          <w:rFonts w:asciiTheme="majorHAnsi" w:hAnsiTheme="majorHAnsi" w:cstheme="majorHAnsi"/>
        </w:rPr>
        <w:t xml:space="preserve"> Network as below:</w:t>
      </w:r>
    </w:p>
    <w:p w14:paraId="08DD31D4" w14:textId="77777777" w:rsidR="00BB0297" w:rsidRPr="00862F88" w:rsidRDefault="00BB0297" w:rsidP="00DC36F3">
      <w:pPr>
        <w:pStyle w:val="ListParagraph"/>
        <w:numPr>
          <w:ilvl w:val="0"/>
          <w:numId w:val="3"/>
        </w:numPr>
        <w:spacing w:before="60" w:after="60"/>
        <w:ind w:left="720"/>
        <w:contextualSpacing w:val="0"/>
        <w:jc w:val="both"/>
        <w:rPr>
          <w:rFonts w:asciiTheme="majorHAnsi" w:hAnsiTheme="majorHAnsi" w:cstheme="majorHAnsi"/>
        </w:rPr>
      </w:pPr>
      <w:r w:rsidRPr="00862F88">
        <w:rPr>
          <w:rFonts w:asciiTheme="majorHAnsi" w:hAnsiTheme="majorHAnsi" w:cstheme="majorHAnsi"/>
        </w:rPr>
        <w:t>500kV kV SS</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12</w:t>
      </w:r>
    </w:p>
    <w:p w14:paraId="28CD50E2" w14:textId="77777777" w:rsidR="00BB0297" w:rsidRPr="00862F88" w:rsidRDefault="00BB0297" w:rsidP="00DC36F3">
      <w:pPr>
        <w:pStyle w:val="ListParagraph"/>
        <w:numPr>
          <w:ilvl w:val="0"/>
          <w:numId w:val="3"/>
        </w:numPr>
        <w:spacing w:before="60" w:after="60"/>
        <w:ind w:left="720"/>
        <w:contextualSpacing w:val="0"/>
        <w:jc w:val="both"/>
        <w:rPr>
          <w:rFonts w:asciiTheme="majorHAnsi" w:hAnsiTheme="majorHAnsi" w:cstheme="majorHAnsi"/>
        </w:rPr>
      </w:pPr>
      <w:r w:rsidRPr="00862F88">
        <w:rPr>
          <w:rFonts w:asciiTheme="majorHAnsi" w:hAnsiTheme="majorHAnsi" w:cstheme="majorHAnsi"/>
        </w:rPr>
        <w:t>220kV SS</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79</w:t>
      </w:r>
    </w:p>
    <w:p w14:paraId="67A4B0C9" w14:textId="5CA4DF62" w:rsidR="00BB0297" w:rsidRPr="00862F88" w:rsidRDefault="00BB0297" w:rsidP="00DC36F3">
      <w:pPr>
        <w:pStyle w:val="ListParagraph"/>
        <w:numPr>
          <w:ilvl w:val="0"/>
          <w:numId w:val="3"/>
        </w:numPr>
        <w:spacing w:before="60" w:after="60"/>
        <w:ind w:left="720"/>
        <w:contextualSpacing w:val="0"/>
        <w:jc w:val="both"/>
        <w:rPr>
          <w:rFonts w:asciiTheme="majorHAnsi" w:hAnsiTheme="majorHAnsi" w:cstheme="majorHAnsi"/>
        </w:rPr>
      </w:pPr>
      <w:r w:rsidRPr="00862F88">
        <w:rPr>
          <w:rFonts w:asciiTheme="majorHAnsi" w:hAnsiTheme="majorHAnsi" w:cstheme="majorHAnsi"/>
        </w:rPr>
        <w:t>110kV SS</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xml:space="preserve">:  </w:t>
      </w:r>
      <w:r w:rsidR="006779E0" w:rsidRPr="00862F88">
        <w:rPr>
          <w:rFonts w:asciiTheme="majorHAnsi" w:hAnsiTheme="majorHAnsi" w:cstheme="majorHAnsi"/>
        </w:rPr>
        <w:t>08</w:t>
      </w:r>
    </w:p>
    <w:p w14:paraId="341F022F" w14:textId="77777777" w:rsidR="00BB0297" w:rsidRPr="00862F88" w:rsidRDefault="00BB0297" w:rsidP="00DC36F3">
      <w:pPr>
        <w:pStyle w:val="ListParagraph"/>
        <w:numPr>
          <w:ilvl w:val="0"/>
          <w:numId w:val="3"/>
        </w:numPr>
        <w:spacing w:before="60" w:after="60"/>
        <w:ind w:left="720"/>
        <w:contextualSpacing w:val="0"/>
        <w:jc w:val="both"/>
        <w:rPr>
          <w:rFonts w:asciiTheme="majorHAnsi" w:hAnsiTheme="majorHAnsi" w:cstheme="majorHAnsi"/>
        </w:rPr>
      </w:pPr>
      <w:r w:rsidRPr="00862F88">
        <w:rPr>
          <w:rFonts w:asciiTheme="majorHAnsi" w:hAnsiTheme="majorHAnsi" w:cstheme="majorHAnsi"/>
        </w:rPr>
        <w:t>35kV SS</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00</w:t>
      </w:r>
    </w:p>
    <w:p w14:paraId="286228CF" w14:textId="77777777" w:rsidR="0088076D" w:rsidRPr="00862F88" w:rsidRDefault="0088076D" w:rsidP="00DC36F3">
      <w:pPr>
        <w:pStyle w:val="ListParagraph"/>
        <w:spacing w:before="60" w:after="60"/>
        <w:contextualSpacing w:val="0"/>
        <w:jc w:val="both"/>
        <w:rPr>
          <w:rFonts w:asciiTheme="majorHAnsi" w:hAnsiTheme="majorHAnsi" w:cstheme="majorHAnsi"/>
          <w:b/>
        </w:rPr>
      </w:pPr>
    </w:p>
    <w:p w14:paraId="24A3A5E2" w14:textId="10BC71B0" w:rsidR="00BB0297" w:rsidRPr="00862F88" w:rsidRDefault="00BB0297" w:rsidP="00DC36F3">
      <w:pPr>
        <w:pStyle w:val="ListParagraph"/>
        <w:spacing w:before="60" w:after="60"/>
        <w:contextualSpacing w:val="0"/>
        <w:jc w:val="both"/>
        <w:rPr>
          <w:rFonts w:asciiTheme="majorHAnsi" w:hAnsiTheme="majorHAnsi" w:cstheme="majorHAnsi"/>
          <w:b/>
        </w:rPr>
      </w:pPr>
      <w:r w:rsidRPr="00862F88">
        <w:rPr>
          <w:rFonts w:asciiTheme="majorHAnsi" w:hAnsiTheme="majorHAnsi" w:cstheme="majorHAnsi"/>
          <w:b/>
        </w:rPr>
        <w:t>Total Substations</w:t>
      </w:r>
      <w:r w:rsidRPr="00862F88">
        <w:rPr>
          <w:rFonts w:asciiTheme="majorHAnsi" w:hAnsiTheme="majorHAnsi" w:cstheme="majorHAnsi"/>
          <w:b/>
        </w:rPr>
        <w:tab/>
      </w:r>
      <w:r w:rsidRPr="00862F88">
        <w:rPr>
          <w:rFonts w:asciiTheme="majorHAnsi" w:hAnsiTheme="majorHAnsi" w:cstheme="majorHAnsi"/>
          <w:b/>
        </w:rPr>
        <w:tab/>
      </w:r>
      <w:r w:rsidRPr="00862F88">
        <w:rPr>
          <w:rFonts w:asciiTheme="majorHAnsi" w:hAnsiTheme="majorHAnsi" w:cstheme="majorHAnsi"/>
          <w:b/>
        </w:rPr>
        <w:tab/>
        <w:t>:  99</w:t>
      </w:r>
    </w:p>
    <w:p w14:paraId="00F0CCFC" w14:textId="77777777" w:rsidR="005B7B11" w:rsidRPr="00862F88" w:rsidRDefault="005B7B11" w:rsidP="00DC36F3">
      <w:pPr>
        <w:pStyle w:val="ListParagraph"/>
        <w:spacing w:before="60" w:after="60"/>
        <w:contextualSpacing w:val="0"/>
        <w:jc w:val="both"/>
        <w:rPr>
          <w:rFonts w:asciiTheme="majorHAnsi" w:hAnsiTheme="majorHAnsi" w:cstheme="majorHAnsi"/>
          <w:b/>
        </w:rPr>
      </w:pPr>
    </w:p>
    <w:p w14:paraId="351F9CA7" w14:textId="120DB4BD" w:rsidR="00BB0297" w:rsidRPr="00862F88" w:rsidRDefault="00BB0297" w:rsidP="00DC36F3">
      <w:pPr>
        <w:pStyle w:val="ListParagraph"/>
        <w:numPr>
          <w:ilvl w:val="0"/>
          <w:numId w:val="50"/>
        </w:numPr>
        <w:spacing w:before="60" w:after="60"/>
        <w:ind w:left="644"/>
        <w:contextualSpacing w:val="0"/>
        <w:jc w:val="both"/>
        <w:rPr>
          <w:rFonts w:asciiTheme="majorHAnsi" w:hAnsiTheme="majorHAnsi" w:cstheme="majorHAnsi"/>
        </w:rPr>
      </w:pPr>
      <w:r w:rsidRPr="00862F88">
        <w:rPr>
          <w:rFonts w:asciiTheme="majorHAnsi" w:hAnsiTheme="majorHAnsi" w:cstheme="majorHAnsi"/>
        </w:rPr>
        <w:t>500kV Switchgear on Power Plants</w:t>
      </w:r>
      <w:r w:rsidRPr="00862F88">
        <w:rPr>
          <w:rFonts w:asciiTheme="majorHAnsi" w:hAnsiTheme="majorHAnsi" w:cstheme="majorHAnsi"/>
        </w:rPr>
        <w:tab/>
        <w:t>:  0</w:t>
      </w:r>
      <w:r w:rsidR="00185641" w:rsidRPr="00862F88">
        <w:rPr>
          <w:rFonts w:asciiTheme="majorHAnsi" w:hAnsiTheme="majorHAnsi" w:cstheme="majorHAnsi"/>
        </w:rPr>
        <w:t>5</w:t>
      </w:r>
    </w:p>
    <w:p w14:paraId="18C98C6F" w14:textId="77777777" w:rsidR="00BB0297" w:rsidRPr="00862F88" w:rsidRDefault="00BB0297" w:rsidP="00DC36F3">
      <w:pPr>
        <w:pStyle w:val="ListParagraph"/>
        <w:numPr>
          <w:ilvl w:val="0"/>
          <w:numId w:val="50"/>
        </w:numPr>
        <w:spacing w:before="60" w:after="60"/>
        <w:ind w:left="644"/>
        <w:contextualSpacing w:val="0"/>
        <w:jc w:val="both"/>
        <w:rPr>
          <w:rFonts w:asciiTheme="majorHAnsi" w:hAnsiTheme="majorHAnsi" w:cstheme="majorHAnsi"/>
        </w:rPr>
      </w:pPr>
      <w:r w:rsidRPr="00862F88">
        <w:rPr>
          <w:rFonts w:asciiTheme="majorHAnsi" w:hAnsiTheme="majorHAnsi" w:cstheme="majorHAnsi"/>
        </w:rPr>
        <w:t>220 kV Switchgear on Power Plants</w:t>
      </w:r>
      <w:r w:rsidRPr="00862F88">
        <w:rPr>
          <w:rFonts w:asciiTheme="majorHAnsi" w:hAnsiTheme="majorHAnsi" w:cstheme="majorHAnsi"/>
        </w:rPr>
        <w:tab/>
        <w:t>:  08</w:t>
      </w:r>
    </w:p>
    <w:p w14:paraId="071D4908" w14:textId="77777777" w:rsidR="00BB0297" w:rsidRPr="00862F88" w:rsidRDefault="00BB0297" w:rsidP="00DC36F3">
      <w:pPr>
        <w:pStyle w:val="ListParagraph"/>
        <w:numPr>
          <w:ilvl w:val="0"/>
          <w:numId w:val="50"/>
        </w:numPr>
        <w:spacing w:before="60" w:after="60"/>
        <w:ind w:left="644"/>
        <w:contextualSpacing w:val="0"/>
        <w:jc w:val="both"/>
        <w:rPr>
          <w:rFonts w:asciiTheme="majorHAnsi" w:hAnsiTheme="majorHAnsi" w:cstheme="majorHAnsi"/>
        </w:rPr>
      </w:pPr>
      <w:r w:rsidRPr="00862F88">
        <w:rPr>
          <w:rFonts w:asciiTheme="majorHAnsi" w:hAnsiTheme="majorHAnsi" w:cstheme="majorHAnsi"/>
        </w:rPr>
        <w:t>110kV Switchgear on Power Plants</w:t>
      </w:r>
      <w:r w:rsidRPr="00862F88">
        <w:rPr>
          <w:rFonts w:asciiTheme="majorHAnsi" w:hAnsiTheme="majorHAnsi" w:cstheme="majorHAnsi"/>
        </w:rPr>
        <w:tab/>
        <w:t>:  12</w:t>
      </w:r>
    </w:p>
    <w:p w14:paraId="09876F0F" w14:textId="77777777" w:rsidR="00BB0297" w:rsidRPr="00862F88" w:rsidRDefault="00BB0297" w:rsidP="00DC36F3">
      <w:pPr>
        <w:pStyle w:val="ListParagraph"/>
        <w:numPr>
          <w:ilvl w:val="0"/>
          <w:numId w:val="50"/>
        </w:numPr>
        <w:spacing w:before="60" w:after="60"/>
        <w:ind w:left="644"/>
        <w:contextualSpacing w:val="0"/>
        <w:jc w:val="both"/>
        <w:rPr>
          <w:rFonts w:asciiTheme="majorHAnsi" w:hAnsiTheme="majorHAnsi" w:cstheme="majorHAnsi"/>
        </w:rPr>
      </w:pPr>
      <w:r w:rsidRPr="00862F88">
        <w:rPr>
          <w:rFonts w:asciiTheme="majorHAnsi" w:hAnsiTheme="majorHAnsi" w:cstheme="majorHAnsi"/>
        </w:rPr>
        <w:t>35kV Switchgear on Power Plants </w:t>
      </w:r>
      <w:r w:rsidRPr="00862F88">
        <w:rPr>
          <w:rFonts w:asciiTheme="majorHAnsi" w:hAnsiTheme="majorHAnsi" w:cstheme="majorHAnsi"/>
        </w:rPr>
        <w:tab/>
        <w:t>:  02</w:t>
      </w:r>
    </w:p>
    <w:p w14:paraId="0E59E44E" w14:textId="77777777" w:rsidR="0088076D" w:rsidRPr="00862F88" w:rsidRDefault="0088076D" w:rsidP="00DC36F3">
      <w:pPr>
        <w:pStyle w:val="ListParagraph"/>
        <w:spacing w:before="60" w:after="60"/>
        <w:contextualSpacing w:val="0"/>
        <w:jc w:val="both"/>
        <w:rPr>
          <w:rFonts w:asciiTheme="majorHAnsi" w:hAnsiTheme="majorHAnsi" w:cstheme="majorHAnsi"/>
          <w:b/>
        </w:rPr>
      </w:pPr>
    </w:p>
    <w:p w14:paraId="2BBC39F0" w14:textId="29C53A4A" w:rsidR="00BB0297" w:rsidRPr="00862F88" w:rsidRDefault="00BB0297"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b/>
        </w:rPr>
        <w:t>Total Switchgear on Power Plants</w:t>
      </w:r>
      <w:r w:rsidRPr="00862F88">
        <w:rPr>
          <w:rFonts w:asciiTheme="majorHAnsi" w:hAnsiTheme="majorHAnsi" w:cstheme="majorHAnsi"/>
          <w:b/>
        </w:rPr>
        <w:tab/>
        <w:t>:  26</w:t>
      </w:r>
    </w:p>
    <w:p w14:paraId="6F077B76" w14:textId="0F2422C0" w:rsidR="00BB0297" w:rsidRPr="00862F88" w:rsidRDefault="00BB0297" w:rsidP="00DC36F3">
      <w:pPr>
        <w:spacing w:before="60" w:after="60"/>
        <w:ind w:left="360" w:firstLine="360"/>
        <w:jc w:val="both"/>
        <w:rPr>
          <w:rFonts w:asciiTheme="majorHAnsi" w:hAnsiTheme="majorHAnsi" w:cstheme="majorHAnsi"/>
          <w:b/>
        </w:rPr>
      </w:pPr>
      <w:r w:rsidRPr="00862F88">
        <w:rPr>
          <w:rFonts w:asciiTheme="majorHAnsi" w:hAnsiTheme="majorHAnsi" w:cstheme="majorHAnsi"/>
          <w:b/>
        </w:rPr>
        <w:t>Total Substations and Switchgear on Power Plants</w:t>
      </w:r>
      <w:r w:rsidRPr="00862F88">
        <w:rPr>
          <w:rFonts w:asciiTheme="majorHAnsi" w:hAnsiTheme="majorHAnsi" w:cstheme="majorHAnsi"/>
          <w:b/>
        </w:rPr>
        <w:tab/>
        <w:t>:  125</w:t>
      </w:r>
    </w:p>
    <w:p w14:paraId="453A458F" w14:textId="2F856488" w:rsidR="00D63AFC" w:rsidRPr="00862F88" w:rsidRDefault="00D63AFC" w:rsidP="00DC36F3">
      <w:pPr>
        <w:spacing w:before="60" w:after="60"/>
        <w:ind w:firstLine="360"/>
        <w:jc w:val="both"/>
        <w:rPr>
          <w:rFonts w:asciiTheme="majorHAnsi" w:hAnsiTheme="majorHAnsi" w:cstheme="majorHAnsi"/>
          <w:b/>
        </w:rPr>
      </w:pPr>
      <w:r w:rsidRPr="00862F88">
        <w:rPr>
          <w:rFonts w:asciiTheme="majorHAnsi" w:hAnsiTheme="majorHAnsi" w:cstheme="majorHAnsi"/>
          <w:b/>
        </w:rPr>
        <w:br w:type="page"/>
      </w:r>
    </w:p>
    <w:p w14:paraId="432D3F37" w14:textId="446141B8" w:rsidR="00A73836" w:rsidRPr="00862F88" w:rsidRDefault="00A73836" w:rsidP="00DC36F3">
      <w:pPr>
        <w:spacing w:before="60" w:after="60"/>
        <w:jc w:val="both"/>
        <w:rPr>
          <w:rFonts w:asciiTheme="majorHAnsi" w:hAnsiTheme="majorHAnsi" w:cstheme="majorHAnsi"/>
        </w:rPr>
      </w:pPr>
      <w:bookmarkStart w:id="20" w:name="_Toc100358987"/>
      <w:bookmarkStart w:id="21" w:name="_Toc100596741"/>
      <w:bookmarkStart w:id="22" w:name="_Toc100596919"/>
      <w:bookmarkStart w:id="23" w:name="_Toc101771584"/>
      <w:bookmarkStart w:id="24" w:name="_Toc101772572"/>
      <w:bookmarkStart w:id="25" w:name="_Summary_of_Substations"/>
      <w:bookmarkEnd w:id="20"/>
      <w:bookmarkEnd w:id="21"/>
      <w:bookmarkEnd w:id="22"/>
      <w:bookmarkEnd w:id="23"/>
      <w:bookmarkEnd w:id="24"/>
      <w:bookmarkEnd w:id="25"/>
      <w:r w:rsidRPr="00862F88">
        <w:rPr>
          <w:rFonts w:asciiTheme="majorHAnsi" w:hAnsiTheme="majorHAnsi" w:cstheme="majorHAnsi"/>
        </w:rPr>
        <w:br w:type="page"/>
      </w:r>
    </w:p>
    <w:p w14:paraId="313204EF" w14:textId="622304BC" w:rsidR="005B7B11" w:rsidRPr="00862F88" w:rsidRDefault="009B1FFF" w:rsidP="00DC36F3">
      <w:pPr>
        <w:pStyle w:val="Heading2"/>
        <w:numPr>
          <w:ilvl w:val="1"/>
          <w:numId w:val="1"/>
        </w:numPr>
        <w:spacing w:before="60"/>
        <w:jc w:val="both"/>
        <w:rPr>
          <w:rFonts w:asciiTheme="majorHAnsi" w:hAnsiTheme="majorHAnsi" w:cstheme="majorHAnsi"/>
          <w:sz w:val="22"/>
          <w:szCs w:val="22"/>
        </w:rPr>
      </w:pPr>
      <w:bookmarkStart w:id="26" w:name="_Toc100358989"/>
      <w:bookmarkStart w:id="27" w:name="_Toc100596743"/>
      <w:bookmarkStart w:id="28" w:name="_Toc100596921"/>
      <w:bookmarkStart w:id="29" w:name="_Toc101771586"/>
      <w:bookmarkStart w:id="30" w:name="_Toc101772574"/>
      <w:bookmarkStart w:id="31" w:name="_NESU_Electrical_Network"/>
      <w:bookmarkStart w:id="32" w:name="_Toc100311919"/>
      <w:bookmarkStart w:id="33" w:name="_Toc100323296"/>
      <w:bookmarkStart w:id="34" w:name="_Toc203207233"/>
      <w:bookmarkEnd w:id="26"/>
      <w:bookmarkEnd w:id="27"/>
      <w:bookmarkEnd w:id="28"/>
      <w:bookmarkEnd w:id="29"/>
      <w:bookmarkEnd w:id="30"/>
      <w:bookmarkEnd w:id="31"/>
      <w:r w:rsidRPr="00862F88">
        <w:rPr>
          <w:rFonts w:asciiTheme="majorHAnsi" w:hAnsiTheme="majorHAnsi" w:cstheme="majorHAnsi"/>
          <w:sz w:val="22"/>
          <w:szCs w:val="22"/>
        </w:rPr>
        <w:t>NEGU</w:t>
      </w:r>
      <w:r w:rsidR="00AC4A06" w:rsidRPr="00862F88">
        <w:rPr>
          <w:rFonts w:asciiTheme="majorHAnsi" w:hAnsiTheme="majorHAnsi" w:cstheme="majorHAnsi"/>
          <w:sz w:val="22"/>
          <w:szCs w:val="22"/>
        </w:rPr>
        <w:t xml:space="preserve"> E</w:t>
      </w:r>
      <w:r w:rsidR="005D3094" w:rsidRPr="00862F88">
        <w:rPr>
          <w:rFonts w:asciiTheme="majorHAnsi" w:hAnsiTheme="majorHAnsi" w:cstheme="majorHAnsi"/>
          <w:sz w:val="22"/>
          <w:szCs w:val="22"/>
        </w:rPr>
        <w:t>lectrical Network</w:t>
      </w:r>
      <w:bookmarkEnd w:id="32"/>
      <w:bookmarkEnd w:id="33"/>
      <w:bookmarkEnd w:id="34"/>
    </w:p>
    <w:p w14:paraId="70DB9CA5" w14:textId="6B443A1A" w:rsidR="00277800" w:rsidRPr="00862F88" w:rsidRDefault="00277800">
      <w:pPr>
        <w:pStyle w:val="ListParagraph"/>
        <w:numPr>
          <w:ilvl w:val="0"/>
          <w:numId w:val="1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general, </w:t>
      </w:r>
      <w:r w:rsidR="009B1FFF" w:rsidRPr="00862F88">
        <w:rPr>
          <w:rFonts w:asciiTheme="majorHAnsi" w:hAnsiTheme="majorHAnsi" w:cstheme="majorHAnsi"/>
        </w:rPr>
        <w:t>NEGU</w:t>
      </w:r>
      <w:r w:rsidRPr="00862F88">
        <w:rPr>
          <w:rFonts w:asciiTheme="majorHAnsi" w:hAnsiTheme="majorHAnsi" w:cstheme="majorHAnsi"/>
        </w:rPr>
        <w:t xml:space="preserve"> Substations have 500kV, 220kV and 110KV Voltage Level. (Some SS have also 35kV, 10kV and 6kV Voltage Level). Refer to RTU_Annex_01a List of Substations and Switchgear on Power Plant in this regard.</w:t>
      </w:r>
    </w:p>
    <w:p w14:paraId="34156BC4" w14:textId="2FB681A9" w:rsidR="00277800" w:rsidRPr="00862F88" w:rsidRDefault="00277800">
      <w:pPr>
        <w:pStyle w:val="ListParagraph"/>
        <w:numPr>
          <w:ilvl w:val="0"/>
          <w:numId w:val="132"/>
        </w:numPr>
        <w:spacing w:before="60" w:after="60"/>
        <w:contextualSpacing w:val="0"/>
        <w:jc w:val="both"/>
        <w:rPr>
          <w:rFonts w:asciiTheme="majorHAnsi" w:hAnsiTheme="majorHAnsi" w:cstheme="majorHAnsi"/>
        </w:rPr>
      </w:pPr>
      <w:r w:rsidRPr="00862F88">
        <w:rPr>
          <w:rFonts w:asciiTheme="majorHAnsi" w:hAnsiTheme="majorHAnsi" w:cstheme="majorHAnsi"/>
        </w:rPr>
        <w:t>At 500kV, 220kVand 110kV voltage level, ‘Double Bus bar’ scheme with Bypass Bus, Bus coupler and Bus section or ‘One &amp; half CB scheme exist. Some 220 kV and 110 kV SS are with Single Bus with Bus section in the Electrical Network.</w:t>
      </w:r>
    </w:p>
    <w:p w14:paraId="34D40191" w14:textId="3375F64D" w:rsidR="00277800" w:rsidRPr="00862F88" w:rsidRDefault="00277800">
      <w:pPr>
        <w:pStyle w:val="ListParagraph"/>
        <w:numPr>
          <w:ilvl w:val="0"/>
          <w:numId w:val="1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Following types of Network Elements exist on different bays in the </w:t>
      </w:r>
      <w:r w:rsidR="009B1FFF" w:rsidRPr="00862F88">
        <w:rPr>
          <w:rFonts w:asciiTheme="majorHAnsi" w:hAnsiTheme="majorHAnsi" w:cstheme="majorHAnsi"/>
        </w:rPr>
        <w:t>NEGU</w:t>
      </w:r>
      <w:r w:rsidRPr="00862F88">
        <w:rPr>
          <w:rFonts w:asciiTheme="majorHAnsi" w:hAnsiTheme="majorHAnsi" w:cstheme="majorHAnsi"/>
        </w:rPr>
        <w:t xml:space="preserve"> Substations:</w:t>
      </w:r>
    </w:p>
    <w:p w14:paraId="444CD677" w14:textId="10E5FFCC"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500kV, 220kV and 110KV Overhead Lines: Circuit Breaker, Disconnector switches on Bus bar I &amp; II </w:t>
      </w:r>
      <w:r w:rsidR="00F9004D" w:rsidRPr="00862F88">
        <w:rPr>
          <w:rFonts w:asciiTheme="majorHAnsi" w:hAnsiTheme="majorHAnsi" w:cstheme="majorHAnsi"/>
        </w:rPr>
        <w:t>side, Linear</w:t>
      </w:r>
      <w:r w:rsidRPr="00862F88">
        <w:rPr>
          <w:rFonts w:asciiTheme="majorHAnsi" w:hAnsiTheme="majorHAnsi" w:cstheme="majorHAnsi"/>
        </w:rPr>
        <w:t xml:space="preserve"> Disconnector switches, Bypass Circuit Breaker, Earth switch; Tie Circuit Breaker, Tie Disconnector switches (‘One &amp; half CB’ scheme), CT and VT.</w:t>
      </w:r>
    </w:p>
    <w:p w14:paraId="52CC7550" w14:textId="664D8F14"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For 500kV, 220kV and 110</w:t>
      </w:r>
      <w:r w:rsidR="00F9004D" w:rsidRPr="00862F88">
        <w:rPr>
          <w:rFonts w:asciiTheme="majorHAnsi" w:hAnsiTheme="majorHAnsi" w:cstheme="majorHAnsi"/>
        </w:rPr>
        <w:t>KV Auto</w:t>
      </w:r>
      <w:r w:rsidRPr="00862F88">
        <w:rPr>
          <w:rFonts w:asciiTheme="majorHAnsi" w:hAnsiTheme="majorHAnsi" w:cstheme="majorHAnsi"/>
        </w:rPr>
        <w:t xml:space="preserve"> Transformers and Power Transformer: Circuit Breaker, Disconnector switches on Bus bar I &amp; II </w:t>
      </w:r>
      <w:r w:rsidR="00F9004D" w:rsidRPr="00862F88">
        <w:rPr>
          <w:rFonts w:asciiTheme="majorHAnsi" w:hAnsiTheme="majorHAnsi" w:cstheme="majorHAnsi"/>
        </w:rPr>
        <w:t>side, Linear</w:t>
      </w:r>
      <w:r w:rsidRPr="00862F88">
        <w:rPr>
          <w:rFonts w:asciiTheme="majorHAnsi" w:hAnsiTheme="majorHAnsi" w:cstheme="majorHAnsi"/>
        </w:rPr>
        <w:t xml:space="preserve"> Disconnector switches, Bypass Circuit Breaker, Earth switch; Tie Circuit Breaker, Tie Disconnector switches (‘One &amp; half CB’ scheme) Tap Changer schemes with Auto/Manual, Tap raise/lower and Automatic Voltage Control, CT and VT.</w:t>
      </w:r>
    </w:p>
    <w:p w14:paraId="08BD4EFD" w14:textId="4F76AF61"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For 500 kV, 220kV and 110</w:t>
      </w:r>
      <w:r w:rsidR="00F9004D" w:rsidRPr="00862F88">
        <w:rPr>
          <w:rFonts w:asciiTheme="majorHAnsi" w:hAnsiTheme="majorHAnsi" w:cstheme="majorHAnsi"/>
        </w:rPr>
        <w:t>KV Shunt</w:t>
      </w:r>
      <w:r w:rsidRPr="00862F88">
        <w:rPr>
          <w:rFonts w:asciiTheme="majorHAnsi" w:hAnsiTheme="majorHAnsi" w:cstheme="majorHAnsi"/>
        </w:rPr>
        <w:t xml:space="preserve">Reactor bay: Circuit Breaker, Disconnector switches on Bus bar I &amp; II </w:t>
      </w:r>
      <w:r w:rsidR="00F9004D" w:rsidRPr="00862F88">
        <w:rPr>
          <w:rFonts w:asciiTheme="majorHAnsi" w:hAnsiTheme="majorHAnsi" w:cstheme="majorHAnsi"/>
        </w:rPr>
        <w:t>side, Linear</w:t>
      </w:r>
      <w:r w:rsidRPr="00862F88">
        <w:rPr>
          <w:rFonts w:asciiTheme="majorHAnsi" w:hAnsiTheme="majorHAnsi" w:cstheme="majorHAnsi"/>
        </w:rPr>
        <w:t xml:space="preserve"> Disconnector switches, Bypass Circuit Breaker, Earth switch; Tie Circuit Breaker, Tie Disconnector switches (‘One &amp; half CB’ scheme), CT and VT.</w:t>
      </w:r>
    </w:p>
    <w:p w14:paraId="618BF9FA" w14:textId="3C649C7A"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For 500kV, 220kV and 110KV Bus coupler, Bus section and Bypass CB: Circuit Breaker, Disconnector switches on Bus bar I &amp; II side, CT and VT.</w:t>
      </w:r>
    </w:p>
    <w:p w14:paraId="5201E341" w14:textId="27825022"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For 500kV, 220kV and 110KV Bus bar: Earth switches, VT Disconnector switch, and VTs</w:t>
      </w:r>
    </w:p>
    <w:p w14:paraId="2D7822FC" w14:textId="02340284"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For 6 kV / 10kV / 35kV Incomer bays: Circuit Breaker, Disconnector switch on Bus bar side, Disconnector switches on Line side, Earth switch, CT and VT</w:t>
      </w:r>
    </w:p>
    <w:p w14:paraId="74E2E660" w14:textId="65285DE5"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6 kV / 10kV / 35kV Bus coupler and Bus section: Circuit Breaker, CT and VT on Bus bar side / Disconnector switch on CB side, CT </w:t>
      </w:r>
    </w:p>
    <w:p w14:paraId="3FACDFFE" w14:textId="1970B71F" w:rsidR="00277800" w:rsidRPr="00862F88" w:rsidRDefault="00277800">
      <w:pPr>
        <w:pStyle w:val="ListParagraph"/>
        <w:numPr>
          <w:ilvl w:val="0"/>
          <w:numId w:val="133"/>
        </w:numPr>
        <w:spacing w:before="60" w:after="60"/>
        <w:contextualSpacing w:val="0"/>
        <w:jc w:val="both"/>
        <w:rPr>
          <w:rFonts w:asciiTheme="majorHAnsi" w:hAnsiTheme="majorHAnsi" w:cstheme="majorHAnsi"/>
        </w:rPr>
      </w:pPr>
      <w:r w:rsidRPr="00862F88">
        <w:rPr>
          <w:rFonts w:asciiTheme="majorHAnsi" w:hAnsiTheme="majorHAnsi" w:cstheme="majorHAnsi"/>
        </w:rPr>
        <w:t>For 6 kV / 10kV / 35kV Bus bar: Earth switches and VTs</w:t>
      </w:r>
    </w:p>
    <w:p w14:paraId="4472CF26" w14:textId="35B4F7C3" w:rsidR="00843370" w:rsidRPr="00862F88" w:rsidRDefault="00277800">
      <w:pPr>
        <w:pStyle w:val="ListParagraph"/>
        <w:numPr>
          <w:ilvl w:val="0"/>
          <w:numId w:val="134"/>
        </w:numPr>
        <w:spacing w:before="60" w:after="60"/>
        <w:contextualSpacing w:val="0"/>
        <w:jc w:val="both"/>
        <w:rPr>
          <w:rFonts w:asciiTheme="majorHAnsi" w:hAnsiTheme="majorHAnsi" w:cstheme="majorHAnsi"/>
        </w:rPr>
      </w:pPr>
      <w:r w:rsidRPr="00862F88">
        <w:rPr>
          <w:rFonts w:asciiTheme="majorHAnsi" w:hAnsiTheme="majorHAnsi" w:cstheme="majorHAnsi"/>
        </w:rPr>
        <w:t>It is noticed that in Substations at all Voltage level (For 500kV, 220kV 110kV and 6 kV/10kV/36 kV), CBs are motorised but Disconnector switches and Earth switches are manually operated</w:t>
      </w:r>
      <w:r w:rsidR="0026718A" w:rsidRPr="00862F88">
        <w:rPr>
          <w:rFonts w:asciiTheme="majorHAnsi" w:hAnsiTheme="majorHAnsi" w:cstheme="majorHAnsi"/>
        </w:rPr>
        <w:t xml:space="preserve"> except 500kV voltage level where Disconnector switches are motorized.</w:t>
      </w:r>
      <w:r w:rsidR="00843370" w:rsidRPr="00862F88">
        <w:rPr>
          <w:rFonts w:asciiTheme="majorHAnsi" w:hAnsiTheme="majorHAnsi" w:cstheme="majorHAnsi"/>
        </w:rPr>
        <w:br w:type="page"/>
      </w:r>
    </w:p>
    <w:p w14:paraId="23CCFC22" w14:textId="3BF96785" w:rsidR="0060154F" w:rsidRPr="00862F88" w:rsidRDefault="0060154F" w:rsidP="00DC36F3">
      <w:pPr>
        <w:pStyle w:val="Heading1"/>
        <w:numPr>
          <w:ilvl w:val="0"/>
          <w:numId w:val="1"/>
        </w:numPr>
        <w:spacing w:before="60" w:after="60"/>
        <w:jc w:val="both"/>
        <w:rPr>
          <w:rFonts w:asciiTheme="majorHAnsi" w:hAnsiTheme="majorHAnsi" w:cstheme="majorHAnsi"/>
          <w:sz w:val="22"/>
          <w:szCs w:val="22"/>
        </w:rPr>
      </w:pPr>
      <w:bookmarkStart w:id="35" w:name="_Toc100311920"/>
      <w:bookmarkStart w:id="36" w:name="_Toc100323297"/>
      <w:bookmarkStart w:id="37" w:name="_Toc203207234"/>
      <w:r w:rsidRPr="00862F88">
        <w:rPr>
          <w:rFonts w:asciiTheme="majorHAnsi" w:hAnsiTheme="majorHAnsi" w:cstheme="majorHAnsi"/>
          <w:sz w:val="22"/>
          <w:szCs w:val="22"/>
        </w:rPr>
        <w:t>T</w:t>
      </w:r>
      <w:r w:rsidR="00AC31A3" w:rsidRPr="00862F88">
        <w:rPr>
          <w:rFonts w:asciiTheme="majorHAnsi" w:hAnsiTheme="majorHAnsi" w:cstheme="majorHAnsi"/>
          <w:sz w:val="22"/>
          <w:szCs w:val="22"/>
        </w:rPr>
        <w:t xml:space="preserve">ypical </w:t>
      </w:r>
      <w:r w:rsidRPr="00862F88">
        <w:rPr>
          <w:rFonts w:asciiTheme="majorHAnsi" w:hAnsiTheme="majorHAnsi" w:cstheme="majorHAnsi"/>
          <w:sz w:val="22"/>
          <w:szCs w:val="22"/>
        </w:rPr>
        <w:t>S</w:t>
      </w:r>
      <w:r w:rsidR="00AC31A3" w:rsidRPr="00862F88">
        <w:rPr>
          <w:rFonts w:asciiTheme="majorHAnsi" w:hAnsiTheme="majorHAnsi" w:cstheme="majorHAnsi"/>
          <w:sz w:val="22"/>
          <w:szCs w:val="22"/>
        </w:rPr>
        <w:t>ignal List</w:t>
      </w:r>
      <w:bookmarkEnd w:id="35"/>
      <w:bookmarkEnd w:id="36"/>
      <w:bookmarkEnd w:id="37"/>
    </w:p>
    <w:p w14:paraId="09F17A26" w14:textId="185214FF" w:rsidR="0060154F" w:rsidRPr="00862F88" w:rsidRDefault="0060154F" w:rsidP="00DC36F3">
      <w:pPr>
        <w:spacing w:before="60" w:after="60"/>
        <w:jc w:val="both"/>
        <w:rPr>
          <w:rFonts w:asciiTheme="majorHAnsi" w:hAnsiTheme="majorHAnsi" w:cstheme="majorHAnsi"/>
        </w:rPr>
      </w:pPr>
      <w:bookmarkStart w:id="38" w:name="_Hlk198059179"/>
      <w:r w:rsidRPr="00862F88">
        <w:rPr>
          <w:rFonts w:asciiTheme="majorHAnsi" w:hAnsiTheme="majorHAnsi" w:cstheme="majorHAnsi"/>
        </w:rPr>
        <w:t xml:space="preserve">Please refer to </w:t>
      </w:r>
      <w:bookmarkStart w:id="39" w:name="_Hlk95664838"/>
      <w:r w:rsidR="0047528B" w:rsidRPr="00862F88">
        <w:rPr>
          <w:rFonts w:asciiTheme="majorHAnsi" w:hAnsiTheme="majorHAnsi" w:cstheme="majorHAnsi"/>
          <w:b/>
          <w:bCs/>
        </w:rPr>
        <w:t>Annex 17.5 (RTU_ANNEX_03A) for “Mandatory Typical Signal List for Substations” and Annex 17.6 (RTU_ANNEX_03B) for “Mandatory Typical Signal List for Switchgear on Power Plants”, to propose New RTU with appropriate size and adaptation works in each substation</w:t>
      </w:r>
      <w:bookmarkEnd w:id="38"/>
      <w:r w:rsidRPr="00862F88">
        <w:rPr>
          <w:rFonts w:asciiTheme="majorHAnsi" w:hAnsiTheme="majorHAnsi" w:cstheme="majorHAnsi"/>
        </w:rPr>
        <w:t xml:space="preserve">, </w:t>
      </w:r>
      <w:bookmarkEnd w:id="39"/>
      <w:r w:rsidR="00183EA6" w:rsidRPr="00862F88">
        <w:rPr>
          <w:rFonts w:asciiTheme="majorHAnsi" w:hAnsiTheme="majorHAnsi" w:cstheme="majorHAnsi"/>
        </w:rPr>
        <w:t xml:space="preserve">these </w:t>
      </w:r>
      <w:r w:rsidRPr="00862F88">
        <w:rPr>
          <w:rFonts w:asciiTheme="majorHAnsi" w:hAnsiTheme="majorHAnsi" w:cstheme="majorHAnsi"/>
        </w:rPr>
        <w:t>Signal List</w:t>
      </w:r>
      <w:r w:rsidR="00183EA6" w:rsidRPr="00862F88">
        <w:rPr>
          <w:rFonts w:asciiTheme="majorHAnsi" w:hAnsiTheme="majorHAnsi" w:cstheme="majorHAnsi"/>
        </w:rPr>
        <w:t>s</w:t>
      </w:r>
      <w:r w:rsidRPr="00862F88">
        <w:rPr>
          <w:rFonts w:asciiTheme="majorHAnsi" w:hAnsiTheme="majorHAnsi" w:cstheme="majorHAnsi"/>
        </w:rPr>
        <w:t xml:space="preserve"> shall be considered as a minimum number of signals to be included in a Substation’s / Switchgear on Power Plant’s remote interface </w:t>
      </w:r>
      <w:r w:rsidR="00183EA6" w:rsidRPr="00862F88">
        <w:rPr>
          <w:rFonts w:asciiTheme="majorHAnsi" w:hAnsiTheme="majorHAnsi" w:cstheme="majorHAnsi"/>
        </w:rPr>
        <w:t xml:space="preserve">with New </w:t>
      </w:r>
      <w:r w:rsidRPr="00862F88">
        <w:rPr>
          <w:rFonts w:asciiTheme="majorHAnsi" w:hAnsiTheme="majorHAnsi" w:cstheme="majorHAnsi"/>
        </w:rPr>
        <w:t>NDC SCADA.</w:t>
      </w:r>
    </w:p>
    <w:p w14:paraId="0FE7B676" w14:textId="0C7241F4" w:rsidR="0060154F" w:rsidRPr="00862F88" w:rsidRDefault="0060154F" w:rsidP="00DC36F3">
      <w:pPr>
        <w:spacing w:before="60" w:after="60"/>
        <w:jc w:val="both"/>
        <w:rPr>
          <w:rFonts w:asciiTheme="majorHAnsi" w:hAnsiTheme="majorHAnsi" w:cstheme="majorHAnsi"/>
        </w:rPr>
      </w:pPr>
      <w:r w:rsidRPr="00862F88">
        <w:rPr>
          <w:rFonts w:asciiTheme="majorHAnsi" w:hAnsiTheme="majorHAnsi" w:cstheme="majorHAnsi"/>
        </w:rPr>
        <w:t xml:space="preserve">This Signal List shall be utilized for integration of Substations / Switchgear on Power Plants without automation equipment (RTU or </w:t>
      </w:r>
      <w:r w:rsidR="000D6609" w:rsidRPr="00862F88">
        <w:rPr>
          <w:rFonts w:asciiTheme="majorHAnsi" w:hAnsiTheme="majorHAnsi" w:cstheme="majorHAnsi"/>
        </w:rPr>
        <w:t>ICS/SCMS</w:t>
      </w:r>
      <w:r w:rsidRPr="00862F88">
        <w:rPr>
          <w:rFonts w:asciiTheme="majorHAnsi" w:hAnsiTheme="majorHAnsi" w:cstheme="majorHAnsi"/>
        </w:rPr>
        <w:t>), not connected to existing NDC.</w:t>
      </w:r>
    </w:p>
    <w:p w14:paraId="474F7840" w14:textId="20BD48EB" w:rsidR="0060154F" w:rsidRPr="00862F88" w:rsidRDefault="0060154F">
      <w:pPr>
        <w:pStyle w:val="ListParagraph"/>
        <w:numPr>
          <w:ilvl w:val="0"/>
          <w:numId w:val="1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Substations / Switchgear on Power Plants connected to existing NDC: Considering New SCADA requirements and Typical Signal list, in addition to existing signals, adaptation works will be required for signals such as On/Off Status of Disconnector switches &amp; Earth switches, integration of Digital transducers, Control order from </w:t>
      </w:r>
      <w:r w:rsidR="00F84EB6" w:rsidRPr="00862F88">
        <w:rPr>
          <w:rFonts w:asciiTheme="majorHAnsi" w:hAnsiTheme="majorHAnsi" w:cstheme="majorHAnsi"/>
        </w:rPr>
        <w:t xml:space="preserve">New </w:t>
      </w:r>
      <w:r w:rsidRPr="00862F88">
        <w:rPr>
          <w:rFonts w:asciiTheme="majorHAnsi" w:hAnsiTheme="majorHAnsi" w:cstheme="majorHAnsi"/>
        </w:rPr>
        <w:t xml:space="preserve">NDC for circuit breakers, protection trip &amp; alarm signals etc.  </w:t>
      </w:r>
    </w:p>
    <w:p w14:paraId="4EC50F9B" w14:textId="3EBA7FB3" w:rsidR="0060154F" w:rsidRPr="00862F88" w:rsidRDefault="0060154F">
      <w:pPr>
        <w:pStyle w:val="ListParagraph"/>
        <w:numPr>
          <w:ilvl w:val="0"/>
          <w:numId w:val="1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w:t>
      </w:r>
      <w:r w:rsidR="000D6609" w:rsidRPr="00862F88">
        <w:rPr>
          <w:rFonts w:asciiTheme="majorHAnsi" w:hAnsiTheme="majorHAnsi" w:cstheme="majorHAnsi"/>
        </w:rPr>
        <w:t>ICS/SCMS</w:t>
      </w:r>
      <w:r w:rsidRPr="00862F88">
        <w:rPr>
          <w:rFonts w:asciiTheme="majorHAnsi" w:hAnsiTheme="majorHAnsi" w:cstheme="majorHAnsi"/>
        </w:rPr>
        <w:t xml:space="preserve"> based substations </w:t>
      </w:r>
      <w:r w:rsidR="00F84EB6" w:rsidRPr="00862F88">
        <w:rPr>
          <w:rFonts w:asciiTheme="majorHAnsi" w:hAnsiTheme="majorHAnsi" w:cstheme="majorHAnsi"/>
        </w:rPr>
        <w:t xml:space="preserve">are </w:t>
      </w:r>
      <w:r w:rsidRPr="00862F88">
        <w:rPr>
          <w:rFonts w:asciiTheme="majorHAnsi" w:hAnsiTheme="majorHAnsi" w:cstheme="majorHAnsi"/>
        </w:rPr>
        <w:t xml:space="preserve">not integrated in existing NDC nor prepared for future integrations in New NDC and individual signal list is not available, the Contractor together with </w:t>
      </w:r>
      <w:r w:rsidR="009B1FFF" w:rsidRPr="00862F88">
        <w:rPr>
          <w:rFonts w:asciiTheme="majorHAnsi" w:hAnsiTheme="majorHAnsi" w:cstheme="majorHAnsi"/>
        </w:rPr>
        <w:t>NEGU</w:t>
      </w:r>
      <w:r w:rsidRPr="00862F88">
        <w:rPr>
          <w:rFonts w:asciiTheme="majorHAnsi" w:hAnsiTheme="majorHAnsi" w:cstheme="majorHAnsi"/>
        </w:rPr>
        <w:t xml:space="preserve"> shall arrange site visit to extract and evaluate the data list loaded. If the data list setup loaded in the </w:t>
      </w:r>
      <w:r w:rsidR="000D6609" w:rsidRPr="00862F88">
        <w:rPr>
          <w:rFonts w:asciiTheme="majorHAnsi" w:hAnsiTheme="majorHAnsi" w:cstheme="majorHAnsi"/>
        </w:rPr>
        <w:t>ICS/SCMS</w:t>
      </w:r>
      <w:r w:rsidRPr="00862F88">
        <w:rPr>
          <w:rFonts w:asciiTheme="majorHAnsi" w:hAnsiTheme="majorHAnsi" w:cstheme="majorHAnsi"/>
        </w:rPr>
        <w:t xml:space="preserve"> CCU/ include minimum number of signals as listed in the Typical Signal List, the data list can be uploaded in the New NDC SCADA.</w:t>
      </w:r>
      <w:r w:rsidR="00F84EB6" w:rsidRPr="00862F88">
        <w:rPr>
          <w:rFonts w:asciiTheme="majorHAnsi" w:hAnsiTheme="majorHAnsi" w:cstheme="majorHAnsi"/>
        </w:rPr>
        <w:t xml:space="preserve"> </w:t>
      </w:r>
      <w:r w:rsidR="0047528B" w:rsidRPr="00862F88">
        <w:rPr>
          <w:rFonts w:asciiTheme="majorHAnsi" w:hAnsiTheme="majorHAnsi" w:cstheme="majorHAnsi"/>
        </w:rPr>
        <w:t>Otherwise,</w:t>
      </w:r>
      <w:r w:rsidR="00F84EB6" w:rsidRPr="00862F88">
        <w:rPr>
          <w:rFonts w:asciiTheme="majorHAnsi" w:hAnsiTheme="majorHAnsi" w:cstheme="majorHAnsi"/>
        </w:rPr>
        <w:t xml:space="preserve"> remaining signals shall be configured in New NDC Gateways in </w:t>
      </w:r>
      <w:r w:rsidR="000D6609" w:rsidRPr="00862F88">
        <w:rPr>
          <w:rFonts w:asciiTheme="majorHAnsi" w:hAnsiTheme="majorHAnsi" w:cstheme="majorHAnsi"/>
        </w:rPr>
        <w:t>ICS/SCMS</w:t>
      </w:r>
      <w:r w:rsidR="00F84EB6" w:rsidRPr="00862F88">
        <w:rPr>
          <w:rFonts w:asciiTheme="majorHAnsi" w:hAnsiTheme="majorHAnsi" w:cstheme="majorHAnsi"/>
        </w:rPr>
        <w:t xml:space="preserve">. </w:t>
      </w:r>
    </w:p>
    <w:p w14:paraId="78F49DC6" w14:textId="77777777" w:rsidR="0060154F" w:rsidRPr="00862F88" w:rsidRDefault="0060154F" w:rsidP="00DC36F3">
      <w:pPr>
        <w:spacing w:before="60" w:after="60"/>
        <w:ind w:left="720"/>
        <w:jc w:val="both"/>
        <w:rPr>
          <w:rFonts w:asciiTheme="majorHAnsi" w:hAnsiTheme="majorHAnsi" w:cstheme="majorHAnsi"/>
          <w:u w:val="single"/>
        </w:rPr>
      </w:pPr>
      <w:r w:rsidRPr="00862F88">
        <w:rPr>
          <w:rFonts w:asciiTheme="majorHAnsi" w:hAnsiTheme="majorHAnsi" w:cstheme="majorHAnsi"/>
          <w:u w:val="single"/>
        </w:rPr>
        <w:t>Signal List:</w:t>
      </w:r>
    </w:p>
    <w:p w14:paraId="5B55A76B" w14:textId="05E5E947" w:rsidR="0060154F" w:rsidRPr="00862F88" w:rsidRDefault="0060154F">
      <w:pPr>
        <w:pStyle w:val="ListParagraph"/>
        <w:numPr>
          <w:ilvl w:val="0"/>
          <w:numId w:val="1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Signal List for various bay types of Substations is presented in </w:t>
      </w:r>
      <w:r w:rsidR="00C76CD9" w:rsidRPr="00862F88">
        <w:rPr>
          <w:rFonts w:asciiTheme="majorHAnsi" w:hAnsiTheme="majorHAnsi" w:cstheme="majorHAnsi"/>
        </w:rPr>
        <w:t>RTU_Annex_02a Typical Signal List for Substations and RTU_Annex_02b Typical Signal List for Switchgear on Power Plants</w:t>
      </w:r>
      <w:r w:rsidRPr="00862F88">
        <w:rPr>
          <w:rFonts w:asciiTheme="majorHAnsi" w:hAnsiTheme="majorHAnsi" w:cstheme="majorHAnsi"/>
        </w:rPr>
        <w:t xml:space="preserve">, where </w:t>
      </w:r>
      <w:r w:rsidR="009C29E5" w:rsidRPr="00862F88">
        <w:rPr>
          <w:rFonts w:asciiTheme="majorHAnsi" w:hAnsiTheme="majorHAnsi" w:cstheme="majorHAnsi"/>
        </w:rPr>
        <w:t>typical bay</w:t>
      </w:r>
      <w:r w:rsidRPr="00862F88">
        <w:rPr>
          <w:rFonts w:asciiTheme="majorHAnsi" w:hAnsiTheme="majorHAnsi" w:cstheme="majorHAnsi"/>
        </w:rPr>
        <w:t xml:space="preserve">-wise quantities for each signal type is indicated. </w:t>
      </w:r>
    </w:p>
    <w:p w14:paraId="0004A2B2" w14:textId="36845073" w:rsidR="0060154F" w:rsidRPr="00862F88" w:rsidRDefault="0060154F">
      <w:pPr>
        <w:pStyle w:val="ListParagraph"/>
        <w:numPr>
          <w:ilvl w:val="0"/>
          <w:numId w:val="135"/>
        </w:numPr>
        <w:spacing w:before="60" w:after="60"/>
        <w:contextualSpacing w:val="0"/>
        <w:jc w:val="both"/>
        <w:rPr>
          <w:rFonts w:asciiTheme="majorHAnsi" w:hAnsiTheme="majorHAnsi" w:cstheme="majorHAnsi"/>
        </w:rPr>
      </w:pPr>
      <w:r w:rsidRPr="00862F88">
        <w:rPr>
          <w:rFonts w:asciiTheme="majorHAnsi" w:hAnsiTheme="majorHAnsi" w:cstheme="majorHAnsi"/>
        </w:rPr>
        <w:t>New RTUs shall be equipped with sufficient number of PCBs (Printed Circuit Boards) for handling the quantities of SS, DS, AI, DC, ... on the basis of the above signal quantities</w:t>
      </w:r>
      <w:r w:rsidR="009C29E5" w:rsidRPr="00862F88">
        <w:rPr>
          <w:rFonts w:asciiTheme="majorHAnsi" w:hAnsiTheme="majorHAnsi" w:cstheme="majorHAnsi"/>
        </w:rPr>
        <w:t>.</w:t>
      </w:r>
    </w:p>
    <w:p w14:paraId="4CE22C94" w14:textId="77777777" w:rsidR="0060154F" w:rsidRPr="00862F88" w:rsidRDefault="0060154F" w:rsidP="00DC36F3">
      <w:pPr>
        <w:spacing w:before="60" w:after="60"/>
        <w:ind w:left="720"/>
        <w:jc w:val="both"/>
        <w:rPr>
          <w:rFonts w:asciiTheme="majorHAnsi" w:hAnsiTheme="majorHAnsi" w:cstheme="majorHAnsi"/>
          <w:u w:val="single"/>
        </w:rPr>
      </w:pPr>
      <w:r w:rsidRPr="00862F88">
        <w:rPr>
          <w:rFonts w:asciiTheme="majorHAnsi" w:hAnsiTheme="majorHAnsi" w:cstheme="majorHAnsi"/>
          <w:u w:val="single"/>
        </w:rPr>
        <w:t>Information Definition:</w:t>
      </w:r>
    </w:p>
    <w:p w14:paraId="1BD50029" w14:textId="77777777" w:rsidR="0060154F" w:rsidRPr="00862F88" w:rsidRDefault="0060154F">
      <w:pPr>
        <w:pStyle w:val="ListParagraph"/>
        <w:numPr>
          <w:ilvl w:val="0"/>
          <w:numId w:val="136"/>
        </w:numPr>
        <w:spacing w:before="60" w:after="60"/>
        <w:contextualSpacing w:val="0"/>
        <w:jc w:val="both"/>
        <w:rPr>
          <w:rFonts w:asciiTheme="majorHAnsi" w:hAnsiTheme="majorHAnsi" w:cstheme="majorHAnsi"/>
        </w:rPr>
      </w:pPr>
      <w:r w:rsidRPr="00862F88">
        <w:rPr>
          <w:rFonts w:asciiTheme="majorHAnsi" w:hAnsiTheme="majorHAnsi" w:cstheme="majorHAnsi"/>
        </w:rPr>
        <w:t>Exchanged information implemented between Control Centres and Substations/Switchgear on Power Plants:</w:t>
      </w:r>
    </w:p>
    <w:p w14:paraId="5573F6CA" w14:textId="77777777" w:rsidR="0060154F" w:rsidRPr="00862F88" w:rsidRDefault="0060154F">
      <w:pPr>
        <w:pStyle w:val="ListParagraph"/>
        <w:numPr>
          <w:ilvl w:val="0"/>
          <w:numId w:val="136"/>
        </w:numPr>
        <w:spacing w:before="60" w:after="60"/>
        <w:contextualSpacing w:val="0"/>
        <w:jc w:val="both"/>
        <w:rPr>
          <w:rFonts w:asciiTheme="majorHAnsi" w:hAnsiTheme="majorHAnsi" w:cstheme="majorHAnsi"/>
        </w:rPr>
      </w:pPr>
      <w:r w:rsidRPr="00862F88">
        <w:rPr>
          <w:rFonts w:asciiTheme="majorHAnsi" w:hAnsiTheme="majorHAnsi" w:cstheme="majorHAnsi"/>
        </w:rPr>
        <w:t>Signals from Substations/Switchgear on Power Plants to Control Centre, e.g.:</w:t>
      </w:r>
    </w:p>
    <w:p w14:paraId="5CCF91AD" w14:textId="58AB9376" w:rsidR="0060154F" w:rsidRPr="00862F88" w:rsidRDefault="0060154F">
      <w:pPr>
        <w:pStyle w:val="ListParagraph"/>
        <w:numPr>
          <w:ilvl w:val="0"/>
          <w:numId w:val="136"/>
        </w:numPr>
        <w:spacing w:before="60" w:after="60"/>
        <w:contextualSpacing w:val="0"/>
        <w:jc w:val="both"/>
        <w:rPr>
          <w:rFonts w:asciiTheme="majorHAnsi" w:hAnsiTheme="majorHAnsi" w:cstheme="majorHAnsi"/>
        </w:rPr>
      </w:pPr>
      <w:r w:rsidRPr="00862F88">
        <w:rPr>
          <w:rFonts w:asciiTheme="majorHAnsi" w:hAnsiTheme="majorHAnsi" w:cstheme="majorHAnsi"/>
        </w:rPr>
        <w:t>Tele information - Alarms and status of Network elements/Power Stations:</w:t>
      </w:r>
    </w:p>
    <w:p w14:paraId="22148213" w14:textId="77777777" w:rsidR="0060154F" w:rsidRPr="00862F88" w:rsidRDefault="0060154F">
      <w:pPr>
        <w:pStyle w:val="ListParagraph"/>
        <w:numPr>
          <w:ilvl w:val="0"/>
          <w:numId w:val="1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Measurement values</w:t>
      </w:r>
    </w:p>
    <w:p w14:paraId="07CEDFC8" w14:textId="25D9B2E7" w:rsidR="0060154F" w:rsidRPr="00862F88" w:rsidRDefault="0060154F">
      <w:pPr>
        <w:pStyle w:val="ListParagraph"/>
        <w:numPr>
          <w:ilvl w:val="0"/>
          <w:numId w:val="13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Signals from the Control Centre and to </w:t>
      </w:r>
      <w:r w:rsidR="009C29E5" w:rsidRPr="00862F88">
        <w:rPr>
          <w:rFonts w:asciiTheme="majorHAnsi" w:hAnsiTheme="majorHAnsi" w:cstheme="majorHAnsi"/>
        </w:rPr>
        <w:t>substation/Power Plant</w:t>
      </w:r>
      <w:r w:rsidRPr="00862F88">
        <w:rPr>
          <w:rFonts w:asciiTheme="majorHAnsi" w:hAnsiTheme="majorHAnsi" w:cstheme="majorHAnsi"/>
        </w:rPr>
        <w:t xml:space="preserve">, e.g.: Control command for Network elements Raise/Lower pulses for AGC and/or Set point at the </w:t>
      </w:r>
      <w:r w:rsidR="009C29E5" w:rsidRPr="00862F88">
        <w:rPr>
          <w:rFonts w:asciiTheme="majorHAnsi" w:hAnsiTheme="majorHAnsi" w:cstheme="majorHAnsi"/>
        </w:rPr>
        <w:t xml:space="preserve">Power Plants </w:t>
      </w:r>
      <w:r w:rsidRPr="00862F88">
        <w:rPr>
          <w:rFonts w:asciiTheme="majorHAnsi" w:hAnsiTheme="majorHAnsi" w:cstheme="majorHAnsi"/>
        </w:rPr>
        <w:t xml:space="preserve">and for to Tap Changer in the </w:t>
      </w:r>
      <w:r w:rsidR="009C29E5" w:rsidRPr="00862F88">
        <w:rPr>
          <w:rFonts w:asciiTheme="majorHAnsi" w:hAnsiTheme="majorHAnsi" w:cstheme="majorHAnsi"/>
        </w:rPr>
        <w:t>substations</w:t>
      </w:r>
      <w:r w:rsidRPr="00862F88">
        <w:rPr>
          <w:rFonts w:asciiTheme="majorHAnsi" w:hAnsiTheme="majorHAnsi" w:cstheme="majorHAnsi"/>
        </w:rPr>
        <w:t xml:space="preserve">, </w:t>
      </w:r>
    </w:p>
    <w:p w14:paraId="266BBD12" w14:textId="77777777" w:rsidR="0060154F" w:rsidRPr="00862F88" w:rsidRDefault="0060154F">
      <w:pPr>
        <w:pStyle w:val="ListParagraph"/>
        <w:numPr>
          <w:ilvl w:val="0"/>
          <w:numId w:val="137"/>
        </w:numPr>
        <w:spacing w:before="60" w:after="60"/>
        <w:contextualSpacing w:val="0"/>
        <w:jc w:val="both"/>
        <w:rPr>
          <w:rFonts w:asciiTheme="majorHAnsi" w:hAnsiTheme="majorHAnsi" w:cstheme="majorHAnsi"/>
        </w:rPr>
      </w:pPr>
      <w:r w:rsidRPr="00862F88">
        <w:rPr>
          <w:rFonts w:asciiTheme="majorHAnsi" w:hAnsiTheme="majorHAnsi" w:cstheme="majorHAnsi"/>
        </w:rPr>
        <w:t>Information from Substation to Control Centre:</w:t>
      </w:r>
    </w:p>
    <w:p w14:paraId="0E4124F9" w14:textId="77777777" w:rsidR="0060154F" w:rsidRPr="00862F88" w:rsidRDefault="0060154F" w:rsidP="00DC36F3">
      <w:pPr>
        <w:numPr>
          <w:ilvl w:val="0"/>
          <w:numId w:val="2"/>
        </w:numPr>
        <w:spacing w:before="60" w:after="60"/>
        <w:jc w:val="both"/>
        <w:rPr>
          <w:rFonts w:asciiTheme="majorHAnsi" w:hAnsiTheme="majorHAnsi" w:cstheme="majorHAnsi"/>
        </w:rPr>
      </w:pPr>
      <w:r w:rsidRPr="00862F88">
        <w:rPr>
          <w:rFonts w:asciiTheme="majorHAnsi" w:hAnsiTheme="majorHAnsi" w:cstheme="majorHAnsi"/>
          <w:u w:val="single"/>
        </w:rPr>
        <w:t>Single point and Double point</w:t>
      </w:r>
      <w:r w:rsidRPr="00862F88">
        <w:rPr>
          <w:rFonts w:asciiTheme="majorHAnsi" w:hAnsiTheme="majorHAnsi" w:cstheme="majorHAnsi"/>
        </w:rPr>
        <w:t>:</w:t>
      </w:r>
    </w:p>
    <w:p w14:paraId="7434183B" w14:textId="6F50B313"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 xml:space="preserve">For both </w:t>
      </w:r>
      <w:r w:rsidR="00185641" w:rsidRPr="00862F88">
        <w:rPr>
          <w:rFonts w:asciiTheme="majorHAnsi" w:hAnsiTheme="majorHAnsi" w:cstheme="majorHAnsi"/>
        </w:rPr>
        <w:t>single- and double-point</w:t>
      </w:r>
      <w:r w:rsidRPr="00862F88">
        <w:rPr>
          <w:rFonts w:asciiTheme="majorHAnsi" w:hAnsiTheme="majorHAnsi" w:cstheme="majorHAnsi"/>
        </w:rPr>
        <w:t xml:space="preserve"> signals, status of each equipment is checked and send to Control Centres.</w:t>
      </w:r>
    </w:p>
    <w:p w14:paraId="0D927CFB" w14:textId="77777777" w:rsidR="0060154F" w:rsidRPr="00862F88" w:rsidRDefault="0060154F" w:rsidP="00DC36F3">
      <w:pPr>
        <w:numPr>
          <w:ilvl w:val="0"/>
          <w:numId w:val="2"/>
        </w:numPr>
        <w:spacing w:before="60" w:after="60"/>
        <w:jc w:val="both"/>
        <w:rPr>
          <w:rFonts w:asciiTheme="majorHAnsi" w:hAnsiTheme="majorHAnsi" w:cstheme="majorHAnsi"/>
          <w:u w:val="single"/>
        </w:rPr>
      </w:pPr>
      <w:r w:rsidRPr="00862F88">
        <w:rPr>
          <w:rFonts w:asciiTheme="majorHAnsi" w:hAnsiTheme="majorHAnsi" w:cstheme="majorHAnsi"/>
          <w:u w:val="single"/>
        </w:rPr>
        <w:t>Single Point Information Signal (SS):</w:t>
      </w:r>
    </w:p>
    <w:p w14:paraId="47D1723D"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SS is generally used for alarm status. This type of input receives single information which is true or false (information lacking). Physically true or false corresponds to a potential free contact which is closed or opened. Generally, one opened contact means “alarm ON”. But the reverse case is also possible (closed contact = alarm ON).</w:t>
      </w:r>
    </w:p>
    <w:p w14:paraId="49186BD2" w14:textId="2BB11F96"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 xml:space="preserve">After status acquisition, the RTU assigns a dedicated address to this </w:t>
      </w:r>
      <w:r w:rsidR="009C29E5" w:rsidRPr="00862F88">
        <w:rPr>
          <w:rFonts w:asciiTheme="majorHAnsi" w:hAnsiTheme="majorHAnsi" w:cstheme="majorHAnsi"/>
        </w:rPr>
        <w:t xml:space="preserve">SS </w:t>
      </w:r>
      <w:r w:rsidRPr="00862F88">
        <w:rPr>
          <w:rFonts w:asciiTheme="majorHAnsi" w:hAnsiTheme="majorHAnsi" w:cstheme="majorHAnsi"/>
        </w:rPr>
        <w:t xml:space="preserve">and sends it to the SCADA. </w:t>
      </w:r>
    </w:p>
    <w:p w14:paraId="48ED3313" w14:textId="15D854B7" w:rsidR="0060154F" w:rsidRPr="00862F88" w:rsidRDefault="0060154F" w:rsidP="00DC36F3">
      <w:pPr>
        <w:numPr>
          <w:ilvl w:val="0"/>
          <w:numId w:val="2"/>
        </w:numPr>
        <w:spacing w:before="60" w:after="60"/>
        <w:jc w:val="both"/>
        <w:rPr>
          <w:rFonts w:asciiTheme="majorHAnsi" w:hAnsiTheme="majorHAnsi" w:cstheme="majorHAnsi"/>
          <w:u w:val="single"/>
        </w:rPr>
      </w:pPr>
      <w:r w:rsidRPr="00862F88">
        <w:rPr>
          <w:rFonts w:asciiTheme="majorHAnsi" w:hAnsiTheme="majorHAnsi" w:cstheme="majorHAnsi"/>
          <w:u w:val="single"/>
        </w:rPr>
        <w:t>Double Point Information Signal (DS)</w:t>
      </w:r>
      <w:r w:rsidR="00DA7A10" w:rsidRPr="00862F88">
        <w:rPr>
          <w:rFonts w:asciiTheme="majorHAnsi" w:hAnsiTheme="majorHAnsi" w:cstheme="majorHAnsi"/>
          <w:u w:val="single"/>
        </w:rPr>
        <w:t xml:space="preserve"> </w:t>
      </w:r>
      <w:r w:rsidRPr="00862F88">
        <w:rPr>
          <w:rFonts w:asciiTheme="majorHAnsi" w:hAnsiTheme="majorHAnsi" w:cstheme="majorHAnsi"/>
          <w:u w:val="single"/>
        </w:rPr>
        <w:t>:</w:t>
      </w:r>
    </w:p>
    <w:p w14:paraId="4ECD4D4C"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 xml:space="preserve">This type of input receives an information pair which reflects the status of a device able to position itself on one of two steady statuses (i.e. a circuit breaker position: opened or closed). </w:t>
      </w:r>
    </w:p>
    <w:p w14:paraId="351B3DF1"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Physically, the input associated to one DS corresponds to a potential-free contact pair which is complementary (i.e. one opened contact means the other one is closed). For instance, ‘opened-closed’ DS status would correspond to an opened circuit-breaker while ‘closed-opened’ status would correspond to a closed circuit-breaker.</w:t>
      </w:r>
    </w:p>
    <w:p w14:paraId="71241E84"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As said above, contact pair statuses are normally complementary. However, whether device manoeuvring is in progress or at fault, contact statuses may be uncomplimentary. After status acquisition, the RTU assigns a dedicated address to this DS and sends it to the SCADA</w:t>
      </w:r>
    </w:p>
    <w:p w14:paraId="11B3913C" w14:textId="77777777" w:rsidR="0060154F" w:rsidRPr="00862F88" w:rsidRDefault="0060154F" w:rsidP="00DC36F3">
      <w:pPr>
        <w:numPr>
          <w:ilvl w:val="0"/>
          <w:numId w:val="2"/>
        </w:numPr>
        <w:spacing w:before="60" w:after="60"/>
        <w:jc w:val="both"/>
        <w:rPr>
          <w:rFonts w:asciiTheme="majorHAnsi" w:hAnsiTheme="majorHAnsi" w:cstheme="majorHAnsi"/>
          <w:u w:val="single"/>
        </w:rPr>
      </w:pPr>
      <w:r w:rsidRPr="00862F88">
        <w:rPr>
          <w:rFonts w:asciiTheme="majorHAnsi" w:hAnsiTheme="majorHAnsi" w:cstheme="majorHAnsi"/>
          <w:u w:val="single"/>
        </w:rPr>
        <w:t>Tele Measurement</w:t>
      </w:r>
    </w:p>
    <w:p w14:paraId="30D77833"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Tele-measurements are generally used to get measurements such as Active and Reactive Power, Ampere, Voltage, Frequency, etc.</w:t>
      </w:r>
    </w:p>
    <w:p w14:paraId="0BCBD39E" w14:textId="1EBBEE48" w:rsidR="00617419" w:rsidRPr="00862F88" w:rsidRDefault="00617419">
      <w:pPr>
        <w:spacing w:before="60" w:after="60"/>
        <w:ind w:left="708"/>
        <w:jc w:val="both"/>
        <w:rPr>
          <w:rFonts w:asciiTheme="majorHAnsi" w:hAnsiTheme="majorHAnsi" w:cstheme="majorHAnsi"/>
        </w:rPr>
      </w:pPr>
      <w:r w:rsidRPr="00862F88">
        <w:rPr>
          <w:rFonts w:asciiTheme="majorHAnsi" w:hAnsiTheme="majorHAnsi" w:cstheme="majorHAnsi"/>
        </w:rPr>
        <w:t>Tele-measurement equipment shall be of digital type, functionally equivalent to or better than the SATEC PM130E Plus digital power meter, which was implemented in previous SCADA modernization projects. The equipment shall meet or exceed the technical specifications described in Section 8.7 of this technical specification.</w:t>
      </w:r>
    </w:p>
    <w:p w14:paraId="6EEC5E00"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RTU converts the measurement, assigns a dedicated address to it and transmits to the Control Centres with a status which can be:</w:t>
      </w:r>
    </w:p>
    <w:p w14:paraId="7CDF291F" w14:textId="77777777" w:rsidR="0060154F" w:rsidRPr="00862F88" w:rsidRDefault="0060154F">
      <w:pPr>
        <w:pStyle w:val="ListParagraph"/>
        <w:numPr>
          <w:ilvl w:val="0"/>
          <w:numId w:val="64"/>
        </w:numPr>
        <w:spacing w:before="60" w:after="60"/>
        <w:contextualSpacing w:val="0"/>
        <w:jc w:val="both"/>
        <w:rPr>
          <w:rFonts w:asciiTheme="majorHAnsi" w:hAnsiTheme="majorHAnsi" w:cstheme="majorHAnsi"/>
        </w:rPr>
      </w:pPr>
      <w:r w:rsidRPr="00862F88">
        <w:rPr>
          <w:rFonts w:asciiTheme="majorHAnsi" w:hAnsiTheme="majorHAnsi" w:cstheme="majorHAnsi"/>
        </w:rPr>
        <w:t>Normal when the value is into the range,</w:t>
      </w:r>
    </w:p>
    <w:p w14:paraId="183985AC" w14:textId="77777777" w:rsidR="0060154F" w:rsidRPr="00862F88" w:rsidRDefault="0060154F">
      <w:pPr>
        <w:pStyle w:val="ListParagraph"/>
        <w:numPr>
          <w:ilvl w:val="0"/>
          <w:numId w:val="64"/>
        </w:numPr>
        <w:spacing w:before="60" w:after="60"/>
        <w:contextualSpacing w:val="0"/>
        <w:jc w:val="both"/>
        <w:rPr>
          <w:rFonts w:asciiTheme="majorHAnsi" w:hAnsiTheme="majorHAnsi" w:cstheme="majorHAnsi"/>
        </w:rPr>
      </w:pPr>
      <w:r w:rsidRPr="00862F88">
        <w:rPr>
          <w:rFonts w:asciiTheme="majorHAnsi" w:hAnsiTheme="majorHAnsi" w:cstheme="majorHAnsi"/>
        </w:rPr>
        <w:t>Saturated when the value is out of range,</w:t>
      </w:r>
    </w:p>
    <w:p w14:paraId="71C9D140" w14:textId="77777777" w:rsidR="0060154F" w:rsidRPr="00862F88" w:rsidRDefault="0060154F">
      <w:pPr>
        <w:pStyle w:val="ListParagraph"/>
        <w:numPr>
          <w:ilvl w:val="0"/>
          <w:numId w:val="64"/>
        </w:numPr>
        <w:spacing w:before="60" w:after="60"/>
        <w:contextualSpacing w:val="0"/>
        <w:jc w:val="both"/>
        <w:rPr>
          <w:rFonts w:asciiTheme="majorHAnsi" w:hAnsiTheme="majorHAnsi" w:cstheme="majorHAnsi"/>
        </w:rPr>
      </w:pPr>
      <w:r w:rsidRPr="00862F88">
        <w:rPr>
          <w:rFonts w:asciiTheme="majorHAnsi" w:hAnsiTheme="majorHAnsi" w:cstheme="majorHAnsi"/>
        </w:rPr>
        <w:t>Invalid when an input is faulty.</w:t>
      </w:r>
    </w:p>
    <w:p w14:paraId="666D862C" w14:textId="77777777" w:rsidR="0060154F" w:rsidRPr="00862F88" w:rsidRDefault="0060154F" w:rsidP="00DC36F3">
      <w:pPr>
        <w:numPr>
          <w:ilvl w:val="0"/>
          <w:numId w:val="2"/>
        </w:numPr>
        <w:spacing w:before="60" w:after="60"/>
        <w:jc w:val="both"/>
        <w:rPr>
          <w:rFonts w:asciiTheme="majorHAnsi" w:hAnsiTheme="majorHAnsi" w:cstheme="majorHAnsi"/>
          <w:u w:val="single"/>
        </w:rPr>
      </w:pPr>
      <w:r w:rsidRPr="00862F88">
        <w:rPr>
          <w:rFonts w:asciiTheme="majorHAnsi" w:hAnsiTheme="majorHAnsi" w:cstheme="majorHAnsi"/>
          <w:u w:val="single"/>
        </w:rPr>
        <w:t>Grouped Signal</w:t>
      </w:r>
    </w:p>
    <w:p w14:paraId="12C144FE"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Grouped Signal is used to gather Single set of Signals (rather individual alarms). They not only reduce the transmitted signals in number and avoid transmission link overloading but also reduce the information lists on the Control Centre operator console.</w:t>
      </w:r>
    </w:p>
    <w:p w14:paraId="1B80732E" w14:textId="77777777" w:rsidR="0060154F" w:rsidRPr="00862F88" w:rsidRDefault="0060154F" w:rsidP="00DC36F3">
      <w:pPr>
        <w:numPr>
          <w:ilvl w:val="0"/>
          <w:numId w:val="2"/>
        </w:numPr>
        <w:spacing w:before="60" w:after="60"/>
        <w:jc w:val="both"/>
        <w:rPr>
          <w:rFonts w:asciiTheme="majorHAnsi" w:hAnsiTheme="majorHAnsi" w:cstheme="majorHAnsi"/>
          <w:u w:val="single"/>
        </w:rPr>
      </w:pPr>
      <w:r w:rsidRPr="00862F88">
        <w:rPr>
          <w:rFonts w:asciiTheme="majorHAnsi" w:hAnsiTheme="majorHAnsi" w:cstheme="majorHAnsi"/>
          <w:u w:val="single"/>
        </w:rPr>
        <w:t>Information from CCs to the Substation</w:t>
      </w:r>
    </w:p>
    <w:p w14:paraId="29CF7A50"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The Automation Equipment (e.g. RTU) can issue output control orders to the Substation devices. The typical control outputs that the RTU is able to accept and transmit are the following:</w:t>
      </w:r>
    </w:p>
    <w:p w14:paraId="1794174C" w14:textId="2736A681" w:rsidR="0060154F" w:rsidRPr="00862F88" w:rsidRDefault="0060154F" w:rsidP="00DC36F3">
      <w:pPr>
        <w:numPr>
          <w:ilvl w:val="0"/>
          <w:numId w:val="2"/>
        </w:numPr>
        <w:spacing w:before="60" w:after="60"/>
        <w:jc w:val="both"/>
        <w:rPr>
          <w:rFonts w:asciiTheme="majorHAnsi" w:hAnsiTheme="majorHAnsi" w:cstheme="majorHAnsi"/>
          <w:u w:val="single"/>
        </w:rPr>
      </w:pPr>
      <w:r w:rsidRPr="00862F88">
        <w:rPr>
          <w:rFonts w:asciiTheme="majorHAnsi" w:hAnsiTheme="majorHAnsi" w:cstheme="majorHAnsi"/>
          <w:u w:val="single"/>
        </w:rPr>
        <w:t>Digital Double Point Command (DC)</w:t>
      </w:r>
      <w:r w:rsidR="00DA7A10" w:rsidRPr="00862F88">
        <w:rPr>
          <w:rFonts w:asciiTheme="majorHAnsi" w:hAnsiTheme="majorHAnsi" w:cstheme="majorHAnsi"/>
          <w:u w:val="single"/>
        </w:rPr>
        <w:t xml:space="preserve"> </w:t>
      </w:r>
      <w:r w:rsidRPr="00862F88">
        <w:rPr>
          <w:rFonts w:asciiTheme="majorHAnsi" w:hAnsiTheme="majorHAnsi" w:cstheme="majorHAnsi"/>
          <w:u w:val="single"/>
        </w:rPr>
        <w:t>:</w:t>
      </w:r>
    </w:p>
    <w:p w14:paraId="274E75FC" w14:textId="77777777" w:rsidR="0060154F"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This type of output is normally used to control the toggling of an external device which may position itself in one of two steady statuses (e.g. a circuit breaker opening/closing order).</w:t>
      </w:r>
    </w:p>
    <w:p w14:paraId="081100F1" w14:textId="39F7A74C" w:rsidR="00843370" w:rsidRPr="00862F88" w:rsidRDefault="0060154F" w:rsidP="00DC36F3">
      <w:pPr>
        <w:spacing w:before="60" w:after="60"/>
        <w:ind w:left="708"/>
        <w:jc w:val="both"/>
        <w:rPr>
          <w:rFonts w:asciiTheme="majorHAnsi" w:hAnsiTheme="majorHAnsi" w:cstheme="majorHAnsi"/>
        </w:rPr>
      </w:pPr>
      <w:r w:rsidRPr="00862F88">
        <w:rPr>
          <w:rFonts w:asciiTheme="majorHAnsi" w:hAnsiTheme="majorHAnsi" w:cstheme="majorHAnsi"/>
        </w:rPr>
        <w:t>The idle state of this type of output normally corresponds to an "open/open" contact pair. On command (either open or close depending on the toggling direction), the corresponding contact closes during a user-defined time in the range of 100ms to 15s and then returns back to "open/open".</w:t>
      </w:r>
      <w:r w:rsidR="00843370" w:rsidRPr="00862F88">
        <w:rPr>
          <w:rFonts w:asciiTheme="majorHAnsi" w:hAnsiTheme="majorHAnsi" w:cstheme="majorHAnsi"/>
        </w:rPr>
        <w:br w:type="page"/>
      </w:r>
    </w:p>
    <w:p w14:paraId="1E09DB6F" w14:textId="1494B41F" w:rsidR="003C52EC" w:rsidRPr="00862F88" w:rsidRDefault="004A51F5" w:rsidP="00DC36F3">
      <w:pPr>
        <w:pStyle w:val="Heading1"/>
        <w:numPr>
          <w:ilvl w:val="0"/>
          <w:numId w:val="1"/>
        </w:numPr>
        <w:spacing w:before="60" w:after="60"/>
        <w:jc w:val="both"/>
        <w:rPr>
          <w:rFonts w:asciiTheme="majorHAnsi" w:hAnsiTheme="majorHAnsi" w:cstheme="majorHAnsi"/>
          <w:sz w:val="22"/>
          <w:szCs w:val="22"/>
        </w:rPr>
      </w:pPr>
      <w:bookmarkStart w:id="40" w:name="_Toc100311921"/>
      <w:bookmarkStart w:id="41" w:name="_Toc100323298"/>
      <w:bookmarkStart w:id="42" w:name="_Toc203207235"/>
      <w:r w:rsidRPr="00862F88">
        <w:rPr>
          <w:rFonts w:asciiTheme="majorHAnsi" w:hAnsiTheme="majorHAnsi" w:cstheme="majorHAnsi"/>
          <w:sz w:val="22"/>
          <w:szCs w:val="22"/>
        </w:rPr>
        <w:t>S</w:t>
      </w:r>
      <w:r w:rsidR="00AC31A3" w:rsidRPr="00862F88">
        <w:rPr>
          <w:rFonts w:asciiTheme="majorHAnsi" w:hAnsiTheme="majorHAnsi" w:cstheme="majorHAnsi"/>
          <w:sz w:val="22"/>
          <w:szCs w:val="22"/>
        </w:rPr>
        <w:t>cope of Works (RTU, Adaptation Works and 48V DC System</w:t>
      </w:r>
      <w:r w:rsidR="00941BFE" w:rsidRPr="00862F88">
        <w:rPr>
          <w:rFonts w:asciiTheme="majorHAnsi" w:hAnsiTheme="majorHAnsi" w:cstheme="majorHAnsi"/>
          <w:sz w:val="22"/>
          <w:szCs w:val="22"/>
        </w:rPr>
        <w:t>)</w:t>
      </w:r>
      <w:bookmarkEnd w:id="40"/>
      <w:bookmarkEnd w:id="41"/>
      <w:bookmarkEnd w:id="42"/>
    </w:p>
    <w:p w14:paraId="52A449CE" w14:textId="6F37C0B5" w:rsidR="003A3384" w:rsidRPr="00862F88" w:rsidRDefault="003A3384" w:rsidP="00DC36F3">
      <w:pPr>
        <w:pStyle w:val="Heading2"/>
        <w:numPr>
          <w:ilvl w:val="1"/>
          <w:numId w:val="1"/>
        </w:numPr>
        <w:spacing w:before="60"/>
        <w:jc w:val="both"/>
        <w:rPr>
          <w:rFonts w:asciiTheme="majorHAnsi" w:hAnsiTheme="majorHAnsi" w:cstheme="majorHAnsi"/>
          <w:sz w:val="22"/>
          <w:szCs w:val="22"/>
        </w:rPr>
      </w:pPr>
      <w:bookmarkStart w:id="43" w:name="_Toc100311922"/>
      <w:bookmarkStart w:id="44" w:name="_Toc100323299"/>
      <w:bookmarkStart w:id="45" w:name="_Toc203207236"/>
      <w:r w:rsidRPr="00862F88">
        <w:rPr>
          <w:rFonts w:asciiTheme="majorHAnsi" w:hAnsiTheme="majorHAnsi" w:cstheme="majorHAnsi"/>
          <w:sz w:val="22"/>
          <w:szCs w:val="22"/>
        </w:rPr>
        <w:t>General</w:t>
      </w:r>
      <w:bookmarkEnd w:id="43"/>
      <w:bookmarkEnd w:id="44"/>
      <w:bookmarkEnd w:id="45"/>
    </w:p>
    <w:p w14:paraId="355F6905" w14:textId="62C3D098" w:rsidR="004A51F5" w:rsidRPr="00862F88" w:rsidRDefault="004A51F5">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survey all the relevant sites to assess the prevailing provisions, collect data and propose the detailed engineering design. The necessary data collection for the relevant existing facilities shall cover all station process details (needed drawings for existing switchgears, control, protection, metering panels), existing RTUs, Room Layouts for new equipment arrangement, Cable Routing, etc.</w:t>
      </w:r>
    </w:p>
    <w:p w14:paraId="284CA748" w14:textId="0D0D90E1" w:rsidR="004A51F5" w:rsidRPr="00862F88" w:rsidRDefault="004A51F5">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equipment supply and the works shall comply to the specifications included in “Section </w:t>
      </w:r>
      <w:r w:rsidR="00CE2708" w:rsidRPr="00862F88">
        <w:rPr>
          <w:rFonts w:asciiTheme="majorHAnsi" w:hAnsiTheme="majorHAnsi" w:cstheme="majorHAnsi"/>
        </w:rPr>
        <w:t xml:space="preserve">7 </w:t>
      </w:r>
      <w:r w:rsidR="0088452C" w:rsidRPr="00862F88">
        <w:rPr>
          <w:rFonts w:asciiTheme="majorHAnsi" w:hAnsiTheme="majorHAnsi" w:cstheme="majorHAnsi"/>
        </w:rPr>
        <w:t>–</w:t>
      </w:r>
      <w:r w:rsidRPr="00862F88">
        <w:rPr>
          <w:rFonts w:asciiTheme="majorHAnsi" w:hAnsiTheme="majorHAnsi" w:cstheme="majorHAnsi"/>
        </w:rPr>
        <w:t xml:space="preserve"> RTU</w:t>
      </w:r>
      <w:r w:rsidR="0088452C" w:rsidRPr="00862F88">
        <w:rPr>
          <w:rFonts w:asciiTheme="majorHAnsi" w:hAnsiTheme="majorHAnsi" w:cstheme="majorHAnsi"/>
        </w:rPr>
        <w:t>,</w:t>
      </w:r>
      <w:r w:rsidRPr="00862F88">
        <w:rPr>
          <w:rFonts w:asciiTheme="majorHAnsi" w:hAnsiTheme="majorHAnsi" w:cstheme="majorHAnsi"/>
        </w:rPr>
        <w:t xml:space="preserve"> Adaptation Works</w:t>
      </w:r>
      <w:r w:rsidR="00CE2708" w:rsidRPr="00862F88">
        <w:rPr>
          <w:rFonts w:asciiTheme="majorHAnsi" w:hAnsiTheme="majorHAnsi" w:cstheme="majorHAnsi"/>
        </w:rPr>
        <w:t xml:space="preserve"> and 48V DC </w:t>
      </w:r>
      <w:r w:rsidR="001E41D9" w:rsidRPr="00862F88">
        <w:rPr>
          <w:rFonts w:asciiTheme="majorHAnsi" w:hAnsiTheme="majorHAnsi" w:cstheme="majorHAnsi"/>
        </w:rPr>
        <w:t>Technical Specifications</w:t>
      </w:r>
      <w:r w:rsidRPr="00862F88">
        <w:rPr>
          <w:rFonts w:asciiTheme="majorHAnsi" w:hAnsiTheme="majorHAnsi" w:cstheme="majorHAnsi"/>
        </w:rPr>
        <w:t>”</w:t>
      </w:r>
    </w:p>
    <w:p w14:paraId="1FBA2D0E" w14:textId="66C04F7D" w:rsidR="004A51F5" w:rsidRPr="00862F88" w:rsidRDefault="004A51F5">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Signal List philosophy is detailed in “Section </w:t>
      </w:r>
      <w:r w:rsidR="0088452C" w:rsidRPr="00862F88">
        <w:rPr>
          <w:rFonts w:asciiTheme="majorHAnsi" w:hAnsiTheme="majorHAnsi" w:cstheme="majorHAnsi"/>
        </w:rPr>
        <w:t>3</w:t>
      </w:r>
      <w:r w:rsidR="007158F6" w:rsidRPr="00862F88">
        <w:rPr>
          <w:rFonts w:asciiTheme="majorHAnsi" w:hAnsiTheme="majorHAnsi" w:cstheme="majorHAnsi"/>
        </w:rPr>
        <w:t xml:space="preserve"> </w:t>
      </w:r>
      <w:r w:rsidR="001E41D9" w:rsidRPr="00862F88">
        <w:rPr>
          <w:rFonts w:asciiTheme="majorHAnsi" w:hAnsiTheme="majorHAnsi" w:cstheme="majorHAnsi"/>
        </w:rPr>
        <w:t>Typical Signal List Substations (SS) and Switchgear on Power Plants (SWS)</w:t>
      </w:r>
      <w:r w:rsidRPr="00862F88">
        <w:rPr>
          <w:rFonts w:asciiTheme="majorHAnsi" w:hAnsiTheme="majorHAnsi" w:cstheme="majorHAnsi"/>
        </w:rPr>
        <w:t>”</w:t>
      </w:r>
    </w:p>
    <w:p w14:paraId="70ED6651" w14:textId="6F058313" w:rsidR="004A51F5" w:rsidRPr="00862F88" w:rsidRDefault="004A51F5">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number of </w:t>
      </w:r>
      <w:r w:rsidR="00CE2708" w:rsidRPr="00862F88">
        <w:rPr>
          <w:rFonts w:asciiTheme="majorHAnsi" w:hAnsiTheme="majorHAnsi" w:cstheme="majorHAnsi"/>
        </w:rPr>
        <w:t xml:space="preserve">different types of </w:t>
      </w:r>
      <w:r w:rsidRPr="00862F88">
        <w:rPr>
          <w:rFonts w:asciiTheme="majorHAnsi" w:hAnsiTheme="majorHAnsi" w:cstheme="majorHAnsi"/>
        </w:rPr>
        <w:t>bays (500KV/220KV/</w:t>
      </w:r>
      <w:r w:rsidR="003D332A" w:rsidRPr="00862F88">
        <w:rPr>
          <w:rFonts w:asciiTheme="majorHAnsi" w:hAnsiTheme="majorHAnsi" w:cstheme="majorHAnsi"/>
        </w:rPr>
        <w:t>110kV/</w:t>
      </w:r>
      <w:r w:rsidR="002C0CFA" w:rsidRPr="00862F88">
        <w:rPr>
          <w:rFonts w:asciiTheme="majorHAnsi" w:hAnsiTheme="majorHAnsi" w:cstheme="majorHAnsi"/>
        </w:rPr>
        <w:t>35</w:t>
      </w:r>
      <w:r w:rsidR="003D332A" w:rsidRPr="00862F88">
        <w:rPr>
          <w:rFonts w:asciiTheme="majorHAnsi" w:hAnsiTheme="majorHAnsi" w:cstheme="majorHAnsi"/>
        </w:rPr>
        <w:t>k</w:t>
      </w:r>
      <w:r w:rsidRPr="00862F88">
        <w:rPr>
          <w:rFonts w:asciiTheme="majorHAnsi" w:hAnsiTheme="majorHAnsi" w:cstheme="majorHAnsi"/>
        </w:rPr>
        <w:t>KV/1</w:t>
      </w:r>
      <w:r w:rsidR="003D332A" w:rsidRPr="00862F88">
        <w:rPr>
          <w:rFonts w:asciiTheme="majorHAnsi" w:hAnsiTheme="majorHAnsi" w:cstheme="majorHAnsi"/>
        </w:rPr>
        <w:t>0k</w:t>
      </w:r>
      <w:r w:rsidRPr="00862F88">
        <w:rPr>
          <w:rFonts w:asciiTheme="majorHAnsi" w:hAnsiTheme="majorHAnsi" w:cstheme="majorHAnsi"/>
        </w:rPr>
        <w:t>V bays) in each Substation</w:t>
      </w:r>
      <w:r w:rsidR="00CE2708" w:rsidRPr="00862F88">
        <w:rPr>
          <w:rFonts w:asciiTheme="majorHAnsi" w:hAnsiTheme="majorHAnsi" w:cstheme="majorHAnsi"/>
        </w:rPr>
        <w:t>/Power plant</w:t>
      </w:r>
      <w:r w:rsidRPr="00862F88">
        <w:rPr>
          <w:rFonts w:asciiTheme="majorHAnsi" w:hAnsiTheme="majorHAnsi" w:cstheme="majorHAnsi"/>
        </w:rPr>
        <w:t xml:space="preserve"> are summarized in “RTU_Annex_01a List of Substation &amp; Switchgear on Power stations”</w:t>
      </w:r>
      <w:r w:rsidR="00CE2708" w:rsidRPr="00862F88">
        <w:rPr>
          <w:rFonts w:asciiTheme="majorHAnsi" w:hAnsiTheme="majorHAnsi" w:cstheme="majorHAnsi"/>
        </w:rPr>
        <w:t>.</w:t>
      </w:r>
    </w:p>
    <w:p w14:paraId="02C2D3A4" w14:textId="181B4763" w:rsidR="00F42F6C" w:rsidRPr="00862F88" w:rsidRDefault="00F42F6C">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Estimated quantities of signals in each of the Substations and Switchgear on Power Plants are summarized in Section</w:t>
      </w:r>
      <w:r w:rsidR="000A3861" w:rsidRPr="00862F88">
        <w:rPr>
          <w:rFonts w:asciiTheme="majorHAnsi" w:hAnsiTheme="majorHAnsi" w:cstheme="majorHAnsi"/>
        </w:rPr>
        <w:t>s</w:t>
      </w:r>
      <w:r w:rsidRPr="00862F88">
        <w:rPr>
          <w:rFonts w:asciiTheme="majorHAnsi" w:hAnsiTheme="majorHAnsi" w:cstheme="majorHAnsi"/>
        </w:rPr>
        <w:t xml:space="preserve"> 5.3 and 5.4 respectively of </w:t>
      </w:r>
      <w:r w:rsidR="000A3861" w:rsidRPr="00862F88">
        <w:rPr>
          <w:rFonts w:asciiTheme="majorHAnsi" w:hAnsiTheme="majorHAnsi" w:cstheme="majorHAnsi"/>
        </w:rPr>
        <w:t>this Chapter</w:t>
      </w:r>
      <w:r w:rsidRPr="00862F88">
        <w:rPr>
          <w:rFonts w:asciiTheme="majorHAnsi" w:hAnsiTheme="majorHAnsi" w:cstheme="majorHAnsi"/>
        </w:rPr>
        <w:t xml:space="preserve">. This is for guidelines only and shall not be considered as final signal quantities, Contractor shall survey all the relevant sites to assess the prevailing provisions, collect data and propose the detailed engineering design. </w:t>
      </w:r>
    </w:p>
    <w:p w14:paraId="58F6880C" w14:textId="2B936B05" w:rsidR="001D67C4" w:rsidRPr="00862F88" w:rsidRDefault="001D67C4">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Please also refer to </w:t>
      </w:r>
      <w:r w:rsidR="008F0655" w:rsidRPr="00862F88">
        <w:rPr>
          <w:rFonts w:asciiTheme="majorHAnsi" w:hAnsiTheme="majorHAnsi" w:cstheme="majorHAnsi"/>
        </w:rPr>
        <w:t xml:space="preserve">respective Sections </w:t>
      </w:r>
      <w:r w:rsidR="00D82AD7" w:rsidRPr="00862F88">
        <w:rPr>
          <w:rFonts w:asciiTheme="majorHAnsi" w:hAnsiTheme="majorHAnsi" w:cstheme="majorHAnsi"/>
        </w:rPr>
        <w:t>of this Chapter</w:t>
      </w:r>
      <w:r w:rsidR="000A3861" w:rsidRPr="00862F88">
        <w:rPr>
          <w:rFonts w:asciiTheme="majorHAnsi" w:hAnsiTheme="majorHAnsi" w:cstheme="majorHAnsi"/>
        </w:rPr>
        <w:t xml:space="preserve"> </w:t>
      </w:r>
      <w:r w:rsidR="008F0655" w:rsidRPr="00862F88">
        <w:rPr>
          <w:rFonts w:asciiTheme="majorHAnsi" w:hAnsiTheme="majorHAnsi" w:cstheme="majorHAnsi"/>
        </w:rPr>
        <w:t>for New RTU requirements, Extension in existing RTU</w:t>
      </w:r>
      <w:r w:rsidR="00D82AD7" w:rsidRPr="00862F88">
        <w:rPr>
          <w:rFonts w:asciiTheme="majorHAnsi" w:hAnsiTheme="majorHAnsi" w:cstheme="majorHAnsi"/>
        </w:rPr>
        <w:t xml:space="preserve"> Requirements, Adaptation Works Requirements, Substations/Switchgear on Power Plant General Requirements, 48 v dc System Requirements, etc.</w:t>
      </w:r>
    </w:p>
    <w:p w14:paraId="02871E77" w14:textId="47DC7D7A" w:rsidR="00987690" w:rsidRPr="00862F88" w:rsidRDefault="00987690">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546DE3" w:rsidRPr="00862F88">
        <w:rPr>
          <w:rFonts w:asciiTheme="majorHAnsi" w:hAnsiTheme="majorHAnsi" w:cstheme="majorHAnsi"/>
        </w:rPr>
        <w:t>22 Substations</w:t>
      </w:r>
      <w:r w:rsidRPr="00862F88">
        <w:rPr>
          <w:rFonts w:asciiTheme="majorHAnsi" w:hAnsiTheme="majorHAnsi" w:cstheme="majorHAnsi"/>
        </w:rPr>
        <w:t xml:space="preserve"> of Phase-2, Modernization Project will be </w:t>
      </w:r>
      <w:r w:rsidR="000D6609" w:rsidRPr="00862F88">
        <w:rPr>
          <w:rFonts w:asciiTheme="majorHAnsi" w:hAnsiTheme="majorHAnsi" w:cstheme="majorHAnsi"/>
        </w:rPr>
        <w:t>ICS/SCMS</w:t>
      </w:r>
      <w:r w:rsidRPr="00862F88">
        <w:rPr>
          <w:rFonts w:asciiTheme="majorHAnsi" w:hAnsiTheme="majorHAnsi" w:cstheme="majorHAnsi"/>
        </w:rPr>
        <w:t xml:space="preserve"> (Local mini Scada) based substations. Scope of Works for Phase-2 22 </w:t>
      </w:r>
      <w:r w:rsidR="00546DE3" w:rsidRPr="00862F88">
        <w:rPr>
          <w:rFonts w:asciiTheme="majorHAnsi" w:hAnsiTheme="majorHAnsi" w:cstheme="majorHAnsi"/>
        </w:rPr>
        <w:t>substations under</w:t>
      </w:r>
      <w:r w:rsidRPr="00862F88">
        <w:rPr>
          <w:rFonts w:asciiTheme="majorHAnsi" w:hAnsiTheme="majorHAnsi" w:cstheme="majorHAnsi"/>
        </w:rPr>
        <w:t xml:space="preserve"> the SCADA/EMS Project is supply, installation, testing and commissioning of the </w:t>
      </w:r>
      <w:r w:rsidR="000D6609" w:rsidRPr="00862F88">
        <w:rPr>
          <w:rFonts w:asciiTheme="majorHAnsi" w:hAnsiTheme="majorHAnsi" w:cstheme="majorHAnsi"/>
        </w:rPr>
        <w:t>ICS/SCMS</w:t>
      </w:r>
      <w:r w:rsidRPr="00862F88">
        <w:rPr>
          <w:rFonts w:asciiTheme="majorHAnsi" w:hAnsiTheme="majorHAnsi" w:cstheme="majorHAnsi"/>
        </w:rPr>
        <w:t xml:space="preserve"> equipment in these substations as detailed in separate Section </w:t>
      </w:r>
      <w:r w:rsidR="000D6609" w:rsidRPr="00862F88">
        <w:rPr>
          <w:rFonts w:asciiTheme="majorHAnsi" w:hAnsiTheme="majorHAnsi" w:cstheme="majorHAnsi"/>
        </w:rPr>
        <w:t>ICS/SCMS</w:t>
      </w:r>
      <w:r w:rsidRPr="00862F88">
        <w:rPr>
          <w:rFonts w:asciiTheme="majorHAnsi" w:hAnsiTheme="majorHAnsi" w:cstheme="majorHAnsi"/>
        </w:rPr>
        <w:t xml:space="preserve"> detailed </w:t>
      </w:r>
      <w:r w:rsidR="000D6609" w:rsidRPr="00862F88">
        <w:rPr>
          <w:rFonts w:asciiTheme="majorHAnsi" w:hAnsiTheme="majorHAnsi" w:cstheme="majorHAnsi"/>
        </w:rPr>
        <w:t>ICS/SCMS</w:t>
      </w:r>
      <w:r w:rsidRPr="00862F88">
        <w:rPr>
          <w:rFonts w:asciiTheme="majorHAnsi" w:hAnsiTheme="majorHAnsi" w:cstheme="majorHAnsi"/>
        </w:rPr>
        <w:t xml:space="preserve"> specifications, as well as </w:t>
      </w:r>
      <w:r w:rsidR="000D6609" w:rsidRPr="00862F88">
        <w:rPr>
          <w:rFonts w:asciiTheme="majorHAnsi" w:hAnsiTheme="majorHAnsi" w:cstheme="majorHAnsi"/>
        </w:rPr>
        <w:t>ICS/SCMS</w:t>
      </w:r>
      <w:r w:rsidRPr="00862F88">
        <w:rPr>
          <w:rFonts w:asciiTheme="majorHAnsi" w:hAnsiTheme="majorHAnsi" w:cstheme="majorHAnsi"/>
        </w:rPr>
        <w:t xml:space="preserve"> integration works in the SCADA/EMS system, as detailed in Section 4 Scope of Works. Also reflected the in the Price Schedule.</w:t>
      </w:r>
    </w:p>
    <w:p w14:paraId="4073C492" w14:textId="707F53CF" w:rsidR="0083637B" w:rsidRPr="00862F88" w:rsidRDefault="0083637B">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base RTU sizing and the signal scope at the tendering stage on the </w:t>
      </w:r>
      <w:r w:rsidR="0047528B" w:rsidRPr="00862F88">
        <w:rPr>
          <w:rFonts w:asciiTheme="majorHAnsi" w:hAnsiTheme="majorHAnsi" w:cstheme="majorHAnsi"/>
        </w:rPr>
        <w:t xml:space="preserve">Please </w:t>
      </w:r>
      <w:bookmarkStart w:id="46" w:name="_Hlk198059233"/>
      <w:r w:rsidR="0047528B"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bookmarkEnd w:id="46"/>
      <w:r w:rsidRPr="00862F88">
        <w:rPr>
          <w:rFonts w:asciiTheme="majorHAnsi" w:hAnsiTheme="majorHAnsi" w:cstheme="majorHAnsi"/>
        </w:rPr>
        <w:t>. The contractor shall validate all signal counts and assignments during the detailed site survey. The inclusion of any additional signals beyond those listed in Annex 03a/03b shall only be permitted if their incorporation requires no new RTU hardware, no additional I/O modules, and no wiring modifications. The contractor shall ensure that any such additional signals require only SCADA system configuration and point-to-point testing.</w:t>
      </w:r>
    </w:p>
    <w:p w14:paraId="771E59B1" w14:textId="0D5293F5" w:rsidR="00CB5B67" w:rsidRPr="00862F88" w:rsidRDefault="00CB5B67"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Please refer to Table 1</w:t>
      </w:r>
      <w:r w:rsidR="00C34549" w:rsidRPr="00862F88">
        <w:rPr>
          <w:rFonts w:asciiTheme="majorHAnsi" w:hAnsiTheme="majorHAnsi" w:cstheme="majorHAnsi"/>
        </w:rPr>
        <w:t>3</w:t>
      </w:r>
      <w:r w:rsidRPr="00862F88">
        <w:rPr>
          <w:rFonts w:asciiTheme="majorHAnsi" w:hAnsiTheme="majorHAnsi" w:cstheme="majorHAnsi"/>
        </w:rPr>
        <w:t>, for summarized works for Phase-2 2</w:t>
      </w:r>
      <w:r w:rsidR="0047528B" w:rsidRPr="00862F88">
        <w:rPr>
          <w:rFonts w:asciiTheme="majorHAnsi" w:hAnsiTheme="majorHAnsi" w:cstheme="majorHAnsi"/>
        </w:rPr>
        <w:t>1</w:t>
      </w:r>
      <w:r w:rsidRPr="00862F88">
        <w:rPr>
          <w:rFonts w:asciiTheme="majorHAnsi" w:hAnsiTheme="majorHAnsi" w:cstheme="majorHAnsi"/>
        </w:rPr>
        <w:t xml:space="preserve"> substations, in the scope of SCADA/EMS Project.</w:t>
      </w:r>
    </w:p>
    <w:p w14:paraId="2BCCC892" w14:textId="7F4748B7" w:rsidR="00EA6F4E" w:rsidRPr="00862F88" w:rsidRDefault="00EA6F4E">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To make the Power Plant itself ready for AGC (hardware and/or software upgrade) is not included in the Scope of Work within this Contract. The Contractor shall perform complete AGC Point to Point test between the Power Plant and all parts of the SCADA system, including time stamp synchronization check of events and alarms</w:t>
      </w:r>
      <w:r w:rsidR="00F47048" w:rsidRPr="00862F88">
        <w:rPr>
          <w:rFonts w:asciiTheme="majorHAnsi" w:hAnsiTheme="majorHAnsi" w:cstheme="majorHAnsi"/>
        </w:rPr>
        <w:t>.</w:t>
      </w:r>
    </w:p>
    <w:p w14:paraId="0EA1342E" w14:textId="77777777" w:rsidR="00F47048" w:rsidRPr="00862F88" w:rsidRDefault="00F47048">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perform complete AGC Point to Point test between the Power Plant and all parts of the SCADA system, including time stamp synchronization check of events and alarms. Refer to Chapter 9 Testing and Commissioning for more details on testing.</w:t>
      </w:r>
    </w:p>
    <w:p w14:paraId="5B5AB723" w14:textId="6084814E" w:rsidR="00F47048" w:rsidRPr="00862F88" w:rsidRDefault="00F47048">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perform all necessary adaptation to provide a new SCADA integrated AGC interface based on the Typical Signal List and compatible with the Local SCADA/EMS system being used for Generator Control and Regulation.</w:t>
      </w:r>
    </w:p>
    <w:p w14:paraId="164502EB" w14:textId="1CD08152" w:rsidR="007D6B65" w:rsidRPr="00862F88" w:rsidRDefault="00676371">
      <w:pPr>
        <w:pStyle w:val="ListParagraph"/>
        <w:numPr>
          <w:ilvl w:val="0"/>
          <w:numId w:val="220"/>
        </w:numPr>
        <w:rPr>
          <w:rFonts w:asciiTheme="majorHAnsi" w:hAnsiTheme="majorHAnsi" w:cstheme="majorHAnsi"/>
        </w:rPr>
      </w:pPr>
      <w:r w:rsidRPr="00862F88">
        <w:rPr>
          <w:rFonts w:asciiTheme="majorHAnsi" w:hAnsiTheme="majorHAnsi" w:cstheme="majorHAnsi"/>
        </w:rPr>
        <w:t xml:space="preserve">The capacity and configuration of the RTU I/O cards to be used shall be determined based on the estimated quantities of signals for the new RTU-based substations, as referenced in </w:t>
      </w:r>
      <w:r w:rsidR="007D6B65" w:rsidRPr="00862F88">
        <w:rPr>
          <w:rFonts w:asciiTheme="majorHAnsi" w:hAnsiTheme="majorHAnsi" w:cstheme="majorHAnsi"/>
        </w:rPr>
        <w:t xml:space="preserve">“section 5.3 ESTIMATED SIGNALS QUANTITIES FOR RTU BASED SUBSTATIONS” </w:t>
      </w:r>
    </w:p>
    <w:p w14:paraId="0845DDFC" w14:textId="2880E71A" w:rsidR="00056220" w:rsidRPr="00862F88" w:rsidRDefault="00056220">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be fully responsible for ensuring that all signals available in the RTU/Substation Automation Systems (SAS)—whether existing or newly supplied and configured by the respective substation contractors—are also configured and integrated into the National Dispatch Center (NDC) and Backup National Dispatch Center (BNDC) systems. This includes performing point-to-point testing in coordination with the relevant substation contractors to ensure proper communication and functionality.</w:t>
      </w:r>
    </w:p>
    <w:p w14:paraId="02A310C5" w14:textId="1837DCCD" w:rsidR="004E1730" w:rsidRPr="00862F88" w:rsidRDefault="004E1730">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Wherever technically feasible, the use of IEC 60870-5-101 protocol shall be avoided, and IEC 60870-5-104 shall be used as the preferred communication protocol for the integration of RTU/SAS systems with NDC/BNDC. The use of IEC 101 shall only be permitted where technical limitations prevent the use of IEC 104.</w:t>
      </w:r>
    </w:p>
    <w:p w14:paraId="33075709" w14:textId="77777777" w:rsidR="002434DF" w:rsidRPr="00862F88" w:rsidRDefault="002434DF">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be responsible for the integration and/or expansion of existing RTUs and Integrated Control Systems (ICS/SCMS) at designated substations, including legacy systems such as PTK “GRAND TM”, Electroapparat, and MMT3R telecontrollers. Any expansion of existing RTUs shall be performed using original equipment manufacturer (OEM) components and in accordance with the respective manufacturer’s technical specifications and integration procedures. The contractor shall ensure compatibility, proper functioning, and seamless integration with the existing system.</w:t>
      </w:r>
    </w:p>
    <w:p w14:paraId="3BA2B0BD" w14:textId="77777777" w:rsidR="002434DF" w:rsidRPr="00862F88" w:rsidRDefault="002434DF">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To enable effective bidding and planning, the tender documentation shall include, where available, contact information for the OEMs of these legacy systems and written confirmation (e.g., letters or memos) from each supplier regarding the availability of spare parts, interface documentation, and required integration support. In the event that OEM components are no longer available or integration is deemed unfeasible, the contractor may propose, subject to client approval, the replacement of the legacy RTU with a new RTU, provided the proposal includes full technical justification and meets the integration and performance requirements defined in this specification.</w:t>
      </w:r>
    </w:p>
    <w:p w14:paraId="6B630C8A" w14:textId="77777777" w:rsidR="002434DF" w:rsidRPr="00862F88" w:rsidRDefault="002434DF">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highlight any identified integration risks and proposed mitigation measures in the Technical Offer to ensure all site conditions are addressed and avoid delays or change requests during execution.</w:t>
      </w:r>
    </w:p>
    <w:p w14:paraId="69AC2E74" w14:textId="1EF7B763" w:rsidR="002434DF" w:rsidRPr="00862F88" w:rsidRDefault="00037D45">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be responsible for performing end-to-end point-to-point testing from each substation’s RTU or ICS up to the new SCADA/EMS (NDC) system. The Contractor shall coordinate all such testing with the SCADA/EMS implementation team and with the site operations personnel to ensure proper integration across all systems. The Contractor shall prepare a comprehensive integration test plan in collaboration with all involved parties (including any legacy system or ICS suppliers as applicable) and shall obtain agreement on this plan from all such parties (and approval from the Employer) before commencing integration testing. For ICS-based substations, the Contractor shall ensure the involvement of the original ICS system suppliers (or their authorized support representatives) during the signal testing process, and shall secure any necessary support or temporary licenses from these suppliers required to carry out the tests. The Contractor shall also incorporate the test coordination process and all related dependencies (including SCADA/EMS system readiness and third-party participation) into the overall project implementation schedule to mitigate the risk of last-minute issues, scheduling conflicts, or delays.</w:t>
      </w:r>
    </w:p>
    <w:p w14:paraId="6ECEB705" w14:textId="431BF729" w:rsidR="001637BE" w:rsidRPr="00862F88" w:rsidRDefault="001637BE">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existing Russian-manufactured RTUs installed at approximately 40 substations are declared obsolete and non-compliant with IEC standards. These RTUs shall not be reused, upgraded, or integrated into the new SCADA system. All such RTUs shall be replaced with new RTUs or their functions bypassed as per design requirements.</w:t>
      </w:r>
    </w:p>
    <w:p w14:paraId="2746087E" w14:textId="3BA8DFEF" w:rsidR="001637BE" w:rsidRPr="00862F88" w:rsidRDefault="00A00A38">
      <w:pPr>
        <w:pStyle w:val="ListParagraph"/>
        <w:numPr>
          <w:ilvl w:val="0"/>
          <w:numId w:val="220"/>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design, fabricate, supply, install, and terminate all necessary marshalling panels/cubicles for each RTU system, including terminal blocks, wire ferrules, labels, cable glands, and internal wiring from marshalling panel to RTU I/O.</w:t>
      </w:r>
    </w:p>
    <w:p w14:paraId="22714A19" w14:textId="2A3D78BE" w:rsidR="00972A9B" w:rsidRPr="00862F88" w:rsidRDefault="00972A9B" w:rsidP="00DC36F3">
      <w:pPr>
        <w:pStyle w:val="Heading2"/>
        <w:numPr>
          <w:ilvl w:val="1"/>
          <w:numId w:val="1"/>
        </w:numPr>
        <w:spacing w:before="60"/>
        <w:ind w:left="90" w:hanging="90"/>
        <w:jc w:val="both"/>
        <w:rPr>
          <w:rFonts w:asciiTheme="majorHAnsi" w:hAnsiTheme="majorHAnsi" w:cstheme="majorHAnsi"/>
          <w:b w:val="0"/>
        </w:rPr>
      </w:pPr>
      <w:bookmarkStart w:id="47" w:name="_Toc203207237"/>
      <w:r w:rsidRPr="00862F88">
        <w:rPr>
          <w:rFonts w:asciiTheme="majorHAnsi" w:hAnsiTheme="majorHAnsi" w:cstheme="majorHAnsi"/>
          <w:sz w:val="22"/>
          <w:szCs w:val="22"/>
        </w:rPr>
        <w:t xml:space="preserve">RTU I/O </w:t>
      </w:r>
      <w:r w:rsidRPr="00862F88">
        <w:rPr>
          <w:rFonts w:asciiTheme="majorHAnsi" w:hAnsiTheme="majorHAnsi" w:cstheme="majorHAnsi"/>
          <w:caps w:val="0"/>
          <w:sz w:val="22"/>
          <w:szCs w:val="22"/>
        </w:rPr>
        <w:t>System Expansion General Guidelines</w:t>
      </w:r>
      <w:bookmarkEnd w:id="47"/>
    </w:p>
    <w:p w14:paraId="6F346C3C" w14:textId="60AB3863" w:rsidR="00972A9B" w:rsidRPr="00862F88" w:rsidRDefault="00972A9B" w:rsidP="00DC36F3">
      <w:pPr>
        <w:spacing w:before="60" w:after="60"/>
        <w:jc w:val="both"/>
        <w:rPr>
          <w:rFonts w:asciiTheme="majorHAnsi" w:hAnsiTheme="majorHAnsi" w:cstheme="majorHAnsi"/>
        </w:rPr>
      </w:pPr>
      <w:r w:rsidRPr="00862F88">
        <w:rPr>
          <w:rFonts w:asciiTheme="majorHAnsi" w:hAnsiTheme="majorHAnsi" w:cstheme="majorHAnsi"/>
        </w:rPr>
        <w:t xml:space="preserve">These guidelines outline the Contractor’s responsibilities for Remote Terminal Unit (RTU) input/output (I/O) system expansion under various scenarios. </w:t>
      </w:r>
      <w:r w:rsidR="0047528B" w:rsidRPr="00862F88">
        <w:rPr>
          <w:rFonts w:asciiTheme="majorHAnsi" w:hAnsiTheme="majorHAnsi" w:cstheme="majorHAnsi"/>
          <w:b/>
          <w:bCs/>
        </w:rPr>
        <w:t xml:space="preserve">refer to Annex 17.5 (RTU_ANNEX_03A) for “Mandatory Typical Signal List for Substations” and Annex 17.6 (RTU_ANNEX_03B) for “Mandatory Typical Signal List for Switchgear on Power Plants”, to propose New RTU with appropriate size and adaptation works in each substation, </w:t>
      </w:r>
      <w:r w:rsidRPr="00862F88">
        <w:rPr>
          <w:rFonts w:asciiTheme="majorHAnsi" w:hAnsiTheme="majorHAnsi" w:cstheme="majorHAnsi"/>
        </w:rPr>
        <w:t>Typical Signal List shall serve as the reference standard for all mandatory signals to be transmitted to the National Dispatch Center (NDC) and the Backup NDC. In all cases, the Contractor shall ensure that the RTU is configured to communicate all required signals (per RTU_Annex_03a</w:t>
      </w:r>
      <w:r w:rsidR="00F36FB5" w:rsidRPr="00862F88">
        <w:rPr>
          <w:rFonts w:asciiTheme="majorHAnsi" w:hAnsiTheme="majorHAnsi" w:cstheme="majorHAnsi"/>
        </w:rPr>
        <w:t xml:space="preserve"> and 03b</w:t>
      </w:r>
      <w:r w:rsidRPr="00862F88">
        <w:rPr>
          <w:rFonts w:asciiTheme="majorHAnsi" w:hAnsiTheme="majorHAnsi" w:cstheme="majorHAnsi"/>
        </w:rPr>
        <w:t>) and that end-to-end integration with the NDC and Backup NDC is successfully achieved.</w:t>
      </w:r>
    </w:p>
    <w:p w14:paraId="49291AC1" w14:textId="773D0B46" w:rsidR="00972A9B" w:rsidRPr="00862F88" w:rsidRDefault="00972A9B" w:rsidP="00DC36F3">
      <w:pPr>
        <w:pStyle w:val="Heading2"/>
        <w:numPr>
          <w:ilvl w:val="2"/>
          <w:numId w:val="1"/>
        </w:numPr>
        <w:spacing w:before="60"/>
        <w:ind w:left="180" w:hanging="180"/>
        <w:jc w:val="both"/>
        <w:rPr>
          <w:rFonts w:asciiTheme="majorHAnsi" w:hAnsiTheme="majorHAnsi" w:cstheme="majorHAnsi"/>
          <w:b w:val="0"/>
        </w:rPr>
      </w:pPr>
      <w:bookmarkStart w:id="48" w:name="_Toc203207238"/>
      <w:r w:rsidRPr="00862F88">
        <w:rPr>
          <w:rFonts w:asciiTheme="majorHAnsi" w:hAnsiTheme="majorHAnsi" w:cstheme="majorHAnsi"/>
          <w:sz w:val="22"/>
          <w:szCs w:val="22"/>
        </w:rPr>
        <w:t xml:space="preserve">Case 1: </w:t>
      </w:r>
      <w:r w:rsidRPr="00862F88">
        <w:rPr>
          <w:rFonts w:asciiTheme="majorHAnsi" w:hAnsiTheme="majorHAnsi" w:cstheme="majorHAnsi"/>
          <w:caps w:val="0"/>
          <w:sz w:val="22"/>
          <w:szCs w:val="22"/>
        </w:rPr>
        <w:t xml:space="preserve">Mandatory Signals Already Configured In Existing </w:t>
      </w:r>
      <w:r w:rsidRPr="00862F88">
        <w:rPr>
          <w:rFonts w:asciiTheme="majorHAnsi" w:hAnsiTheme="majorHAnsi" w:cstheme="majorHAnsi"/>
          <w:sz w:val="22"/>
          <w:szCs w:val="22"/>
        </w:rPr>
        <w:t>RTU</w:t>
      </w:r>
      <w:bookmarkEnd w:id="48"/>
    </w:p>
    <w:p w14:paraId="48F439C0" w14:textId="28FDC45C" w:rsidR="00972A9B" w:rsidRPr="00862F88" w:rsidRDefault="00972A9B" w:rsidP="00DC36F3">
      <w:pPr>
        <w:spacing w:before="60" w:after="60"/>
        <w:jc w:val="both"/>
        <w:rPr>
          <w:rFonts w:asciiTheme="majorHAnsi" w:hAnsiTheme="majorHAnsi" w:cstheme="majorHAnsi"/>
        </w:rPr>
      </w:pPr>
      <w:r w:rsidRPr="00862F88">
        <w:rPr>
          <w:rFonts w:asciiTheme="majorHAnsi" w:hAnsiTheme="majorHAnsi" w:cstheme="majorHAnsi"/>
        </w:rPr>
        <w:t xml:space="preserve">If all mandatory signals identified in </w:t>
      </w:r>
      <w:r w:rsidR="0047528B"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 Typical Signal List are already present and configured on the existing RTU, then the Contractor’s responsibility shall be limited to end-to-end testing. The Contractor shall perform comprehensive testing with both the NDC and the Backup NDC to confirm that all required signals are being correctly transmitted and received. No additional hardware or configuration changes are necessary in this scenario, as the existing RTU configuration already meets the signal requirements.</w:t>
      </w:r>
    </w:p>
    <w:p w14:paraId="5C585A35" w14:textId="7D3DE59C" w:rsidR="00972A9B" w:rsidRPr="00862F88" w:rsidRDefault="00972A9B" w:rsidP="00DC36F3">
      <w:pPr>
        <w:pStyle w:val="Heading2"/>
        <w:numPr>
          <w:ilvl w:val="2"/>
          <w:numId w:val="1"/>
        </w:numPr>
        <w:spacing w:before="60"/>
        <w:ind w:left="180" w:hanging="180"/>
        <w:jc w:val="both"/>
        <w:rPr>
          <w:rFonts w:asciiTheme="majorHAnsi" w:hAnsiTheme="majorHAnsi" w:cstheme="majorHAnsi"/>
          <w:b w:val="0"/>
        </w:rPr>
      </w:pPr>
      <w:bookmarkStart w:id="49" w:name="_Toc203207239"/>
      <w:r w:rsidRPr="00862F88">
        <w:rPr>
          <w:rFonts w:asciiTheme="majorHAnsi" w:hAnsiTheme="majorHAnsi" w:cstheme="majorHAnsi"/>
          <w:sz w:val="22"/>
          <w:szCs w:val="22"/>
        </w:rPr>
        <w:t xml:space="preserve">Case 2: RTU </w:t>
      </w:r>
      <w:r w:rsidR="00F36FB5" w:rsidRPr="00862F88">
        <w:rPr>
          <w:rFonts w:asciiTheme="majorHAnsi" w:hAnsiTheme="majorHAnsi" w:cstheme="majorHAnsi"/>
          <w:caps w:val="0"/>
          <w:sz w:val="22"/>
          <w:szCs w:val="22"/>
        </w:rPr>
        <w:t xml:space="preserve">Has Available Capacity </w:t>
      </w:r>
      <w:r w:rsidRPr="00862F88">
        <w:rPr>
          <w:rFonts w:asciiTheme="majorHAnsi" w:hAnsiTheme="majorHAnsi" w:cstheme="majorHAnsi"/>
          <w:sz w:val="22"/>
          <w:szCs w:val="22"/>
        </w:rPr>
        <w:t>(</w:t>
      </w:r>
      <w:r w:rsidR="00F36FB5" w:rsidRPr="00862F88">
        <w:rPr>
          <w:rFonts w:asciiTheme="majorHAnsi" w:hAnsiTheme="majorHAnsi" w:cstheme="majorHAnsi"/>
          <w:caps w:val="0"/>
          <w:sz w:val="22"/>
          <w:szCs w:val="22"/>
        </w:rPr>
        <w:t>Configuration Only Required)</w:t>
      </w:r>
      <w:bookmarkEnd w:id="49"/>
    </w:p>
    <w:p w14:paraId="44898CD4" w14:textId="2C9C66E2" w:rsidR="00972A9B" w:rsidRPr="00862F88" w:rsidRDefault="00972A9B" w:rsidP="00DC36F3">
      <w:pPr>
        <w:spacing w:before="60" w:after="60"/>
        <w:jc w:val="both"/>
        <w:rPr>
          <w:rFonts w:asciiTheme="majorHAnsi" w:hAnsiTheme="majorHAnsi" w:cstheme="majorHAnsi"/>
        </w:rPr>
      </w:pPr>
      <w:r w:rsidRPr="00862F88">
        <w:rPr>
          <w:rFonts w:asciiTheme="majorHAnsi" w:hAnsiTheme="majorHAnsi" w:cstheme="majorHAnsi"/>
        </w:rPr>
        <w:t xml:space="preserve">If the existing RTU has spare I/O capacity (unused input/output points) but some required signals are not yet configured, the Contractor shall utilize the available capacity to add and configure all missing signals. This includes updating the RTU’s database and logic as needed to incorporate every mandatory signal defined </w:t>
      </w:r>
      <w:r w:rsidR="0047528B"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 After configuration, the Contractor shall perform end-to-end testing with the NDC and Backup NDC to verify that all newly configured signals are fully functional and correctly communicated to both centers.</w:t>
      </w:r>
    </w:p>
    <w:p w14:paraId="6BEC783B" w14:textId="794A5B8E" w:rsidR="00972A9B" w:rsidRPr="00862F88" w:rsidRDefault="00972A9B" w:rsidP="00DC36F3">
      <w:pPr>
        <w:pStyle w:val="Heading2"/>
        <w:numPr>
          <w:ilvl w:val="2"/>
          <w:numId w:val="1"/>
        </w:numPr>
        <w:spacing w:before="60"/>
        <w:ind w:left="180" w:hanging="180"/>
        <w:jc w:val="both"/>
        <w:rPr>
          <w:rFonts w:asciiTheme="majorHAnsi" w:hAnsiTheme="majorHAnsi" w:cstheme="majorHAnsi"/>
          <w:b w:val="0"/>
        </w:rPr>
      </w:pPr>
      <w:bookmarkStart w:id="50" w:name="_Toc203207240"/>
      <w:r w:rsidRPr="00862F88">
        <w:rPr>
          <w:rFonts w:asciiTheme="majorHAnsi" w:hAnsiTheme="majorHAnsi" w:cstheme="majorHAnsi"/>
          <w:sz w:val="22"/>
          <w:szCs w:val="22"/>
        </w:rPr>
        <w:t xml:space="preserve">Case 3: RTU </w:t>
      </w:r>
      <w:r w:rsidR="003B6F7D" w:rsidRPr="00862F88">
        <w:rPr>
          <w:rFonts w:asciiTheme="majorHAnsi" w:hAnsiTheme="majorHAnsi" w:cstheme="majorHAnsi"/>
          <w:caps w:val="0"/>
          <w:sz w:val="22"/>
          <w:szCs w:val="22"/>
        </w:rPr>
        <w:t>Requires Additional I/O Modules</w:t>
      </w:r>
      <w:bookmarkEnd w:id="50"/>
    </w:p>
    <w:p w14:paraId="69CD59C1" w14:textId="0162DA9A" w:rsidR="00972A9B" w:rsidRPr="00862F88" w:rsidRDefault="00972A9B" w:rsidP="00DC36F3">
      <w:pPr>
        <w:spacing w:before="60" w:after="60"/>
        <w:jc w:val="both"/>
        <w:rPr>
          <w:rFonts w:asciiTheme="majorHAnsi" w:hAnsiTheme="majorHAnsi" w:cstheme="majorHAnsi"/>
        </w:rPr>
      </w:pPr>
      <w:r w:rsidRPr="00862F88">
        <w:rPr>
          <w:rFonts w:asciiTheme="majorHAnsi" w:hAnsiTheme="majorHAnsi" w:cstheme="majorHAnsi"/>
        </w:rPr>
        <w:t>If the existing RTU does not have sufficient I/O points available for all required signals, but the RTU supports expansion with additional modules, the Contractor shall supply and install the necessary I/O module(s) to expand the RTU’s capacity. Following the hardware installation, the Contractor must update the RTU configuration (including all relevant database and logic modifications) to integrate the full set of mandatory signals</w:t>
      </w:r>
      <w:r w:rsidR="0047528B" w:rsidRPr="00862F88">
        <w:rPr>
          <w:rFonts w:asciiTheme="majorHAnsi" w:hAnsiTheme="majorHAnsi" w:cstheme="majorHAnsi"/>
        </w:rPr>
        <w:t>,</w:t>
      </w:r>
      <w:r w:rsidRPr="00862F88">
        <w:rPr>
          <w:rFonts w:asciiTheme="majorHAnsi" w:hAnsiTheme="majorHAnsi" w:cstheme="majorHAnsi"/>
        </w:rPr>
        <w:t xml:space="preserve"> </w:t>
      </w:r>
      <w:r w:rsidR="0047528B" w:rsidRPr="00862F88">
        <w:rPr>
          <w:rFonts w:asciiTheme="majorHAnsi" w:hAnsiTheme="majorHAnsi" w:cstheme="majorHAnsi"/>
          <w:b/>
          <w:bCs/>
        </w:rPr>
        <w:t xml:space="preserve">refer to Annex 17.5 (RTU_ANNEX_03A) for “Mandatory Typical Signal List for Substations” and Annex 17.6 (RTU_ANNEX_03B) for “Mandatory Typical Signal List for Switchgear on Power Plants”, to propose New RTU with appropriate size and adaptation works in each substation. </w:t>
      </w:r>
      <w:r w:rsidRPr="00862F88">
        <w:rPr>
          <w:rFonts w:asciiTheme="majorHAnsi" w:hAnsiTheme="majorHAnsi" w:cstheme="majorHAnsi"/>
        </w:rPr>
        <w:t>The Contractor shall then conduct end-to-end testing with the NDC and Backup NDC, ensuring that every required signal is properly transmitted from the expanded RTU and received at both the NDC and the Backup NDC.</w:t>
      </w:r>
    </w:p>
    <w:p w14:paraId="05F937BB" w14:textId="77777777" w:rsidR="00972A9B" w:rsidRPr="00862F88" w:rsidRDefault="00972A9B" w:rsidP="00DC36F3">
      <w:pPr>
        <w:pStyle w:val="Heading2"/>
        <w:numPr>
          <w:ilvl w:val="2"/>
          <w:numId w:val="1"/>
        </w:numPr>
        <w:spacing w:before="60"/>
        <w:ind w:left="180" w:hanging="180"/>
        <w:jc w:val="both"/>
        <w:rPr>
          <w:rFonts w:asciiTheme="majorHAnsi" w:hAnsiTheme="majorHAnsi" w:cstheme="majorHAnsi"/>
          <w:b w:val="0"/>
        </w:rPr>
      </w:pPr>
      <w:bookmarkStart w:id="51" w:name="_Toc203207241"/>
      <w:r w:rsidRPr="00862F88">
        <w:rPr>
          <w:rFonts w:asciiTheme="majorHAnsi" w:hAnsiTheme="majorHAnsi" w:cstheme="majorHAnsi"/>
          <w:sz w:val="22"/>
          <w:szCs w:val="22"/>
        </w:rPr>
        <w:t>Case 4: No RTU Capacity – Additional RTU Required</w:t>
      </w:r>
      <w:bookmarkEnd w:id="51"/>
    </w:p>
    <w:p w14:paraId="37C9B34A" w14:textId="7B8394F1" w:rsidR="005973CA" w:rsidRPr="00862F88" w:rsidRDefault="00972A9B" w:rsidP="005973CA">
      <w:pPr>
        <w:spacing w:before="60" w:after="60"/>
        <w:jc w:val="both"/>
        <w:rPr>
          <w:rFonts w:asciiTheme="majorHAnsi" w:hAnsiTheme="majorHAnsi" w:cstheme="majorHAnsi"/>
        </w:rPr>
      </w:pPr>
      <w:r w:rsidRPr="00862F88">
        <w:rPr>
          <w:rFonts w:asciiTheme="majorHAnsi" w:hAnsiTheme="majorHAnsi" w:cstheme="majorHAnsi"/>
        </w:rPr>
        <w:t xml:space="preserve">If the existing RTU cannot be expanded further and therefore cannot accommodate all required signals, the Contractor shall provide and integrate a new RTU to meet the signal requirements. The Contractor is responsible for supplying the new RTU hardware and fully configuring it with all mandatory signals as specified in </w:t>
      </w:r>
      <w:r w:rsidR="0047528B"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 The new RTU shall be integrated into the system such that it communicates seamlessly with the NDC and Backup NDC. Upon installation and configuration, the Contractor shall perform complete end-to-end testing with both the NDC and Backup NDC to ensure that all required signals from the new RTU are successfully transmitted and received, thereby meeting the operational and integration requirements.</w:t>
      </w:r>
      <w:bookmarkStart w:id="52" w:name="_Toc100311923"/>
      <w:bookmarkStart w:id="53" w:name="_Toc100323300"/>
    </w:p>
    <w:p w14:paraId="19C82981" w14:textId="23C781C2" w:rsidR="006C7758" w:rsidRPr="00862F88" w:rsidRDefault="00D37691" w:rsidP="0059763C">
      <w:pPr>
        <w:pStyle w:val="Heading2"/>
        <w:numPr>
          <w:ilvl w:val="1"/>
          <w:numId w:val="1"/>
        </w:numPr>
        <w:spacing w:before="60"/>
        <w:ind w:left="90" w:hanging="90"/>
        <w:jc w:val="both"/>
        <w:rPr>
          <w:rFonts w:asciiTheme="majorHAnsi" w:hAnsiTheme="majorHAnsi" w:cstheme="majorHAnsi"/>
          <w:sz w:val="22"/>
          <w:szCs w:val="22"/>
        </w:rPr>
      </w:pPr>
      <w:bookmarkStart w:id="54" w:name="_Toc203207242"/>
      <w:r w:rsidRPr="00862F88">
        <w:rPr>
          <w:rFonts w:asciiTheme="majorHAnsi" w:hAnsiTheme="majorHAnsi" w:cstheme="majorHAnsi"/>
          <w:sz w:val="22"/>
          <w:szCs w:val="22"/>
        </w:rPr>
        <w:t>S</w:t>
      </w:r>
      <w:r w:rsidR="00AC31A3" w:rsidRPr="00862F88">
        <w:rPr>
          <w:rFonts w:asciiTheme="majorHAnsi" w:hAnsiTheme="majorHAnsi" w:cstheme="majorHAnsi"/>
          <w:sz w:val="22"/>
          <w:szCs w:val="22"/>
        </w:rPr>
        <w:t xml:space="preserve">cope of Works </w:t>
      </w:r>
      <w:r w:rsidR="006C7758" w:rsidRPr="00862F88">
        <w:rPr>
          <w:rFonts w:asciiTheme="majorHAnsi" w:hAnsiTheme="majorHAnsi" w:cstheme="majorHAnsi"/>
          <w:sz w:val="22"/>
          <w:szCs w:val="22"/>
        </w:rPr>
        <w:t>Substations:</w:t>
      </w:r>
      <w:bookmarkEnd w:id="52"/>
      <w:bookmarkEnd w:id="53"/>
      <w:bookmarkEnd w:id="54"/>
    </w:p>
    <w:p w14:paraId="52820DCA" w14:textId="77777777" w:rsidR="00D5655D" w:rsidRPr="00862F88" w:rsidRDefault="00D5655D" w:rsidP="00DC36F3">
      <w:pPr>
        <w:spacing w:before="60" w:after="60"/>
        <w:jc w:val="both"/>
        <w:rPr>
          <w:rFonts w:asciiTheme="majorHAnsi" w:hAnsiTheme="majorHAnsi" w:cstheme="majorHAnsi"/>
        </w:rPr>
      </w:pPr>
      <w:r w:rsidRPr="00862F88">
        <w:rPr>
          <w:rFonts w:asciiTheme="majorHAnsi" w:hAnsiTheme="majorHAnsi" w:cstheme="majorHAnsi"/>
        </w:rPr>
        <w:t>The Contractor’s scope shall include design, manufacture/procure, supply, install, test and commissioning as below:</w:t>
      </w:r>
    </w:p>
    <w:p w14:paraId="2EED0684" w14:textId="6F808F42" w:rsidR="006C7758" w:rsidRPr="00862F88" w:rsidRDefault="006C7758" w:rsidP="0059763C">
      <w:pPr>
        <w:pStyle w:val="Heading3"/>
        <w:numPr>
          <w:ilvl w:val="2"/>
          <w:numId w:val="1"/>
        </w:numPr>
        <w:spacing w:before="60"/>
        <w:ind w:left="360" w:hanging="360"/>
        <w:jc w:val="both"/>
        <w:rPr>
          <w:rFonts w:cstheme="majorHAnsi"/>
          <w:b/>
          <w:bCs/>
          <w:sz w:val="22"/>
          <w:szCs w:val="22"/>
        </w:rPr>
      </w:pPr>
      <w:bookmarkStart w:id="55" w:name="_Toc100311924"/>
      <w:bookmarkStart w:id="56" w:name="_Toc100323301"/>
      <w:bookmarkStart w:id="57" w:name="_Toc203207243"/>
      <w:r w:rsidRPr="00862F88">
        <w:rPr>
          <w:rFonts w:cstheme="majorHAnsi"/>
          <w:b/>
          <w:bCs/>
          <w:sz w:val="22"/>
          <w:szCs w:val="22"/>
        </w:rPr>
        <w:t xml:space="preserve">RTU </w:t>
      </w:r>
      <w:r w:rsidR="0059763C" w:rsidRPr="00862F88">
        <w:rPr>
          <w:rFonts w:cstheme="majorHAnsi"/>
          <w:b/>
          <w:bCs/>
          <w:sz w:val="22"/>
          <w:szCs w:val="22"/>
        </w:rPr>
        <w:t>Based Substations (New RTUs)</w:t>
      </w:r>
      <w:bookmarkEnd w:id="55"/>
      <w:bookmarkEnd w:id="56"/>
      <w:bookmarkEnd w:id="57"/>
      <w:r w:rsidR="0059763C" w:rsidRPr="00862F88">
        <w:rPr>
          <w:rFonts w:cstheme="majorHAnsi"/>
          <w:b/>
          <w:bCs/>
          <w:sz w:val="22"/>
          <w:szCs w:val="22"/>
        </w:rPr>
        <w:t xml:space="preserve"> </w:t>
      </w:r>
    </w:p>
    <w:p w14:paraId="725637CE" w14:textId="63C95F47" w:rsidR="00C84F43" w:rsidRPr="00862F88" w:rsidRDefault="00C720F7" w:rsidP="00DC36F3">
      <w:pPr>
        <w:spacing w:before="60" w:after="60"/>
        <w:jc w:val="both"/>
        <w:rPr>
          <w:rFonts w:asciiTheme="majorHAnsi" w:hAnsiTheme="majorHAnsi" w:cstheme="majorHAnsi"/>
        </w:rPr>
      </w:pPr>
      <w:r w:rsidRPr="00862F88">
        <w:rPr>
          <w:rFonts w:asciiTheme="majorHAnsi" w:hAnsiTheme="majorHAnsi" w:cstheme="majorHAnsi"/>
        </w:rPr>
        <w:t xml:space="preserve">Provision of </w:t>
      </w:r>
      <w:r w:rsidR="006C7758" w:rsidRPr="00862F88">
        <w:rPr>
          <w:rFonts w:asciiTheme="majorHAnsi" w:hAnsiTheme="majorHAnsi" w:cstheme="majorHAnsi"/>
        </w:rPr>
        <w:t xml:space="preserve">New RTU &amp; RTU Cabinet(s), </w:t>
      </w:r>
      <w:r w:rsidRPr="00862F88">
        <w:rPr>
          <w:rFonts w:asciiTheme="majorHAnsi" w:hAnsiTheme="majorHAnsi" w:cstheme="majorHAnsi"/>
        </w:rPr>
        <w:t xml:space="preserve">digital </w:t>
      </w:r>
      <w:r w:rsidR="006C7758" w:rsidRPr="00862F88">
        <w:rPr>
          <w:rFonts w:asciiTheme="majorHAnsi" w:hAnsiTheme="majorHAnsi" w:cstheme="majorHAnsi"/>
        </w:rPr>
        <w:t xml:space="preserve">Transducers &amp; Transducer Cabinet(s), Marshalling Cabinet(s) and its related material, Adaptation Works including necessary material, cables, </w:t>
      </w:r>
      <w:r w:rsidR="00C84F43" w:rsidRPr="00862F88">
        <w:rPr>
          <w:rFonts w:asciiTheme="majorHAnsi" w:hAnsiTheme="majorHAnsi" w:cstheme="majorHAnsi"/>
        </w:rPr>
        <w:t xml:space="preserve">48V DC System, </w:t>
      </w:r>
      <w:r w:rsidR="006C7758" w:rsidRPr="00862F88">
        <w:rPr>
          <w:rFonts w:asciiTheme="majorHAnsi" w:hAnsiTheme="majorHAnsi" w:cstheme="majorHAnsi"/>
        </w:rPr>
        <w:t xml:space="preserve">etc. </w:t>
      </w:r>
    </w:p>
    <w:p w14:paraId="360749E4" w14:textId="3F876202" w:rsidR="00EA1F8B" w:rsidRPr="00862F88" w:rsidRDefault="00EA1F8B">
      <w:pPr>
        <w:pStyle w:val="ListParagraph"/>
        <w:numPr>
          <w:ilvl w:val="0"/>
          <w:numId w:val="139"/>
        </w:numPr>
        <w:spacing w:before="60" w:after="60"/>
        <w:contextualSpacing w:val="0"/>
        <w:jc w:val="both"/>
        <w:rPr>
          <w:rFonts w:asciiTheme="majorHAnsi" w:eastAsia="Times New Roman" w:hAnsiTheme="majorHAnsi" w:cstheme="majorHAnsi"/>
        </w:rPr>
      </w:pPr>
      <w:r w:rsidRPr="00862F88">
        <w:rPr>
          <w:rFonts w:asciiTheme="majorHAnsi" w:hAnsiTheme="majorHAnsi" w:cstheme="majorHAnsi"/>
        </w:rPr>
        <w:t xml:space="preserve">New RTU </w:t>
      </w:r>
      <w:r w:rsidR="00C720F7" w:rsidRPr="00862F88">
        <w:rPr>
          <w:rFonts w:asciiTheme="majorHAnsi" w:hAnsiTheme="majorHAnsi" w:cstheme="majorHAnsi"/>
        </w:rPr>
        <w:t xml:space="preserve">being procured </w:t>
      </w:r>
      <w:r w:rsidRPr="00862F88">
        <w:rPr>
          <w:rFonts w:asciiTheme="majorHAnsi" w:hAnsiTheme="majorHAnsi" w:cstheme="majorHAnsi"/>
        </w:rPr>
        <w:t>under this Contract shall be integrated in the New NDC SCADA</w:t>
      </w:r>
      <w:r w:rsidR="00F16FC2" w:rsidRPr="00862F88">
        <w:rPr>
          <w:rFonts w:asciiTheme="majorHAnsi" w:hAnsiTheme="majorHAnsi" w:cstheme="majorHAnsi"/>
        </w:rPr>
        <w:t>.</w:t>
      </w:r>
      <w:r w:rsidRPr="00862F88">
        <w:rPr>
          <w:rFonts w:asciiTheme="majorHAnsi" w:hAnsiTheme="majorHAnsi" w:cstheme="majorHAnsi"/>
        </w:rPr>
        <w:t xml:space="preserve"> The Contractor’s scope of works include</w:t>
      </w:r>
      <w:r w:rsidR="002121D6" w:rsidRPr="00862F88">
        <w:rPr>
          <w:rFonts w:asciiTheme="majorHAnsi" w:hAnsiTheme="majorHAnsi" w:cstheme="majorHAnsi"/>
        </w:rPr>
        <w:t>s</w:t>
      </w:r>
      <w:r w:rsidRPr="00862F88">
        <w:rPr>
          <w:rFonts w:asciiTheme="majorHAnsi" w:hAnsiTheme="majorHAnsi" w:cstheme="majorHAnsi"/>
        </w:rPr>
        <w:t xml:space="preserve"> but not limited to</w:t>
      </w:r>
      <w:r w:rsidRPr="00862F88">
        <w:rPr>
          <w:rFonts w:asciiTheme="majorHAnsi" w:eastAsia="Times New Roman" w:hAnsiTheme="majorHAnsi" w:cstheme="majorHAnsi"/>
        </w:rPr>
        <w:t>:</w:t>
      </w:r>
    </w:p>
    <w:p w14:paraId="62057246" w14:textId="0CA34482" w:rsidR="00EA1F8B" w:rsidRPr="00862F88" w:rsidRDefault="00EA1F8B" w:rsidP="00DC36F3">
      <w:pPr>
        <w:numPr>
          <w:ilvl w:val="0"/>
          <w:numId w:val="51"/>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Site Survey, inventory of equipment, installations, documentation</w:t>
      </w:r>
      <w:r w:rsidR="00565DFA" w:rsidRPr="00862F88">
        <w:rPr>
          <w:rFonts w:asciiTheme="majorHAnsi" w:eastAsia="Times New Roman" w:hAnsiTheme="majorHAnsi" w:cstheme="majorHAnsi"/>
        </w:rPr>
        <w:t xml:space="preserve"> and Studies</w:t>
      </w:r>
    </w:p>
    <w:p w14:paraId="05FDCA6A" w14:textId="7EBDE77D" w:rsidR="00EA1F8B" w:rsidRPr="00862F88" w:rsidRDefault="00EA1F8B" w:rsidP="00DC36F3">
      <w:pPr>
        <w:numPr>
          <w:ilvl w:val="0"/>
          <w:numId w:val="51"/>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Arrange site visits to the substations for pre-analyze, Review the availability of the </w:t>
      </w:r>
      <w:r w:rsidR="00C720F7" w:rsidRPr="00862F88">
        <w:rPr>
          <w:rFonts w:asciiTheme="majorHAnsi" w:eastAsia="Times New Roman" w:hAnsiTheme="majorHAnsi" w:cstheme="majorHAnsi"/>
        </w:rPr>
        <w:t xml:space="preserve">New </w:t>
      </w:r>
      <w:r w:rsidRPr="00862F88">
        <w:rPr>
          <w:rFonts w:asciiTheme="majorHAnsi" w:eastAsia="Times New Roman" w:hAnsiTheme="majorHAnsi" w:cstheme="majorHAnsi"/>
        </w:rPr>
        <w:t xml:space="preserve">SCADA required signals, and perform the </w:t>
      </w:r>
      <w:r w:rsidR="00C720F7" w:rsidRPr="00862F88">
        <w:rPr>
          <w:rFonts w:asciiTheme="majorHAnsi" w:eastAsia="Times New Roman" w:hAnsiTheme="majorHAnsi" w:cstheme="majorHAnsi"/>
        </w:rPr>
        <w:t xml:space="preserve">New </w:t>
      </w:r>
      <w:r w:rsidRPr="00862F88">
        <w:rPr>
          <w:rFonts w:asciiTheme="majorHAnsi" w:eastAsia="Times New Roman" w:hAnsiTheme="majorHAnsi" w:cstheme="majorHAnsi"/>
        </w:rPr>
        <w:t>SCADA related works in line with the Typical Signal list, etc.</w:t>
      </w:r>
    </w:p>
    <w:p w14:paraId="744AF5F5" w14:textId="77777777" w:rsidR="00EA1F8B" w:rsidRPr="00862F88" w:rsidRDefault="00EA1F8B" w:rsidP="00DC36F3">
      <w:pPr>
        <w:numPr>
          <w:ilvl w:val="0"/>
          <w:numId w:val="51"/>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RTU and GPS/Time server, procurement, installation, Configuration, commissioning, etc.in line with Typical Signal List</w:t>
      </w:r>
    </w:p>
    <w:p w14:paraId="7ACAB3B5" w14:textId="7C888DC6" w:rsidR="00EA1F8B" w:rsidRPr="00862F88" w:rsidRDefault="00EA1F8B" w:rsidP="00DC36F3">
      <w:pPr>
        <w:numPr>
          <w:ilvl w:val="0"/>
          <w:numId w:val="51"/>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New </w:t>
      </w:r>
      <w:r w:rsidR="00C720F7" w:rsidRPr="00862F88">
        <w:rPr>
          <w:rFonts w:asciiTheme="majorHAnsi" w:eastAsia="Times New Roman" w:hAnsiTheme="majorHAnsi" w:cstheme="majorHAnsi"/>
        </w:rPr>
        <w:t xml:space="preserve">digital </w:t>
      </w:r>
      <w:r w:rsidRPr="00862F88">
        <w:rPr>
          <w:rFonts w:asciiTheme="majorHAnsi" w:eastAsia="Times New Roman" w:hAnsiTheme="majorHAnsi" w:cstheme="majorHAnsi"/>
        </w:rPr>
        <w:t xml:space="preserve">Transducers &amp; Transducer Cabinet(s), Marshalling Cabinet(s) and its related material, Adaptation Works including necessary material, cables, </w:t>
      </w:r>
      <w:r w:rsidR="00C720F7" w:rsidRPr="00862F88">
        <w:rPr>
          <w:rFonts w:asciiTheme="majorHAnsi" w:eastAsia="Times New Roman" w:hAnsiTheme="majorHAnsi" w:cstheme="majorHAnsi"/>
        </w:rPr>
        <w:t xml:space="preserve">48 V DC system, </w:t>
      </w:r>
      <w:r w:rsidRPr="00862F88">
        <w:rPr>
          <w:rFonts w:asciiTheme="majorHAnsi" w:eastAsia="Times New Roman" w:hAnsiTheme="majorHAnsi" w:cstheme="majorHAnsi"/>
        </w:rPr>
        <w:t>etc.</w:t>
      </w:r>
    </w:p>
    <w:p w14:paraId="4D5D22C2" w14:textId="1B39189F" w:rsidR="00EA1F8B" w:rsidRPr="00862F88" w:rsidRDefault="00EA1F8B" w:rsidP="00DC36F3">
      <w:pPr>
        <w:numPr>
          <w:ilvl w:val="0"/>
          <w:numId w:val="51"/>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Establish data exchange over duplicated channels with </w:t>
      </w:r>
      <w:r w:rsidR="00C720F7" w:rsidRPr="00862F88">
        <w:rPr>
          <w:rFonts w:asciiTheme="majorHAnsi" w:eastAsia="Times New Roman" w:hAnsiTheme="majorHAnsi" w:cstheme="majorHAnsi"/>
        </w:rPr>
        <w:t xml:space="preserve">New </w:t>
      </w:r>
      <w:r w:rsidRPr="00862F88">
        <w:rPr>
          <w:rFonts w:asciiTheme="majorHAnsi" w:eastAsia="Times New Roman" w:hAnsiTheme="majorHAnsi" w:cstheme="majorHAnsi"/>
        </w:rPr>
        <w:t>NDC utilizing 60870-5-104 protocol over new telecom network.</w:t>
      </w:r>
    </w:p>
    <w:p w14:paraId="78C21CD7" w14:textId="77777777" w:rsidR="00EA1F8B" w:rsidRPr="00862F88" w:rsidRDefault="00EA1F8B" w:rsidP="00DC36F3">
      <w:pPr>
        <w:numPr>
          <w:ilvl w:val="0"/>
          <w:numId w:val="5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Database and Data Engineering including Tuning, testing and commissioning for New RTU based Substations </w:t>
      </w:r>
    </w:p>
    <w:p w14:paraId="54B94B8D" w14:textId="59CEAB16" w:rsidR="00EA1F8B" w:rsidRPr="00862F88" w:rsidRDefault="00EA1F8B" w:rsidP="00DC36F3">
      <w:pPr>
        <w:numPr>
          <w:ilvl w:val="0"/>
          <w:numId w:val="5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Shall perform New NDC</w:t>
      </w:r>
      <w:r w:rsidR="007A471C" w:rsidRPr="00862F88">
        <w:rPr>
          <w:rFonts w:asciiTheme="majorHAnsi" w:eastAsia="Times New Roman" w:hAnsiTheme="majorHAnsi" w:cstheme="majorHAnsi"/>
        </w:rPr>
        <w:t>/BNDC</w:t>
      </w:r>
      <w:r w:rsidRPr="00862F88">
        <w:rPr>
          <w:rFonts w:asciiTheme="majorHAnsi" w:eastAsia="Times New Roman" w:hAnsiTheme="majorHAnsi" w:cstheme="majorHAnsi"/>
        </w:rPr>
        <w:t xml:space="preserve"> side Substation integration works </w:t>
      </w:r>
    </w:p>
    <w:p w14:paraId="677411F6" w14:textId="7855C0F9" w:rsidR="00685DA3" w:rsidRPr="00862F88" w:rsidRDefault="00685DA3" w:rsidP="00DC36F3">
      <w:pPr>
        <w:numPr>
          <w:ilvl w:val="0"/>
          <w:numId w:val="51"/>
        </w:numPr>
        <w:spacing w:before="60" w:after="60"/>
        <w:jc w:val="both"/>
        <w:rPr>
          <w:rFonts w:asciiTheme="majorHAnsi" w:hAnsiTheme="majorHAnsi" w:cstheme="majorHAnsi"/>
        </w:rPr>
      </w:pPr>
      <w:r w:rsidRPr="00862F88">
        <w:rPr>
          <w:rFonts w:asciiTheme="majorHAnsi" w:eastAsia="Times New Roman" w:hAnsiTheme="majorHAnsi" w:cstheme="majorHAnsi"/>
        </w:rPr>
        <w:t xml:space="preserve">Coordination and participation for Point-to-Point and End to End tests for integration of New RTUs based Substations in </w:t>
      </w:r>
      <w:r w:rsidR="00C720F7" w:rsidRPr="00862F88">
        <w:rPr>
          <w:rFonts w:asciiTheme="majorHAnsi" w:eastAsia="Times New Roman" w:hAnsiTheme="majorHAnsi" w:cstheme="majorHAnsi"/>
        </w:rPr>
        <w:t xml:space="preserve">New </w:t>
      </w:r>
      <w:r w:rsidRPr="00862F88">
        <w:rPr>
          <w:rFonts w:asciiTheme="majorHAnsi" w:eastAsia="Times New Roman" w:hAnsiTheme="majorHAnsi" w:cstheme="majorHAnsi"/>
        </w:rPr>
        <w:t>NDC System</w:t>
      </w:r>
      <w:r w:rsidR="00800132" w:rsidRPr="00862F88">
        <w:rPr>
          <w:rFonts w:asciiTheme="majorHAnsi" w:eastAsia="Times New Roman" w:hAnsiTheme="majorHAnsi" w:cstheme="majorHAnsi"/>
        </w:rPr>
        <w:t>.</w:t>
      </w:r>
    </w:p>
    <w:p w14:paraId="22A36634" w14:textId="7ABF96FA" w:rsidR="00D00EE6" w:rsidRPr="00862F88" w:rsidRDefault="00D20BA2" w:rsidP="00D00EE6">
      <w:pPr>
        <w:numPr>
          <w:ilvl w:val="0"/>
          <w:numId w:val="5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Due to the aged condition of these substations and the complexity of the adaptation works, the emphasis will be placed on the minimum required signal list as specified in </w:t>
      </w:r>
      <w:r w:rsidR="0047528B"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eastAsia="Times New Roman" w:hAnsiTheme="majorHAnsi" w:cstheme="majorHAnsi"/>
        </w:rPr>
        <w:t>, which represents the limited data set.</w:t>
      </w:r>
      <w:r w:rsidR="007B0DF7" w:rsidRPr="00862F88">
        <w:rPr>
          <w:rFonts w:asciiTheme="majorHAnsi" w:eastAsia="Times New Roman" w:hAnsiTheme="majorHAnsi" w:cstheme="majorHAnsi"/>
        </w:rPr>
        <w:t xml:space="preserve"> </w:t>
      </w:r>
      <w:r w:rsidR="00800132" w:rsidRPr="00862F88">
        <w:rPr>
          <w:rFonts w:asciiTheme="majorHAnsi" w:eastAsia="Times New Roman" w:hAnsiTheme="majorHAnsi" w:cstheme="majorHAnsi"/>
        </w:rPr>
        <w:t>In each substation, a transducer cabinet and a marshalling cabinet shall be provided for interfacing field signals with the RTU.</w:t>
      </w:r>
      <w:r w:rsidR="00D00EE6" w:rsidRPr="00862F88">
        <w:rPr>
          <w:rFonts w:asciiTheme="majorHAnsi" w:eastAsia="Times New Roman" w:hAnsiTheme="majorHAnsi" w:cstheme="majorHAnsi"/>
        </w:rPr>
        <w:t xml:space="preserve"> </w:t>
      </w:r>
      <w:r w:rsidR="00800132" w:rsidRPr="00862F88">
        <w:rPr>
          <w:rFonts w:asciiTheme="majorHAnsi" w:eastAsia="Times New Roman" w:hAnsiTheme="majorHAnsi" w:cstheme="majorHAnsi"/>
        </w:rPr>
        <w:t>However, in cases where substation space is limited or integration permits, it is acceptable to combine the transducer cabinet and marshalling cabinet into a single interfacing cabinet.</w:t>
      </w:r>
    </w:p>
    <w:p w14:paraId="7CBE676A" w14:textId="64F213AF" w:rsidR="00800132" w:rsidRPr="00862F88" w:rsidRDefault="00800132" w:rsidP="00D00EE6">
      <w:pPr>
        <w:spacing w:before="60" w:after="60"/>
        <w:ind w:left="720"/>
        <w:jc w:val="both"/>
        <w:rPr>
          <w:rFonts w:asciiTheme="majorHAnsi" w:eastAsia="Times New Roman" w:hAnsiTheme="majorHAnsi" w:cstheme="majorHAnsi"/>
        </w:rPr>
      </w:pPr>
      <w:r w:rsidRPr="00862F88">
        <w:rPr>
          <w:rFonts w:asciiTheme="majorHAnsi" w:eastAsia="Times New Roman" w:hAnsiTheme="majorHAnsi" w:cstheme="majorHAnsi"/>
        </w:rPr>
        <w:t>The combined cabinet must ensure:</w:t>
      </w:r>
    </w:p>
    <w:p w14:paraId="2F9252F5" w14:textId="77777777" w:rsidR="00800132" w:rsidRPr="00862F88" w:rsidRDefault="00800132">
      <w:pPr>
        <w:numPr>
          <w:ilvl w:val="0"/>
          <w:numId w:val="232"/>
        </w:numPr>
        <w:tabs>
          <w:tab w:val="num" w:pos="720"/>
        </w:tabs>
        <w:spacing w:before="60" w:after="60"/>
        <w:jc w:val="both"/>
        <w:rPr>
          <w:rFonts w:asciiTheme="majorHAnsi" w:hAnsiTheme="majorHAnsi" w:cstheme="majorHAnsi"/>
        </w:rPr>
      </w:pPr>
      <w:r w:rsidRPr="00862F88">
        <w:rPr>
          <w:rFonts w:asciiTheme="majorHAnsi" w:hAnsiTheme="majorHAnsi" w:cstheme="majorHAnsi"/>
        </w:rPr>
        <w:t>Proper segregation and labeling of analog and digital signals</w:t>
      </w:r>
    </w:p>
    <w:p w14:paraId="1B8547D0" w14:textId="77777777" w:rsidR="00800132" w:rsidRPr="00862F88" w:rsidRDefault="00800132">
      <w:pPr>
        <w:numPr>
          <w:ilvl w:val="0"/>
          <w:numId w:val="232"/>
        </w:numPr>
        <w:tabs>
          <w:tab w:val="num" w:pos="720"/>
        </w:tabs>
        <w:spacing w:before="60" w:after="60"/>
        <w:jc w:val="both"/>
        <w:rPr>
          <w:rFonts w:asciiTheme="majorHAnsi" w:hAnsiTheme="majorHAnsi" w:cstheme="majorHAnsi"/>
        </w:rPr>
      </w:pPr>
      <w:r w:rsidRPr="00862F88">
        <w:rPr>
          <w:rFonts w:asciiTheme="majorHAnsi" w:hAnsiTheme="majorHAnsi" w:cstheme="majorHAnsi"/>
        </w:rPr>
        <w:t>Accessibility for testing and maintenance</w:t>
      </w:r>
    </w:p>
    <w:p w14:paraId="6320C2FD" w14:textId="77777777" w:rsidR="00800132" w:rsidRPr="00862F88" w:rsidRDefault="00800132">
      <w:pPr>
        <w:numPr>
          <w:ilvl w:val="0"/>
          <w:numId w:val="232"/>
        </w:numPr>
        <w:tabs>
          <w:tab w:val="num" w:pos="720"/>
        </w:tabs>
        <w:spacing w:before="60" w:after="60"/>
        <w:jc w:val="both"/>
        <w:rPr>
          <w:rFonts w:asciiTheme="majorHAnsi" w:hAnsiTheme="majorHAnsi" w:cstheme="majorHAnsi"/>
        </w:rPr>
      </w:pPr>
      <w:r w:rsidRPr="00862F88">
        <w:rPr>
          <w:rFonts w:asciiTheme="majorHAnsi" w:hAnsiTheme="majorHAnsi" w:cstheme="majorHAnsi"/>
        </w:rPr>
        <w:t>Adequate ventilation and protection for installed equipment</w:t>
      </w:r>
    </w:p>
    <w:p w14:paraId="7AE5483C" w14:textId="0D0DBE8E" w:rsidR="00800132" w:rsidRPr="00862F88" w:rsidRDefault="00800132">
      <w:pPr>
        <w:numPr>
          <w:ilvl w:val="0"/>
          <w:numId w:val="232"/>
        </w:numPr>
        <w:tabs>
          <w:tab w:val="num" w:pos="720"/>
        </w:tabs>
        <w:spacing w:before="60" w:after="60"/>
        <w:jc w:val="both"/>
        <w:rPr>
          <w:rFonts w:asciiTheme="majorHAnsi" w:hAnsiTheme="majorHAnsi" w:cstheme="majorHAnsi"/>
        </w:rPr>
      </w:pPr>
      <w:r w:rsidRPr="00862F88">
        <w:rPr>
          <w:rFonts w:asciiTheme="majorHAnsi" w:hAnsiTheme="majorHAnsi" w:cstheme="majorHAnsi"/>
        </w:rPr>
        <w:t>Compliance with all safety and EMC standards</w:t>
      </w:r>
      <w:r w:rsidRPr="00862F88">
        <w:rPr>
          <w:rFonts w:asciiTheme="majorHAnsi" w:hAnsiTheme="majorHAnsi" w:cstheme="majorHAnsi"/>
        </w:rPr>
        <w:br/>
        <w:t>The decision to combine cabinets must be clearly documented in the design drawings and subject to Employer/Engineer approval during design review.</w:t>
      </w:r>
    </w:p>
    <w:p w14:paraId="632033BC" w14:textId="35F29883" w:rsidR="001B246B" w:rsidRPr="00862F88" w:rsidRDefault="00F16FC2">
      <w:pPr>
        <w:pStyle w:val="ListParagraph"/>
        <w:numPr>
          <w:ilvl w:val="0"/>
          <w:numId w:val="13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w:t>
      </w:r>
      <w:r w:rsidR="006C7758" w:rsidRPr="00862F88">
        <w:rPr>
          <w:rFonts w:asciiTheme="majorHAnsi" w:hAnsiTheme="majorHAnsi" w:cstheme="majorHAnsi"/>
        </w:rPr>
        <w:t>detailed</w:t>
      </w:r>
      <w:r w:rsidR="00F607E1" w:rsidRPr="00862F88">
        <w:rPr>
          <w:rFonts w:asciiTheme="majorHAnsi" w:hAnsiTheme="majorHAnsi" w:cstheme="majorHAnsi"/>
        </w:rPr>
        <w:t xml:space="preserve"> </w:t>
      </w:r>
      <w:r w:rsidR="00167B40" w:rsidRPr="00862F88">
        <w:rPr>
          <w:rFonts w:asciiTheme="majorHAnsi" w:hAnsiTheme="majorHAnsi" w:cstheme="majorHAnsi"/>
        </w:rPr>
        <w:t>scope of Works (SOW)</w:t>
      </w:r>
      <w:r w:rsidRPr="00862F88">
        <w:rPr>
          <w:rFonts w:asciiTheme="majorHAnsi" w:hAnsiTheme="majorHAnsi" w:cstheme="majorHAnsi"/>
        </w:rPr>
        <w:t xml:space="preserve">, please refer to </w:t>
      </w:r>
      <w:r w:rsidR="006C7758" w:rsidRPr="00862F88">
        <w:rPr>
          <w:rFonts w:asciiTheme="majorHAnsi" w:hAnsiTheme="majorHAnsi" w:cstheme="majorHAnsi"/>
        </w:rPr>
        <w:t xml:space="preserve">the </w:t>
      </w:r>
      <w:r w:rsidR="00BB6A26" w:rsidRPr="00862F88">
        <w:rPr>
          <w:rFonts w:asciiTheme="majorHAnsi" w:hAnsiTheme="majorHAnsi" w:cstheme="majorHAnsi"/>
        </w:rPr>
        <w:t>following Tables:</w:t>
      </w:r>
    </w:p>
    <w:p w14:paraId="3474F04F" w14:textId="517D6566" w:rsidR="003C0680" w:rsidRPr="00862F88" w:rsidRDefault="003C0680">
      <w:pPr>
        <w:pStyle w:val="ListParagraph"/>
        <w:numPr>
          <w:ilvl w:val="0"/>
          <w:numId w:val="221"/>
        </w:numPr>
        <w:spacing w:before="60" w:after="60"/>
        <w:contextualSpacing w:val="0"/>
        <w:jc w:val="both"/>
        <w:rPr>
          <w:rFonts w:asciiTheme="majorHAnsi" w:hAnsiTheme="majorHAnsi" w:cstheme="majorHAnsi"/>
          <w:b/>
          <w:bCs/>
        </w:rPr>
      </w:pPr>
      <w:bookmarkStart w:id="58" w:name="_Hlk97676637"/>
      <w:r w:rsidRPr="00862F88">
        <w:rPr>
          <w:rFonts w:asciiTheme="majorHAnsi" w:hAnsiTheme="majorHAnsi" w:cstheme="majorHAnsi"/>
          <w:b/>
          <w:bCs/>
        </w:rPr>
        <w:t xml:space="preserve">Table 1 - </w:t>
      </w:r>
      <w:r w:rsidR="00167B40" w:rsidRPr="00862F88">
        <w:rPr>
          <w:rFonts w:asciiTheme="majorHAnsi" w:hAnsiTheme="majorHAnsi" w:cstheme="majorHAnsi"/>
          <w:b/>
          <w:bCs/>
        </w:rPr>
        <w:t>SOW</w:t>
      </w:r>
      <w:r w:rsidRPr="00862F88">
        <w:rPr>
          <w:rFonts w:asciiTheme="majorHAnsi" w:hAnsiTheme="majorHAnsi" w:cstheme="majorHAnsi"/>
          <w:b/>
          <w:bCs/>
        </w:rPr>
        <w:t xml:space="preserve"> for </w:t>
      </w:r>
      <w:r w:rsidR="007875C0" w:rsidRPr="00862F88">
        <w:rPr>
          <w:rFonts w:asciiTheme="majorHAnsi" w:hAnsiTheme="majorHAnsi" w:cstheme="majorHAnsi"/>
          <w:b/>
          <w:bCs/>
        </w:rPr>
        <w:t xml:space="preserve">RTU Based </w:t>
      </w:r>
      <w:r w:rsidR="009B1FFF" w:rsidRPr="00862F88">
        <w:rPr>
          <w:rFonts w:asciiTheme="majorHAnsi" w:hAnsiTheme="majorHAnsi" w:cstheme="majorHAnsi"/>
          <w:b/>
          <w:bCs/>
        </w:rPr>
        <w:t>NEGU</w:t>
      </w:r>
      <w:r w:rsidRPr="00862F88">
        <w:rPr>
          <w:rFonts w:asciiTheme="majorHAnsi" w:hAnsiTheme="majorHAnsi" w:cstheme="majorHAnsi"/>
          <w:b/>
          <w:bCs/>
        </w:rPr>
        <w:t xml:space="preserve"> Substations with existing old USSR RTUs (</w:t>
      </w:r>
      <w:r w:rsidR="00D12B25" w:rsidRPr="00862F88">
        <w:rPr>
          <w:rFonts w:asciiTheme="majorHAnsi" w:hAnsiTheme="majorHAnsi" w:cstheme="majorHAnsi"/>
          <w:b/>
          <w:bCs/>
        </w:rPr>
        <w:t>9</w:t>
      </w:r>
      <w:r w:rsidRPr="00862F88">
        <w:rPr>
          <w:rFonts w:asciiTheme="majorHAnsi" w:hAnsiTheme="majorHAnsi" w:cstheme="majorHAnsi"/>
          <w:b/>
          <w:bCs/>
        </w:rPr>
        <w:t xml:space="preserve"> nos.)</w:t>
      </w:r>
    </w:p>
    <w:p w14:paraId="58A7810D" w14:textId="52A7D7F0" w:rsidR="003C0680" w:rsidRPr="00862F88" w:rsidRDefault="003C0680">
      <w:pPr>
        <w:pStyle w:val="ListParagraph"/>
        <w:numPr>
          <w:ilvl w:val="0"/>
          <w:numId w:val="221"/>
        </w:numPr>
        <w:spacing w:before="60" w:after="60"/>
        <w:contextualSpacing w:val="0"/>
        <w:jc w:val="both"/>
        <w:rPr>
          <w:rFonts w:asciiTheme="majorHAnsi" w:hAnsiTheme="majorHAnsi" w:cstheme="majorHAnsi"/>
          <w:b/>
          <w:bCs/>
        </w:rPr>
      </w:pPr>
      <w:r w:rsidRPr="00862F88">
        <w:rPr>
          <w:rFonts w:asciiTheme="majorHAnsi" w:hAnsiTheme="majorHAnsi" w:cstheme="majorHAnsi"/>
          <w:b/>
          <w:bCs/>
        </w:rPr>
        <w:t xml:space="preserve">Table 2 - </w:t>
      </w:r>
      <w:r w:rsidR="00167B40" w:rsidRPr="00862F88">
        <w:rPr>
          <w:rFonts w:asciiTheme="majorHAnsi" w:hAnsiTheme="majorHAnsi" w:cstheme="majorHAnsi"/>
          <w:b/>
          <w:bCs/>
        </w:rPr>
        <w:t>SOW</w:t>
      </w:r>
      <w:r w:rsidRPr="00862F88">
        <w:rPr>
          <w:rFonts w:asciiTheme="majorHAnsi" w:hAnsiTheme="majorHAnsi" w:cstheme="majorHAnsi"/>
          <w:b/>
          <w:bCs/>
        </w:rPr>
        <w:t xml:space="preserve"> for </w:t>
      </w:r>
      <w:r w:rsidR="009B1FFF" w:rsidRPr="00862F88">
        <w:rPr>
          <w:rFonts w:asciiTheme="majorHAnsi" w:hAnsiTheme="majorHAnsi" w:cstheme="majorHAnsi"/>
          <w:b/>
          <w:bCs/>
        </w:rPr>
        <w:t>NEGU</w:t>
      </w:r>
      <w:r w:rsidRPr="00862F88">
        <w:rPr>
          <w:rFonts w:asciiTheme="majorHAnsi" w:hAnsiTheme="majorHAnsi" w:cstheme="majorHAnsi"/>
          <w:b/>
          <w:bCs/>
        </w:rPr>
        <w:t xml:space="preserve"> Substations without Automation Equipment (</w:t>
      </w:r>
      <w:r w:rsidR="00C03829" w:rsidRPr="00862F88">
        <w:rPr>
          <w:rFonts w:asciiTheme="majorHAnsi" w:hAnsiTheme="majorHAnsi" w:cstheme="majorHAnsi"/>
          <w:b/>
          <w:bCs/>
        </w:rPr>
        <w:t>2</w:t>
      </w:r>
      <w:r w:rsidR="00D12B25" w:rsidRPr="00862F88">
        <w:rPr>
          <w:rFonts w:asciiTheme="majorHAnsi" w:hAnsiTheme="majorHAnsi" w:cstheme="majorHAnsi"/>
          <w:b/>
          <w:bCs/>
        </w:rPr>
        <w:t>3</w:t>
      </w:r>
      <w:r w:rsidR="00C03829" w:rsidRPr="00862F88">
        <w:rPr>
          <w:rFonts w:asciiTheme="majorHAnsi" w:hAnsiTheme="majorHAnsi" w:cstheme="majorHAnsi"/>
          <w:b/>
          <w:bCs/>
        </w:rPr>
        <w:t xml:space="preserve"> </w:t>
      </w:r>
      <w:r w:rsidRPr="00862F88">
        <w:rPr>
          <w:rFonts w:asciiTheme="majorHAnsi" w:hAnsiTheme="majorHAnsi" w:cstheme="majorHAnsi"/>
          <w:b/>
          <w:bCs/>
        </w:rPr>
        <w:t>nos.)</w:t>
      </w:r>
    </w:p>
    <w:bookmarkEnd w:id="58"/>
    <w:p w14:paraId="61B86813" w14:textId="5A5BE504" w:rsidR="003C0680" w:rsidRPr="00862F88" w:rsidRDefault="003C0680">
      <w:pPr>
        <w:pStyle w:val="ListParagraph"/>
        <w:numPr>
          <w:ilvl w:val="0"/>
          <w:numId w:val="221"/>
        </w:numPr>
        <w:spacing w:before="60" w:after="60"/>
        <w:contextualSpacing w:val="0"/>
        <w:jc w:val="both"/>
        <w:rPr>
          <w:rFonts w:asciiTheme="majorHAnsi" w:hAnsiTheme="majorHAnsi" w:cstheme="majorHAnsi"/>
          <w:b/>
          <w:bCs/>
        </w:rPr>
      </w:pPr>
      <w:r w:rsidRPr="00862F88">
        <w:rPr>
          <w:rFonts w:asciiTheme="majorHAnsi" w:hAnsiTheme="majorHAnsi" w:cstheme="majorHAnsi"/>
          <w:b/>
          <w:bCs/>
        </w:rPr>
        <w:t xml:space="preserve">Table 3 - </w:t>
      </w:r>
      <w:r w:rsidR="00167B40" w:rsidRPr="00862F88">
        <w:rPr>
          <w:rFonts w:asciiTheme="majorHAnsi" w:hAnsiTheme="majorHAnsi" w:cstheme="majorHAnsi"/>
          <w:b/>
          <w:bCs/>
        </w:rPr>
        <w:t>SOW</w:t>
      </w:r>
      <w:r w:rsidRPr="00862F88">
        <w:rPr>
          <w:rFonts w:asciiTheme="majorHAnsi" w:hAnsiTheme="majorHAnsi" w:cstheme="majorHAnsi"/>
          <w:b/>
          <w:bCs/>
        </w:rPr>
        <w:t xml:space="preserve"> for Privately owned Substations without Automation Equipment (10 nos.)</w:t>
      </w:r>
    </w:p>
    <w:p w14:paraId="61181A6D" w14:textId="13934A02" w:rsidR="006C7758" w:rsidRPr="00862F88" w:rsidRDefault="006C7758">
      <w:pPr>
        <w:pStyle w:val="ListParagraph"/>
        <w:numPr>
          <w:ilvl w:val="0"/>
          <w:numId w:val="22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note that the New RTUs in Substations shall provide data exchange over duplicated channels </w:t>
      </w:r>
      <w:bookmarkStart w:id="59" w:name="_Hlk95666598"/>
      <w:r w:rsidRPr="00862F88">
        <w:rPr>
          <w:rFonts w:asciiTheme="majorHAnsi" w:hAnsiTheme="majorHAnsi" w:cstheme="majorHAnsi"/>
        </w:rPr>
        <w:t xml:space="preserve">with </w:t>
      </w:r>
      <w:r w:rsidR="005F61D6" w:rsidRPr="00862F88">
        <w:rPr>
          <w:rFonts w:asciiTheme="majorHAnsi" w:hAnsiTheme="majorHAnsi" w:cstheme="majorHAnsi"/>
        </w:rPr>
        <w:t>New NDC and New Backup NDC</w:t>
      </w:r>
      <w:r w:rsidRPr="00862F88">
        <w:rPr>
          <w:rFonts w:asciiTheme="majorHAnsi" w:hAnsiTheme="majorHAnsi" w:cstheme="majorHAnsi"/>
        </w:rPr>
        <w:t xml:space="preserve"> </w:t>
      </w:r>
      <w:bookmarkEnd w:id="59"/>
      <w:r w:rsidRPr="00862F88">
        <w:rPr>
          <w:rFonts w:asciiTheme="majorHAnsi" w:hAnsiTheme="majorHAnsi" w:cstheme="majorHAnsi"/>
        </w:rPr>
        <w:t>utilizing</w:t>
      </w:r>
      <w:r w:rsidR="00800D5F" w:rsidRPr="00862F88">
        <w:rPr>
          <w:rFonts w:asciiTheme="majorHAnsi" w:hAnsiTheme="majorHAnsi" w:cstheme="majorHAnsi"/>
        </w:rPr>
        <w:t xml:space="preserve"> </w:t>
      </w:r>
      <w:r w:rsidRPr="00862F88">
        <w:rPr>
          <w:rFonts w:asciiTheme="majorHAnsi" w:hAnsiTheme="majorHAnsi" w:cstheme="majorHAnsi"/>
        </w:rPr>
        <w:t>IEC 60870-5-104 protocol</w:t>
      </w:r>
      <w:r w:rsidR="00F16FC2" w:rsidRPr="00862F88">
        <w:rPr>
          <w:rFonts w:asciiTheme="majorHAnsi" w:hAnsiTheme="majorHAnsi" w:cstheme="majorHAnsi"/>
        </w:rPr>
        <w:t>,</w:t>
      </w:r>
      <w:r w:rsidRPr="00862F88">
        <w:rPr>
          <w:rFonts w:asciiTheme="majorHAnsi" w:hAnsiTheme="majorHAnsi" w:cstheme="majorHAnsi"/>
        </w:rPr>
        <w:t xml:space="preserve"> over new </w:t>
      </w:r>
      <w:r w:rsidR="005F61D6" w:rsidRPr="00862F88">
        <w:rPr>
          <w:rFonts w:asciiTheme="majorHAnsi" w:hAnsiTheme="majorHAnsi" w:cstheme="majorHAnsi"/>
        </w:rPr>
        <w:t>IP</w:t>
      </w:r>
      <w:r w:rsidR="001E41D9" w:rsidRPr="00862F88">
        <w:rPr>
          <w:rFonts w:asciiTheme="majorHAnsi" w:hAnsiTheme="majorHAnsi" w:cstheme="majorHAnsi"/>
        </w:rPr>
        <w:t>/</w:t>
      </w:r>
      <w:r w:rsidRPr="00862F88">
        <w:rPr>
          <w:rFonts w:asciiTheme="majorHAnsi" w:hAnsiTheme="majorHAnsi" w:cstheme="majorHAnsi"/>
        </w:rPr>
        <w:t>MPLS telecom network.</w:t>
      </w:r>
    </w:p>
    <w:p w14:paraId="7864547A" w14:textId="751E70E5" w:rsidR="005F61D6" w:rsidRPr="00862F88" w:rsidRDefault="005F61D6">
      <w:pPr>
        <w:pStyle w:val="ListParagraph"/>
        <w:numPr>
          <w:ilvl w:val="0"/>
          <w:numId w:val="22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Contractor’s Scope includes all equipment &amp; works </w:t>
      </w:r>
      <w:r w:rsidR="00BB6A26" w:rsidRPr="00862F88">
        <w:rPr>
          <w:rFonts w:asciiTheme="majorHAnsi" w:hAnsiTheme="majorHAnsi" w:cstheme="majorHAnsi"/>
        </w:rPr>
        <w:t xml:space="preserve">necessary </w:t>
      </w:r>
      <w:r w:rsidRPr="00862F88">
        <w:rPr>
          <w:rFonts w:asciiTheme="majorHAnsi" w:hAnsiTheme="majorHAnsi" w:cstheme="majorHAnsi"/>
        </w:rPr>
        <w:t xml:space="preserve">to establish the data exchange between New RTU </w:t>
      </w:r>
      <w:r w:rsidR="00AE5E0B" w:rsidRPr="00862F88">
        <w:rPr>
          <w:rFonts w:asciiTheme="majorHAnsi" w:hAnsiTheme="majorHAnsi" w:cstheme="majorHAnsi"/>
        </w:rPr>
        <w:t>and New NDC &amp; New Backup NDC</w:t>
      </w:r>
      <w:r w:rsidRPr="00862F88">
        <w:rPr>
          <w:rFonts w:asciiTheme="majorHAnsi" w:hAnsiTheme="majorHAnsi" w:cstheme="majorHAnsi"/>
        </w:rPr>
        <w:t>, including necessary cables &amp; terminations in N</w:t>
      </w:r>
      <w:r w:rsidR="00AE5E0B" w:rsidRPr="00862F88">
        <w:rPr>
          <w:rFonts w:asciiTheme="majorHAnsi" w:hAnsiTheme="majorHAnsi" w:cstheme="majorHAnsi"/>
        </w:rPr>
        <w:t xml:space="preserve">ew </w:t>
      </w:r>
      <w:r w:rsidRPr="00862F88">
        <w:rPr>
          <w:rFonts w:asciiTheme="majorHAnsi" w:hAnsiTheme="majorHAnsi" w:cstheme="majorHAnsi"/>
        </w:rPr>
        <w:t>RTUs</w:t>
      </w:r>
      <w:r w:rsidR="00BB6A26" w:rsidRPr="00862F88">
        <w:rPr>
          <w:rFonts w:asciiTheme="majorHAnsi" w:hAnsiTheme="majorHAnsi" w:cstheme="majorHAnsi"/>
        </w:rPr>
        <w:t>.</w:t>
      </w:r>
    </w:p>
    <w:p w14:paraId="051A9B49" w14:textId="0912911A" w:rsidR="009C18F0" w:rsidRPr="00862F88" w:rsidRDefault="009C18F0">
      <w:pPr>
        <w:pStyle w:val="ListParagraph"/>
        <w:numPr>
          <w:ilvl w:val="0"/>
          <w:numId w:val="222"/>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be responsible to:</w:t>
      </w:r>
    </w:p>
    <w:p w14:paraId="42FA1387" w14:textId="323C289B" w:rsidR="009C18F0" w:rsidRPr="00862F88" w:rsidRDefault="009C18F0">
      <w:pPr>
        <w:pStyle w:val="ListParagraph"/>
        <w:numPr>
          <w:ilvl w:val="0"/>
          <w:numId w:val="2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provide and configure two ethernet interfaces in </w:t>
      </w:r>
      <w:r w:rsidR="000154D0" w:rsidRPr="00862F88">
        <w:rPr>
          <w:rFonts w:asciiTheme="majorHAnsi" w:hAnsiTheme="majorHAnsi" w:cstheme="majorHAnsi"/>
        </w:rPr>
        <w:t>New</w:t>
      </w:r>
      <w:r w:rsidRPr="00862F88">
        <w:rPr>
          <w:rFonts w:asciiTheme="majorHAnsi" w:hAnsiTheme="majorHAnsi" w:cstheme="majorHAnsi"/>
        </w:rPr>
        <w:t xml:space="preserve"> RTUs needed to establish data exchange </w:t>
      </w:r>
      <w:r w:rsidR="00DD4DF8" w:rsidRPr="00862F88">
        <w:rPr>
          <w:rFonts w:asciiTheme="majorHAnsi" w:hAnsiTheme="majorHAnsi" w:cstheme="majorHAnsi"/>
        </w:rPr>
        <w:t xml:space="preserve">on duplicated channels </w:t>
      </w:r>
      <w:r w:rsidRPr="00862F88">
        <w:rPr>
          <w:rFonts w:asciiTheme="majorHAnsi" w:hAnsiTheme="majorHAnsi" w:cstheme="majorHAnsi"/>
        </w:rPr>
        <w:t xml:space="preserve">with </w:t>
      </w:r>
      <w:bookmarkStart w:id="60" w:name="_Hlk96332124"/>
      <w:r w:rsidR="00DD4DF8" w:rsidRPr="00862F88">
        <w:rPr>
          <w:rFonts w:asciiTheme="majorHAnsi" w:hAnsiTheme="majorHAnsi" w:cstheme="majorHAnsi"/>
        </w:rPr>
        <w:t xml:space="preserve">each </w:t>
      </w:r>
      <w:r w:rsidR="006C049B" w:rsidRPr="00862F88">
        <w:rPr>
          <w:rFonts w:asciiTheme="majorHAnsi" w:hAnsiTheme="majorHAnsi" w:cstheme="majorHAnsi"/>
        </w:rPr>
        <w:t>New NDC and New Backup NDC</w:t>
      </w:r>
      <w:r w:rsidRPr="00862F88">
        <w:rPr>
          <w:rFonts w:asciiTheme="majorHAnsi" w:hAnsiTheme="majorHAnsi" w:cstheme="majorHAnsi"/>
        </w:rPr>
        <w:t xml:space="preserve"> </w:t>
      </w:r>
      <w:bookmarkEnd w:id="60"/>
      <w:r w:rsidRPr="00862F88">
        <w:rPr>
          <w:rFonts w:asciiTheme="majorHAnsi" w:hAnsiTheme="majorHAnsi" w:cstheme="majorHAnsi"/>
        </w:rPr>
        <w:t>utilizing</w:t>
      </w:r>
      <w:r w:rsidR="00800D5F" w:rsidRPr="00862F88">
        <w:rPr>
          <w:rFonts w:asciiTheme="majorHAnsi" w:hAnsiTheme="majorHAnsi" w:cstheme="majorHAnsi"/>
        </w:rPr>
        <w:t xml:space="preserve"> or </w:t>
      </w:r>
      <w:r w:rsidRPr="00862F88">
        <w:rPr>
          <w:rFonts w:asciiTheme="majorHAnsi" w:hAnsiTheme="majorHAnsi" w:cstheme="majorHAnsi"/>
        </w:rPr>
        <w:t>IEC 60870-5-104 protocol.</w:t>
      </w:r>
    </w:p>
    <w:p w14:paraId="0ECC0C12" w14:textId="4BCFFD0B" w:rsidR="009C18F0" w:rsidRPr="00862F88" w:rsidRDefault="009C18F0">
      <w:pPr>
        <w:pStyle w:val="ListParagraph"/>
        <w:numPr>
          <w:ilvl w:val="0"/>
          <w:numId w:val="2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2E19DE" w:rsidRPr="00862F88">
        <w:rPr>
          <w:rFonts w:asciiTheme="majorHAnsi" w:hAnsiTheme="majorHAnsi" w:cstheme="majorHAnsi"/>
        </w:rPr>
        <w:t xml:space="preserve">Database and </w:t>
      </w:r>
      <w:r w:rsidRPr="00862F88">
        <w:rPr>
          <w:rFonts w:asciiTheme="majorHAnsi" w:hAnsiTheme="majorHAnsi" w:cstheme="majorHAnsi"/>
        </w:rPr>
        <w:t xml:space="preserve">Point-to-Point tests for integration of </w:t>
      </w:r>
      <w:r w:rsidR="000B4C99" w:rsidRPr="00862F88">
        <w:rPr>
          <w:rFonts w:asciiTheme="majorHAnsi" w:hAnsiTheme="majorHAnsi" w:cstheme="majorHAnsi"/>
        </w:rPr>
        <w:t>New</w:t>
      </w:r>
      <w:r w:rsidRPr="00862F88">
        <w:rPr>
          <w:rFonts w:asciiTheme="majorHAnsi" w:hAnsiTheme="majorHAnsi" w:cstheme="majorHAnsi"/>
        </w:rPr>
        <w:t xml:space="preserve"> RTUs in</w:t>
      </w:r>
      <w:r w:rsidR="002E19DE" w:rsidRPr="00862F88">
        <w:rPr>
          <w:rFonts w:asciiTheme="majorHAnsi" w:hAnsiTheme="majorHAnsi" w:cstheme="majorHAnsi"/>
        </w:rPr>
        <w:t xml:space="preserve"> New </w:t>
      </w:r>
      <w:r w:rsidR="000154D0" w:rsidRPr="00862F88">
        <w:rPr>
          <w:rFonts w:asciiTheme="majorHAnsi" w:hAnsiTheme="majorHAnsi" w:cstheme="majorHAnsi"/>
        </w:rPr>
        <w:t>NDC</w:t>
      </w:r>
      <w:r w:rsidRPr="00862F88">
        <w:rPr>
          <w:rFonts w:asciiTheme="majorHAnsi" w:hAnsiTheme="majorHAnsi" w:cstheme="majorHAnsi"/>
        </w:rPr>
        <w:t xml:space="preserve"> System shall be carried out by the Contractor. </w:t>
      </w:r>
    </w:p>
    <w:p w14:paraId="44F7C2D7" w14:textId="47C7BB18" w:rsidR="009C18F0" w:rsidRPr="00862F88" w:rsidRDefault="009C18F0">
      <w:pPr>
        <w:pStyle w:val="ListParagraph"/>
        <w:numPr>
          <w:ilvl w:val="0"/>
          <w:numId w:val="223"/>
        </w:numPr>
        <w:spacing w:before="60" w:after="60"/>
        <w:contextualSpacing w:val="0"/>
        <w:jc w:val="both"/>
        <w:rPr>
          <w:rFonts w:asciiTheme="majorHAnsi" w:hAnsiTheme="majorHAnsi" w:cstheme="majorHAnsi"/>
        </w:rPr>
      </w:pPr>
      <w:r w:rsidRPr="00862F88">
        <w:rPr>
          <w:rFonts w:asciiTheme="majorHAnsi" w:hAnsiTheme="majorHAnsi" w:cstheme="majorHAnsi"/>
        </w:rPr>
        <w:t>The precise schedule for integration of N</w:t>
      </w:r>
      <w:r w:rsidR="000154D0" w:rsidRPr="00862F88">
        <w:rPr>
          <w:rFonts w:asciiTheme="majorHAnsi" w:hAnsiTheme="majorHAnsi" w:cstheme="majorHAnsi"/>
        </w:rPr>
        <w:t>ew</w:t>
      </w:r>
      <w:r w:rsidRPr="00862F88">
        <w:rPr>
          <w:rFonts w:asciiTheme="majorHAnsi" w:hAnsiTheme="majorHAnsi" w:cstheme="majorHAnsi"/>
        </w:rPr>
        <w:t xml:space="preserve"> RTUs in </w:t>
      </w:r>
      <w:r w:rsidR="000154D0" w:rsidRPr="00862F88">
        <w:rPr>
          <w:rFonts w:asciiTheme="majorHAnsi" w:hAnsiTheme="majorHAnsi" w:cstheme="majorHAnsi"/>
        </w:rPr>
        <w:t>ND</w:t>
      </w:r>
      <w:r w:rsidRPr="00862F88">
        <w:rPr>
          <w:rFonts w:asciiTheme="majorHAnsi" w:hAnsiTheme="majorHAnsi" w:cstheme="majorHAnsi"/>
        </w:rPr>
        <w:t xml:space="preserve">C System shall be coordinated between EPC Contractors of </w:t>
      </w:r>
      <w:r w:rsidR="000154D0" w:rsidRPr="00862F88">
        <w:rPr>
          <w:rFonts w:asciiTheme="majorHAnsi" w:hAnsiTheme="majorHAnsi" w:cstheme="majorHAnsi"/>
        </w:rPr>
        <w:t xml:space="preserve">New NDC </w:t>
      </w:r>
      <w:r w:rsidRPr="00862F88">
        <w:rPr>
          <w:rFonts w:asciiTheme="majorHAnsi" w:hAnsiTheme="majorHAnsi" w:cstheme="majorHAnsi"/>
        </w:rPr>
        <w:t xml:space="preserve">Project and </w:t>
      </w:r>
      <w:r w:rsidR="000154D0" w:rsidRPr="00862F88">
        <w:rPr>
          <w:rFonts w:asciiTheme="majorHAnsi" w:hAnsiTheme="majorHAnsi" w:cstheme="majorHAnsi"/>
        </w:rPr>
        <w:t xml:space="preserve">On-going Modernization </w:t>
      </w:r>
      <w:r w:rsidRPr="00862F88">
        <w:rPr>
          <w:rFonts w:asciiTheme="majorHAnsi" w:hAnsiTheme="majorHAnsi" w:cstheme="majorHAnsi"/>
        </w:rPr>
        <w:t>Project in case of</w:t>
      </w:r>
      <w:r w:rsidR="000154D0" w:rsidRPr="00862F88">
        <w:rPr>
          <w:rFonts w:asciiTheme="majorHAnsi" w:hAnsiTheme="majorHAnsi" w:cstheme="majorHAnsi"/>
        </w:rPr>
        <w:t xml:space="preserve"> extending I/O System of the New </w:t>
      </w:r>
      <w:r w:rsidRPr="00862F88">
        <w:rPr>
          <w:rFonts w:asciiTheme="majorHAnsi" w:hAnsiTheme="majorHAnsi" w:cstheme="majorHAnsi"/>
        </w:rPr>
        <w:t>RTUs</w:t>
      </w:r>
      <w:r w:rsidR="000154D0" w:rsidRPr="00862F88">
        <w:rPr>
          <w:rFonts w:asciiTheme="majorHAnsi" w:hAnsiTheme="majorHAnsi" w:cstheme="majorHAnsi"/>
        </w:rPr>
        <w:t xml:space="preserve"> </w:t>
      </w:r>
      <w:r w:rsidR="00FC1BEB" w:rsidRPr="00862F88">
        <w:rPr>
          <w:rFonts w:asciiTheme="majorHAnsi" w:hAnsiTheme="majorHAnsi" w:cstheme="majorHAnsi"/>
        </w:rPr>
        <w:t>supplied</w:t>
      </w:r>
      <w:r w:rsidR="000154D0" w:rsidRPr="00862F88">
        <w:rPr>
          <w:rFonts w:asciiTheme="majorHAnsi" w:hAnsiTheme="majorHAnsi" w:cstheme="majorHAnsi"/>
        </w:rPr>
        <w:t xml:space="preserve"> under their scope</w:t>
      </w:r>
      <w:r w:rsidRPr="00862F88">
        <w:rPr>
          <w:rFonts w:asciiTheme="majorHAnsi" w:hAnsiTheme="majorHAnsi" w:cstheme="majorHAnsi"/>
        </w:rPr>
        <w:t>.</w:t>
      </w:r>
    </w:p>
    <w:p w14:paraId="4F3246BB" w14:textId="39F099B4" w:rsidR="00AE5E0B" w:rsidRPr="00862F88" w:rsidRDefault="009C18F0">
      <w:pPr>
        <w:pStyle w:val="ListParagraph"/>
        <w:numPr>
          <w:ilvl w:val="0"/>
          <w:numId w:val="2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ensure that no malfunctioning occurs in </w:t>
      </w:r>
      <w:r w:rsidR="00D3450C" w:rsidRPr="00862F88">
        <w:rPr>
          <w:rFonts w:asciiTheme="majorHAnsi" w:hAnsiTheme="majorHAnsi" w:cstheme="majorHAnsi"/>
        </w:rPr>
        <w:t xml:space="preserve">existing NDC </w:t>
      </w:r>
      <w:r w:rsidRPr="00862F88">
        <w:rPr>
          <w:rFonts w:asciiTheme="majorHAnsi" w:hAnsiTheme="majorHAnsi" w:cstheme="majorHAnsi"/>
        </w:rPr>
        <w:t>RTUs (</w:t>
      </w:r>
      <w:r w:rsidR="00D3450C" w:rsidRPr="00862F88">
        <w:rPr>
          <w:rFonts w:asciiTheme="majorHAnsi" w:hAnsiTheme="majorHAnsi" w:cstheme="majorHAnsi"/>
        </w:rPr>
        <w:t>communicating to existing NDC</w:t>
      </w:r>
      <w:r w:rsidR="00D906D4" w:rsidRPr="00862F88">
        <w:rPr>
          <w:rFonts w:asciiTheme="majorHAnsi" w:hAnsiTheme="majorHAnsi" w:cstheme="majorHAnsi"/>
        </w:rPr>
        <w:t>,</w:t>
      </w:r>
      <w:r w:rsidR="00D3450C" w:rsidRPr="00862F88">
        <w:rPr>
          <w:rFonts w:asciiTheme="majorHAnsi" w:hAnsiTheme="majorHAnsi" w:cstheme="majorHAnsi"/>
        </w:rPr>
        <w:t xml:space="preserve"> </w:t>
      </w:r>
      <w:r w:rsidR="00D906D4" w:rsidRPr="00862F88">
        <w:rPr>
          <w:rFonts w:asciiTheme="majorHAnsi" w:hAnsiTheme="majorHAnsi" w:cstheme="majorHAnsi"/>
        </w:rPr>
        <w:t xml:space="preserve">and New RTUs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D906D4" w:rsidRPr="00862F88">
        <w:rPr>
          <w:rFonts w:asciiTheme="majorHAnsi" w:hAnsiTheme="majorHAnsi" w:cstheme="majorHAnsi"/>
        </w:rPr>
        <w:t xml:space="preserve"> under different Modernization Projects</w:t>
      </w:r>
      <w:r w:rsidRPr="00862F88">
        <w:rPr>
          <w:rFonts w:asciiTheme="majorHAnsi" w:hAnsiTheme="majorHAnsi" w:cstheme="majorHAnsi"/>
        </w:rPr>
        <w:t xml:space="preserve">) as a result of the works executed under </w:t>
      </w:r>
      <w:r w:rsidR="00D906D4" w:rsidRPr="00862F88">
        <w:rPr>
          <w:rFonts w:asciiTheme="majorHAnsi" w:hAnsiTheme="majorHAnsi" w:cstheme="majorHAnsi"/>
        </w:rPr>
        <w:t xml:space="preserve">New NDC </w:t>
      </w:r>
      <w:r w:rsidRPr="00862F88">
        <w:rPr>
          <w:rFonts w:asciiTheme="majorHAnsi" w:hAnsiTheme="majorHAnsi" w:cstheme="majorHAnsi"/>
        </w:rPr>
        <w:t>Project scope.</w:t>
      </w:r>
    </w:p>
    <w:p w14:paraId="4D6CB2D7" w14:textId="44090677" w:rsidR="00612A2D" w:rsidRPr="00862F88" w:rsidRDefault="00612A2D">
      <w:pPr>
        <w:pStyle w:val="ListParagraph"/>
        <w:numPr>
          <w:ilvl w:val="0"/>
          <w:numId w:val="223"/>
        </w:numPr>
        <w:spacing w:before="60" w:after="60"/>
        <w:contextualSpacing w:val="0"/>
        <w:jc w:val="both"/>
        <w:rPr>
          <w:rFonts w:asciiTheme="majorHAnsi" w:hAnsiTheme="majorHAnsi" w:cstheme="majorHAnsi"/>
        </w:rPr>
      </w:pPr>
      <w:r w:rsidRPr="00862F88">
        <w:rPr>
          <w:rFonts w:asciiTheme="majorHAnsi" w:hAnsiTheme="majorHAnsi" w:cstheme="majorHAnsi"/>
          <w:b/>
          <w:bCs/>
        </w:rPr>
        <w:t>Scope of Work for Privately Owned Substations Without Automation Equipment (10 substations)</w:t>
      </w:r>
    </w:p>
    <w:p w14:paraId="5E15B4C0" w14:textId="77777777" w:rsidR="00612A2D" w:rsidRPr="00862F88" w:rsidRDefault="00612A2D">
      <w:pPr>
        <w:pStyle w:val="ListParagraph"/>
        <w:numPr>
          <w:ilvl w:val="1"/>
          <w:numId w:val="223"/>
        </w:numPr>
        <w:spacing w:before="60" w:after="60"/>
        <w:contextualSpacing w:val="0"/>
        <w:jc w:val="both"/>
        <w:rPr>
          <w:rFonts w:asciiTheme="majorHAnsi" w:hAnsiTheme="majorHAnsi" w:cstheme="majorHAnsi"/>
        </w:rPr>
      </w:pPr>
      <w:r w:rsidRPr="00862F88">
        <w:rPr>
          <w:rFonts w:asciiTheme="majorHAnsi" w:hAnsiTheme="majorHAnsi" w:cstheme="majorHAnsi"/>
        </w:rPr>
        <w:t>The bidder shall conduct a thorough investigation to assess the actual condition of each substation listed under this scope. It is acknowledged that some of these substations may already be equipped with a Substation Automation System (SAS).</w:t>
      </w:r>
    </w:p>
    <w:p w14:paraId="01C41101" w14:textId="77777777" w:rsidR="00612A2D" w:rsidRPr="00862F88" w:rsidRDefault="00612A2D">
      <w:pPr>
        <w:pStyle w:val="ListParagraph"/>
        <w:numPr>
          <w:ilvl w:val="1"/>
          <w:numId w:val="223"/>
        </w:numPr>
        <w:spacing w:before="60" w:after="60"/>
        <w:contextualSpacing w:val="0"/>
        <w:jc w:val="both"/>
        <w:rPr>
          <w:rFonts w:asciiTheme="majorHAnsi" w:hAnsiTheme="majorHAnsi" w:cstheme="majorHAnsi"/>
        </w:rPr>
      </w:pPr>
      <w:r w:rsidRPr="00862F88">
        <w:rPr>
          <w:rFonts w:asciiTheme="majorHAnsi" w:hAnsiTheme="majorHAnsi" w:cstheme="majorHAnsi"/>
        </w:rPr>
        <w:t>If the required mandatory signals are already configured and available within the existing system, the contractor’s scope shall be limited to conducting point-to-point testing between the substation and the respective control center (NDC/BNDC).</w:t>
      </w:r>
    </w:p>
    <w:p w14:paraId="59CD1260" w14:textId="77872FC4" w:rsidR="00612A2D" w:rsidRPr="00862F88" w:rsidRDefault="00612A2D">
      <w:pPr>
        <w:pStyle w:val="ListParagraph"/>
        <w:numPr>
          <w:ilvl w:val="1"/>
          <w:numId w:val="223"/>
        </w:numPr>
        <w:spacing w:before="60" w:after="60"/>
        <w:contextualSpacing w:val="0"/>
        <w:jc w:val="both"/>
        <w:rPr>
          <w:rFonts w:asciiTheme="majorHAnsi" w:hAnsiTheme="majorHAnsi" w:cstheme="majorHAnsi"/>
        </w:rPr>
      </w:pPr>
      <w:r w:rsidRPr="00862F88">
        <w:rPr>
          <w:rFonts w:asciiTheme="majorHAnsi" w:hAnsiTheme="majorHAnsi" w:cstheme="majorHAnsi"/>
        </w:rPr>
        <w:t>If the mandatory signals (Control Commands) are not available due to limitations in the motorization of isolators and switching devices, the contractor shall at minimum ensure the monitoring status of these devices is implemented. Any necessary adaptation or configuration work shall be carried out to enable this monitoring.</w:t>
      </w:r>
    </w:p>
    <w:p w14:paraId="64A0B0EA" w14:textId="77777777" w:rsidR="00612A2D" w:rsidRPr="00862F88" w:rsidRDefault="00612A2D">
      <w:pPr>
        <w:pStyle w:val="ListParagraph"/>
        <w:numPr>
          <w:ilvl w:val="1"/>
          <w:numId w:val="223"/>
        </w:numPr>
        <w:spacing w:before="60" w:after="60"/>
        <w:contextualSpacing w:val="0"/>
        <w:jc w:val="both"/>
        <w:rPr>
          <w:rFonts w:asciiTheme="majorHAnsi" w:hAnsiTheme="majorHAnsi" w:cstheme="majorHAnsi"/>
        </w:rPr>
      </w:pPr>
      <w:r w:rsidRPr="00862F88">
        <w:rPr>
          <w:rFonts w:asciiTheme="majorHAnsi" w:hAnsiTheme="majorHAnsi" w:cstheme="majorHAnsi"/>
        </w:rPr>
        <w:t>Where applicable, the mandatory signals shall be configured within the existing Substation Automation System (SAS) or RTU. If the existing system has the capacity for expansion, the required signals shall be integrated by extending the I/O modules. However, if the current system cannot accommodate the necessary expansion or lacks the required functionality, a new RTU shall be supplied and integrated to meet the mandatory signal requirements.</w:t>
      </w:r>
    </w:p>
    <w:p w14:paraId="59A070D9" w14:textId="58F5B153" w:rsidR="00612A2D" w:rsidRPr="00862F88" w:rsidRDefault="00612A2D">
      <w:pPr>
        <w:pStyle w:val="ListParagraph"/>
        <w:numPr>
          <w:ilvl w:val="1"/>
          <w:numId w:val="223"/>
        </w:numPr>
        <w:spacing w:before="60" w:after="60"/>
        <w:contextualSpacing w:val="0"/>
        <w:jc w:val="both"/>
        <w:rPr>
          <w:rFonts w:asciiTheme="majorHAnsi" w:hAnsiTheme="majorHAnsi" w:cstheme="majorHAnsi"/>
        </w:rPr>
      </w:pPr>
      <w:r w:rsidRPr="00862F88">
        <w:rPr>
          <w:rFonts w:asciiTheme="majorHAnsi" w:hAnsiTheme="majorHAnsi" w:cstheme="majorHAnsi"/>
        </w:rPr>
        <w:t>Furthermore, all signals that are already available and configured in the existing SAS—whether mandatory or not—shall be transmitted to the NDC/BNDC. This includes signals beyond the defined mandatory list (e.g., those listed in RTU_Annex_02a_Typical Signal List).</w:t>
      </w:r>
    </w:p>
    <w:p w14:paraId="5D0C7877" w14:textId="763A2AB2" w:rsidR="005F61D6" w:rsidRPr="00862F88" w:rsidRDefault="005F61D6" w:rsidP="0059763C">
      <w:pPr>
        <w:pStyle w:val="Heading3"/>
        <w:numPr>
          <w:ilvl w:val="2"/>
          <w:numId w:val="1"/>
        </w:numPr>
        <w:spacing w:before="60"/>
        <w:ind w:left="360" w:hanging="360"/>
        <w:jc w:val="both"/>
        <w:rPr>
          <w:rFonts w:cstheme="majorHAnsi"/>
          <w:b/>
          <w:bCs/>
          <w:sz w:val="22"/>
          <w:szCs w:val="22"/>
        </w:rPr>
      </w:pPr>
      <w:bookmarkStart w:id="61" w:name="_Toc100311925"/>
      <w:bookmarkStart w:id="62" w:name="_Toc100323302"/>
      <w:bookmarkStart w:id="63" w:name="_Toc203207244"/>
      <w:r w:rsidRPr="00862F88">
        <w:rPr>
          <w:rFonts w:cstheme="majorHAnsi"/>
          <w:b/>
          <w:bCs/>
          <w:sz w:val="22"/>
          <w:szCs w:val="22"/>
        </w:rPr>
        <w:t>RTU Based Substations (</w:t>
      </w:r>
      <w:r w:rsidR="0059763C" w:rsidRPr="00862F88">
        <w:rPr>
          <w:rFonts w:cstheme="majorHAnsi"/>
          <w:b/>
          <w:bCs/>
          <w:sz w:val="22"/>
          <w:szCs w:val="22"/>
        </w:rPr>
        <w:t xml:space="preserve">RTU </w:t>
      </w:r>
      <w:r w:rsidR="0043635D" w:rsidRPr="00862F88">
        <w:rPr>
          <w:rFonts w:cstheme="majorHAnsi"/>
          <w:b/>
          <w:bCs/>
          <w:sz w:val="22"/>
          <w:szCs w:val="22"/>
        </w:rPr>
        <w:t>Exten</w:t>
      </w:r>
      <w:r w:rsidR="0059763C" w:rsidRPr="00862F88">
        <w:rPr>
          <w:rFonts w:cstheme="majorHAnsi"/>
          <w:b/>
          <w:bCs/>
          <w:sz w:val="22"/>
          <w:szCs w:val="22"/>
        </w:rPr>
        <w:t>sion</w:t>
      </w:r>
      <w:r w:rsidRPr="00862F88">
        <w:rPr>
          <w:rFonts w:cstheme="majorHAnsi"/>
          <w:b/>
          <w:bCs/>
          <w:sz w:val="22"/>
          <w:szCs w:val="22"/>
        </w:rPr>
        <w:t>)</w:t>
      </w:r>
      <w:bookmarkEnd w:id="61"/>
      <w:bookmarkEnd w:id="62"/>
      <w:bookmarkEnd w:id="63"/>
    </w:p>
    <w:p w14:paraId="72E35FCE" w14:textId="7E65869C" w:rsidR="00A35EAD" w:rsidRPr="00862F88" w:rsidRDefault="00BB6A26" w:rsidP="00DC36F3">
      <w:pPr>
        <w:spacing w:before="60" w:after="60"/>
        <w:jc w:val="both"/>
        <w:rPr>
          <w:rFonts w:asciiTheme="majorHAnsi" w:hAnsiTheme="majorHAnsi" w:cstheme="majorHAnsi"/>
        </w:rPr>
      </w:pPr>
      <w:r w:rsidRPr="00862F88">
        <w:rPr>
          <w:rFonts w:asciiTheme="majorHAnsi" w:hAnsiTheme="majorHAnsi" w:cstheme="majorHAnsi"/>
        </w:rPr>
        <w:t xml:space="preserve">Extending I/O system in Existing New RTUs </w:t>
      </w:r>
      <w:r w:rsidR="00FC1BEB" w:rsidRPr="00862F88">
        <w:rPr>
          <w:rFonts w:asciiTheme="majorHAnsi" w:hAnsiTheme="majorHAnsi" w:cstheme="majorHAnsi"/>
        </w:rPr>
        <w:t>supplied</w:t>
      </w:r>
      <w:r w:rsidR="00506569" w:rsidRPr="00862F88">
        <w:rPr>
          <w:rFonts w:asciiTheme="majorHAnsi" w:hAnsiTheme="majorHAnsi" w:cstheme="majorHAnsi"/>
        </w:rPr>
        <w:t xml:space="preserve"> </w:t>
      </w:r>
      <w:r w:rsidR="009362E6" w:rsidRPr="00862F88">
        <w:rPr>
          <w:rFonts w:asciiTheme="majorHAnsi" w:hAnsiTheme="majorHAnsi" w:cstheme="majorHAnsi"/>
        </w:rPr>
        <w:t xml:space="preserve">by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w:t>
      </w:r>
      <w:r w:rsidR="005308AE" w:rsidRPr="00862F88">
        <w:rPr>
          <w:rFonts w:asciiTheme="majorHAnsi" w:hAnsiTheme="majorHAnsi" w:cstheme="majorHAnsi"/>
        </w:rPr>
        <w:t xml:space="preserve">as well </w:t>
      </w:r>
      <w:r w:rsidR="00F9004D" w:rsidRPr="00862F88">
        <w:rPr>
          <w:rFonts w:asciiTheme="majorHAnsi" w:hAnsiTheme="majorHAnsi" w:cstheme="majorHAnsi"/>
        </w:rPr>
        <w:t>as provision</w:t>
      </w:r>
      <w:r w:rsidRPr="00862F88">
        <w:rPr>
          <w:rFonts w:asciiTheme="majorHAnsi" w:hAnsiTheme="majorHAnsi" w:cstheme="majorHAnsi"/>
        </w:rPr>
        <w:t xml:space="preserve"> </w:t>
      </w:r>
      <w:r w:rsidR="00F9004D" w:rsidRPr="00862F88">
        <w:rPr>
          <w:rFonts w:asciiTheme="majorHAnsi" w:hAnsiTheme="majorHAnsi" w:cstheme="majorHAnsi"/>
        </w:rPr>
        <w:t>of necessary</w:t>
      </w:r>
      <w:r w:rsidR="005308AE" w:rsidRPr="00862F88">
        <w:rPr>
          <w:rFonts w:asciiTheme="majorHAnsi" w:hAnsiTheme="majorHAnsi" w:cstheme="majorHAnsi"/>
        </w:rPr>
        <w:t xml:space="preserve"> </w:t>
      </w:r>
      <w:r w:rsidRPr="00862F88">
        <w:rPr>
          <w:rFonts w:asciiTheme="majorHAnsi" w:hAnsiTheme="majorHAnsi" w:cstheme="majorHAnsi"/>
        </w:rPr>
        <w:t xml:space="preserve">RTU Cabinet(s), Transducers &amp; Transducer Cabinet(s), Marshalling Cabinet(s) and its related material, Adaptation Works including necessary material, cables, </w:t>
      </w:r>
      <w:r w:rsidR="00A35EAD" w:rsidRPr="00862F88">
        <w:rPr>
          <w:rFonts w:asciiTheme="majorHAnsi" w:hAnsiTheme="majorHAnsi" w:cstheme="majorHAnsi"/>
        </w:rPr>
        <w:t>48V DC System, etc</w:t>
      </w:r>
      <w:r w:rsidRPr="00862F88">
        <w:rPr>
          <w:rFonts w:asciiTheme="majorHAnsi" w:hAnsiTheme="majorHAnsi" w:cstheme="majorHAnsi"/>
        </w:rPr>
        <w:t xml:space="preserve">. </w:t>
      </w:r>
    </w:p>
    <w:p w14:paraId="6C5111B0" w14:textId="17EA0FA0" w:rsidR="00A35EAD" w:rsidRPr="00862F88" w:rsidRDefault="00A35EAD" w:rsidP="00DC36F3">
      <w:pPr>
        <w:spacing w:before="60" w:after="60"/>
        <w:jc w:val="both"/>
        <w:rPr>
          <w:rFonts w:asciiTheme="majorHAnsi" w:hAnsiTheme="majorHAnsi" w:cstheme="majorHAnsi"/>
        </w:rPr>
      </w:pPr>
      <w:r w:rsidRPr="00862F88">
        <w:rPr>
          <w:rFonts w:asciiTheme="majorHAnsi" w:hAnsiTheme="majorHAnsi" w:cstheme="majorHAnsi"/>
        </w:rPr>
        <w:t>New RTU (PTK GRAND TM) be</w:t>
      </w:r>
      <w:r w:rsidR="005957D5" w:rsidRPr="00862F88">
        <w:rPr>
          <w:rFonts w:asciiTheme="majorHAnsi" w:hAnsiTheme="majorHAnsi" w:cstheme="majorHAnsi"/>
        </w:rPr>
        <w:t>ing</w:t>
      </w:r>
      <w:r w:rsidRPr="00862F88">
        <w:rPr>
          <w:rFonts w:asciiTheme="majorHAnsi" w:hAnsiTheme="majorHAnsi" w:cstheme="majorHAnsi"/>
        </w:rPr>
        <w:t xml:space="preserve"> </w:t>
      </w:r>
      <w:r w:rsidR="00FC1BEB" w:rsidRPr="00862F88">
        <w:rPr>
          <w:rFonts w:asciiTheme="majorHAnsi" w:hAnsiTheme="majorHAnsi" w:cstheme="majorHAnsi"/>
        </w:rPr>
        <w:t>supplied</w:t>
      </w:r>
      <w:r w:rsidRPr="00862F88">
        <w:rPr>
          <w:rFonts w:asciiTheme="majorHAnsi" w:hAnsiTheme="majorHAnsi" w:cstheme="majorHAnsi"/>
        </w:rPr>
        <w:t xml:space="preserve"> under first batch of 22 Substations upgrading &amp; modernization Project. RTU I/O modules shall be extended to accommodate signals as per Typical Signal List and </w:t>
      </w:r>
      <w:r w:rsidR="005957D5" w:rsidRPr="00862F88">
        <w:rPr>
          <w:rFonts w:asciiTheme="majorHAnsi" w:hAnsiTheme="majorHAnsi" w:cstheme="majorHAnsi"/>
        </w:rPr>
        <w:t xml:space="preserve">the existing New RTU shall be </w:t>
      </w:r>
      <w:r w:rsidRPr="00862F88">
        <w:rPr>
          <w:rFonts w:asciiTheme="majorHAnsi" w:hAnsiTheme="majorHAnsi" w:cstheme="majorHAnsi"/>
        </w:rPr>
        <w:t>integrated in the New NDC SCADA</w:t>
      </w:r>
      <w:r w:rsidR="00E20D22" w:rsidRPr="00862F88">
        <w:rPr>
          <w:rFonts w:asciiTheme="majorHAnsi" w:hAnsiTheme="majorHAnsi" w:cstheme="majorHAnsi"/>
        </w:rPr>
        <w:t>.</w:t>
      </w:r>
    </w:p>
    <w:p w14:paraId="1AB2FB1B" w14:textId="766E8FE6" w:rsidR="00E20D22" w:rsidRPr="00862F88" w:rsidRDefault="00E20D22" w:rsidP="00DC36F3">
      <w:pPr>
        <w:spacing w:before="60" w:after="60"/>
        <w:jc w:val="both"/>
        <w:rPr>
          <w:rFonts w:asciiTheme="majorHAnsi" w:hAnsiTheme="majorHAnsi" w:cstheme="majorHAnsi"/>
        </w:rPr>
      </w:pPr>
      <w:r w:rsidRPr="00862F88">
        <w:rPr>
          <w:rFonts w:asciiTheme="majorHAnsi" w:hAnsiTheme="majorHAnsi" w:cstheme="majorHAnsi"/>
        </w:rPr>
        <w:t>The measurements have already been adapted and configured for most feeders, transformers, and other equipment under modernization phase 1 project. If measurements are missing for certain feeders, they must be provided in accordance with the mandatory signal list.</w:t>
      </w:r>
    </w:p>
    <w:p w14:paraId="3C5D473A" w14:textId="6AF773FA" w:rsidR="008740E3" w:rsidRPr="00862F88" w:rsidRDefault="008740E3" w:rsidP="00DC36F3">
      <w:pPr>
        <w:spacing w:before="60" w:after="60"/>
        <w:jc w:val="both"/>
        <w:rPr>
          <w:rFonts w:asciiTheme="majorHAnsi" w:hAnsiTheme="majorHAnsi" w:cstheme="majorHAnsi"/>
        </w:rPr>
      </w:pPr>
      <w:r w:rsidRPr="00862F88">
        <w:rPr>
          <w:rFonts w:asciiTheme="majorHAnsi" w:hAnsiTheme="majorHAnsi" w:cstheme="majorHAnsi"/>
        </w:rPr>
        <w:t>For all signals that are already configured and available within the existing RTU supplied under the modernization scope, the Contractor shall be responsible for carrying out point-to-point testing between the substation and the relevant control center (NDC/BNDC) to verify proper communication and signal integrity.</w:t>
      </w:r>
    </w:p>
    <w:p w14:paraId="242F57AF" w14:textId="365D172C" w:rsidR="00E20D22" w:rsidRPr="00862F88" w:rsidRDefault="00E20D22" w:rsidP="00DC36F3">
      <w:pPr>
        <w:spacing w:before="60" w:after="60"/>
        <w:jc w:val="both"/>
        <w:rPr>
          <w:rFonts w:asciiTheme="majorHAnsi" w:hAnsiTheme="majorHAnsi" w:cstheme="majorHAnsi"/>
        </w:rPr>
      </w:pPr>
      <w:r w:rsidRPr="00862F88">
        <w:rPr>
          <w:rFonts w:asciiTheme="majorHAnsi" w:hAnsiTheme="majorHAnsi" w:cstheme="majorHAnsi"/>
        </w:rPr>
        <w:t xml:space="preserve">All signals that are already available and configured in the new RTU (under modernization)—whether mandatory or not—shall be transmitted to the NDC/BNDC. This includes signals beyond the defined mandatory list (e.g., </w:t>
      </w:r>
      <w:r w:rsidR="007B0DF7"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w:t>
      </w:r>
    </w:p>
    <w:p w14:paraId="7D2085A5" w14:textId="2D4F8BD3" w:rsidR="00A35EAD" w:rsidRPr="00862F88" w:rsidRDefault="005957D5" w:rsidP="00DC36F3">
      <w:pPr>
        <w:spacing w:before="60" w:after="60" w:line="360" w:lineRule="auto"/>
        <w:jc w:val="both"/>
        <w:rPr>
          <w:rFonts w:asciiTheme="majorHAnsi" w:eastAsia="Times New Roman" w:hAnsiTheme="majorHAnsi" w:cstheme="majorHAnsi"/>
          <w:b/>
          <w:iCs/>
          <w:color w:val="000000"/>
        </w:rPr>
      </w:pPr>
      <w:r w:rsidRPr="00862F88">
        <w:rPr>
          <w:rFonts w:asciiTheme="majorHAnsi" w:eastAsia="Times New Roman" w:hAnsiTheme="majorHAnsi" w:cstheme="majorHAnsi"/>
          <w:u w:val="single"/>
        </w:rPr>
        <w:t xml:space="preserve">Works to be performed by </w:t>
      </w:r>
      <w:r w:rsidR="00A35EAD" w:rsidRPr="00862F88">
        <w:rPr>
          <w:rFonts w:asciiTheme="majorHAnsi" w:eastAsia="Times New Roman" w:hAnsiTheme="majorHAnsi" w:cstheme="majorHAnsi"/>
          <w:u w:val="single"/>
        </w:rPr>
        <w:t>Substation Contractor</w:t>
      </w:r>
      <w:r w:rsidR="00A35EAD" w:rsidRPr="00862F88">
        <w:rPr>
          <w:rFonts w:asciiTheme="majorHAnsi" w:eastAsia="Times New Roman" w:hAnsiTheme="majorHAnsi" w:cstheme="majorHAnsi"/>
        </w:rPr>
        <w:t>:</w:t>
      </w:r>
    </w:p>
    <w:p w14:paraId="63B3FCC1" w14:textId="21D8C701" w:rsidR="00A35EAD" w:rsidRPr="00862F88" w:rsidRDefault="00A35EAD" w:rsidP="00DC36F3">
      <w:pPr>
        <w:numPr>
          <w:ilvl w:val="0"/>
          <w:numId w:val="5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Provide and configure 4 ethernet interface ports (2 for new NDC and 2 for backup NDC), on duplicated channels in existing RTU (PTK GRAND TM) </w:t>
      </w:r>
      <w:r w:rsidR="00AD6687" w:rsidRPr="00862F88">
        <w:rPr>
          <w:rFonts w:asciiTheme="majorHAnsi" w:eastAsia="Times New Roman" w:hAnsiTheme="majorHAnsi" w:cstheme="majorHAnsi"/>
        </w:rPr>
        <w:t xml:space="preserve">in 20 substations and </w:t>
      </w:r>
      <w:r w:rsidR="00AD6687" w:rsidRPr="00862F88">
        <w:rPr>
          <w:rFonts w:asciiTheme="majorHAnsi" w:hAnsiTheme="majorHAnsi" w:cstheme="majorHAnsi"/>
        </w:rPr>
        <w:t>existing RTU (MMT3R Telecontroller) in 2 substations</w:t>
      </w:r>
      <w:r w:rsidR="005957D5" w:rsidRPr="00862F88">
        <w:rPr>
          <w:rFonts w:asciiTheme="majorHAnsi" w:hAnsiTheme="majorHAnsi" w:cstheme="majorHAnsi"/>
        </w:rPr>
        <w:t>, require</w:t>
      </w:r>
      <w:r w:rsidR="009337E8" w:rsidRPr="00862F88">
        <w:rPr>
          <w:rFonts w:asciiTheme="majorHAnsi" w:hAnsiTheme="majorHAnsi" w:cstheme="majorHAnsi"/>
        </w:rPr>
        <w:t>d</w:t>
      </w:r>
      <w:r w:rsidRPr="00862F88">
        <w:rPr>
          <w:rFonts w:asciiTheme="majorHAnsi" w:eastAsia="Times New Roman" w:hAnsiTheme="majorHAnsi" w:cstheme="majorHAnsi"/>
        </w:rPr>
        <w:t xml:space="preserve"> to establish data exchange with </w:t>
      </w:r>
      <w:r w:rsidR="005957D5" w:rsidRPr="00862F88">
        <w:rPr>
          <w:rFonts w:asciiTheme="majorHAnsi" w:eastAsia="Times New Roman" w:hAnsiTheme="majorHAnsi" w:cstheme="majorHAnsi"/>
        </w:rPr>
        <w:t xml:space="preserve">New </w:t>
      </w:r>
      <w:r w:rsidRPr="00862F88">
        <w:rPr>
          <w:rFonts w:asciiTheme="majorHAnsi" w:eastAsia="Times New Roman" w:hAnsiTheme="majorHAnsi" w:cstheme="majorHAnsi"/>
        </w:rPr>
        <w:t>NDC</w:t>
      </w:r>
      <w:r w:rsidR="005957D5" w:rsidRPr="00862F88">
        <w:rPr>
          <w:rFonts w:asciiTheme="majorHAnsi" w:eastAsia="Times New Roman" w:hAnsiTheme="majorHAnsi" w:cstheme="majorHAnsi"/>
        </w:rPr>
        <w:t xml:space="preserve"> and New Back up NDC,</w:t>
      </w:r>
      <w:r w:rsidRPr="00862F88">
        <w:rPr>
          <w:rFonts w:asciiTheme="majorHAnsi" w:eastAsia="Times New Roman" w:hAnsiTheme="majorHAnsi" w:cstheme="majorHAnsi"/>
        </w:rPr>
        <w:t xml:space="preserve"> utilizing </w:t>
      </w:r>
      <w:r w:rsidR="00800D5F" w:rsidRPr="00862F88">
        <w:rPr>
          <w:rFonts w:asciiTheme="majorHAnsi" w:eastAsia="Times New Roman" w:hAnsiTheme="majorHAnsi" w:cstheme="majorHAnsi"/>
        </w:rPr>
        <w:t xml:space="preserve">IEC60870-5-101 or </w:t>
      </w:r>
      <w:r w:rsidRPr="00862F88">
        <w:rPr>
          <w:rFonts w:asciiTheme="majorHAnsi" w:eastAsia="Times New Roman" w:hAnsiTheme="majorHAnsi" w:cstheme="majorHAnsi"/>
        </w:rPr>
        <w:t>IEC 60870-5-104 protocol</w:t>
      </w:r>
      <w:r w:rsidR="005957D5" w:rsidRPr="00862F88">
        <w:rPr>
          <w:rFonts w:asciiTheme="majorHAnsi" w:eastAsia="Times New Roman" w:hAnsiTheme="majorHAnsi" w:cstheme="majorHAnsi"/>
        </w:rPr>
        <w:t>.</w:t>
      </w:r>
      <w:r w:rsidRPr="00862F88">
        <w:rPr>
          <w:rFonts w:asciiTheme="majorHAnsi" w:eastAsia="Times New Roman" w:hAnsiTheme="majorHAnsi" w:cstheme="majorHAnsi"/>
        </w:rPr>
        <w:t xml:space="preserve"> </w:t>
      </w:r>
    </w:p>
    <w:p w14:paraId="0AF47506" w14:textId="67406D5E" w:rsidR="00A35EAD" w:rsidRPr="00862F88" w:rsidRDefault="005957D5" w:rsidP="00DC36F3">
      <w:pPr>
        <w:spacing w:before="60" w:after="60" w:line="360" w:lineRule="auto"/>
        <w:jc w:val="both"/>
        <w:rPr>
          <w:rFonts w:asciiTheme="majorHAnsi" w:eastAsia="Times New Roman" w:hAnsiTheme="majorHAnsi" w:cstheme="majorHAnsi"/>
          <w:b/>
          <w:iCs/>
          <w:color w:val="000000"/>
        </w:rPr>
      </w:pPr>
      <w:r w:rsidRPr="00862F88">
        <w:rPr>
          <w:rFonts w:asciiTheme="majorHAnsi" w:eastAsia="Times New Roman" w:hAnsiTheme="majorHAnsi" w:cstheme="majorHAnsi"/>
          <w:u w:val="single"/>
        </w:rPr>
        <w:t xml:space="preserve">Works to be performed by </w:t>
      </w:r>
      <w:r w:rsidR="00A35EAD" w:rsidRPr="00862F88">
        <w:rPr>
          <w:rFonts w:asciiTheme="majorHAnsi" w:eastAsia="Times New Roman" w:hAnsiTheme="majorHAnsi" w:cstheme="majorHAnsi"/>
          <w:u w:val="single"/>
        </w:rPr>
        <w:t xml:space="preserve">SCADA/EMS </w:t>
      </w:r>
      <w:r w:rsidR="0047528B" w:rsidRPr="00862F88">
        <w:rPr>
          <w:rFonts w:asciiTheme="majorHAnsi" w:eastAsia="Times New Roman" w:hAnsiTheme="majorHAnsi" w:cstheme="majorHAnsi"/>
          <w:u w:val="single"/>
        </w:rPr>
        <w:t>Contractor</w:t>
      </w:r>
      <w:r w:rsidR="0047528B" w:rsidRPr="00862F88">
        <w:rPr>
          <w:rFonts w:asciiTheme="majorHAnsi" w:eastAsia="Times New Roman" w:hAnsiTheme="majorHAnsi" w:cstheme="majorHAnsi"/>
        </w:rPr>
        <w:t>:</w:t>
      </w:r>
      <w:r w:rsidR="00A35EAD" w:rsidRPr="00862F88">
        <w:rPr>
          <w:rFonts w:asciiTheme="majorHAnsi" w:eastAsia="Times New Roman" w:hAnsiTheme="majorHAnsi" w:cstheme="majorHAnsi"/>
        </w:rPr>
        <w:t> </w:t>
      </w:r>
    </w:p>
    <w:p w14:paraId="5F3A12C9" w14:textId="41A5FACF" w:rsidR="00A35EAD" w:rsidRPr="00862F88" w:rsidRDefault="00A35EAD" w:rsidP="00DC36F3">
      <w:pPr>
        <w:numPr>
          <w:ilvl w:val="0"/>
          <w:numId w:val="5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Shall perform New NDC </w:t>
      </w:r>
      <w:r w:rsidR="005957D5" w:rsidRPr="00862F88">
        <w:rPr>
          <w:rFonts w:asciiTheme="majorHAnsi" w:eastAsia="Times New Roman" w:hAnsiTheme="majorHAnsi" w:cstheme="majorHAnsi"/>
        </w:rPr>
        <w:t>and New Back up ND</w:t>
      </w:r>
      <w:r w:rsidR="009B10CA" w:rsidRPr="00862F88">
        <w:rPr>
          <w:rFonts w:asciiTheme="majorHAnsi" w:eastAsia="Times New Roman" w:hAnsiTheme="majorHAnsi" w:cstheme="majorHAnsi"/>
        </w:rPr>
        <w:t xml:space="preserve">C </w:t>
      </w:r>
      <w:r w:rsidRPr="00862F88">
        <w:rPr>
          <w:rFonts w:asciiTheme="majorHAnsi" w:eastAsia="Times New Roman" w:hAnsiTheme="majorHAnsi" w:cstheme="majorHAnsi"/>
        </w:rPr>
        <w:t xml:space="preserve">side Substation integration works </w:t>
      </w:r>
    </w:p>
    <w:p w14:paraId="51EF9E48" w14:textId="5ED4F06B" w:rsidR="00A35EAD" w:rsidRPr="00862F88" w:rsidRDefault="00A35EAD" w:rsidP="00DC36F3">
      <w:pPr>
        <w:numPr>
          <w:ilvl w:val="0"/>
          <w:numId w:val="52"/>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Site Survey, inventory of equipment, installations, documentation</w:t>
      </w:r>
      <w:r w:rsidR="00565DFA" w:rsidRPr="00862F88">
        <w:rPr>
          <w:rFonts w:asciiTheme="majorHAnsi" w:hAnsiTheme="majorHAnsi" w:cstheme="majorHAnsi"/>
        </w:rPr>
        <w:t xml:space="preserve"> </w:t>
      </w:r>
      <w:r w:rsidR="00565DFA" w:rsidRPr="00862F88">
        <w:rPr>
          <w:rFonts w:asciiTheme="majorHAnsi" w:eastAsia="Times New Roman" w:hAnsiTheme="majorHAnsi" w:cstheme="majorHAnsi"/>
        </w:rPr>
        <w:t>and Studies</w:t>
      </w:r>
    </w:p>
    <w:p w14:paraId="70981442" w14:textId="61AE97E6" w:rsidR="00A35EAD" w:rsidRPr="00862F88" w:rsidRDefault="00A35EAD" w:rsidP="00DC36F3">
      <w:pPr>
        <w:spacing w:before="60" w:after="60"/>
        <w:ind w:left="720"/>
        <w:jc w:val="both"/>
        <w:rPr>
          <w:rFonts w:asciiTheme="majorHAnsi" w:eastAsia="Times New Roman" w:hAnsiTheme="majorHAnsi" w:cstheme="majorHAnsi"/>
        </w:rPr>
      </w:pPr>
      <w:r w:rsidRPr="00862F88">
        <w:rPr>
          <w:rFonts w:asciiTheme="majorHAnsi" w:eastAsia="Times New Roman" w:hAnsiTheme="majorHAnsi" w:cstheme="majorHAnsi"/>
        </w:rPr>
        <w:t xml:space="preserve">Arrange site visits to phase 1 substations for pre-analyze, Review the availability of the SCADA required signals, </w:t>
      </w:r>
      <w:r w:rsidR="00565DFA" w:rsidRPr="00862F88">
        <w:rPr>
          <w:rFonts w:asciiTheme="majorHAnsi" w:eastAsia="Times New Roman" w:hAnsiTheme="majorHAnsi" w:cstheme="majorHAnsi"/>
        </w:rPr>
        <w:t xml:space="preserve">Studies </w:t>
      </w:r>
      <w:r w:rsidRPr="00862F88">
        <w:rPr>
          <w:rFonts w:asciiTheme="majorHAnsi" w:eastAsia="Times New Roman" w:hAnsiTheme="majorHAnsi" w:cstheme="majorHAnsi"/>
        </w:rPr>
        <w:t>and perform the complementary works to complete the SCADA related works in line with the Typical Signal list, such as extension of the installed RTU, Carry out the necessary adaptation Works, provision of New RTU</w:t>
      </w:r>
      <w:r w:rsidR="009B10CA" w:rsidRPr="00862F88">
        <w:rPr>
          <w:rFonts w:asciiTheme="majorHAnsi" w:eastAsia="Times New Roman" w:hAnsiTheme="majorHAnsi" w:cstheme="majorHAnsi"/>
        </w:rPr>
        <w:t xml:space="preserve">, </w:t>
      </w:r>
      <w:r w:rsidRPr="00862F88">
        <w:rPr>
          <w:rFonts w:asciiTheme="majorHAnsi" w:eastAsia="Times New Roman" w:hAnsiTheme="majorHAnsi" w:cstheme="majorHAnsi"/>
        </w:rPr>
        <w:t>Marshaling</w:t>
      </w:r>
      <w:r w:rsidR="009B10CA" w:rsidRPr="00862F88">
        <w:rPr>
          <w:rFonts w:asciiTheme="majorHAnsi" w:eastAsia="Times New Roman" w:hAnsiTheme="majorHAnsi" w:cstheme="majorHAnsi"/>
        </w:rPr>
        <w:t xml:space="preserve"> and </w:t>
      </w:r>
      <w:r w:rsidRPr="00862F88">
        <w:rPr>
          <w:rFonts w:asciiTheme="majorHAnsi" w:eastAsia="Times New Roman" w:hAnsiTheme="majorHAnsi" w:cstheme="majorHAnsi"/>
        </w:rPr>
        <w:t>Transducers Panels.</w:t>
      </w:r>
    </w:p>
    <w:p w14:paraId="154E1B98" w14:textId="02234771" w:rsidR="00A35EAD" w:rsidRPr="00862F88" w:rsidRDefault="00A35EAD" w:rsidP="00DC36F3">
      <w:pPr>
        <w:numPr>
          <w:ilvl w:val="0"/>
          <w:numId w:val="52"/>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Establish data exchange over duplicated channels with NDC utilizing </w:t>
      </w:r>
      <w:r w:rsidR="00800D5F" w:rsidRPr="00862F88">
        <w:rPr>
          <w:rFonts w:asciiTheme="majorHAnsi" w:eastAsia="Times New Roman" w:hAnsiTheme="majorHAnsi" w:cstheme="majorHAnsi"/>
        </w:rPr>
        <w:t xml:space="preserve">IEC60870-5-101 or </w:t>
      </w:r>
      <w:r w:rsidRPr="00862F88">
        <w:rPr>
          <w:rFonts w:asciiTheme="majorHAnsi" w:eastAsia="Times New Roman" w:hAnsiTheme="majorHAnsi" w:cstheme="majorHAnsi"/>
        </w:rPr>
        <w:t>IEC 60870-5-104 protocol over new telecom network.</w:t>
      </w:r>
    </w:p>
    <w:p w14:paraId="7085542F" w14:textId="77777777" w:rsidR="00A35EAD" w:rsidRPr="00862F88" w:rsidRDefault="00A35EAD" w:rsidP="00DC36F3">
      <w:pPr>
        <w:numPr>
          <w:ilvl w:val="0"/>
          <w:numId w:val="52"/>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Database and Data Engineering including Tuning, testing and commissioning for existing RTU (PTK GRAND TM) based Substations</w:t>
      </w:r>
    </w:p>
    <w:p w14:paraId="45FB713B" w14:textId="2B689E5C" w:rsidR="00A35EAD" w:rsidRPr="00862F88" w:rsidRDefault="00A35EAD" w:rsidP="00DC36F3">
      <w:pPr>
        <w:numPr>
          <w:ilvl w:val="0"/>
          <w:numId w:val="52"/>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Coordination and participation for Point-to-Point tests for integration of existing RTUs (PTK GRAND TM) in NDC System</w:t>
      </w:r>
    </w:p>
    <w:p w14:paraId="2381771D" w14:textId="3C2386C8" w:rsidR="00A501A7" w:rsidRPr="00862F88" w:rsidRDefault="00A501A7" w:rsidP="00DC36F3">
      <w:pPr>
        <w:numPr>
          <w:ilvl w:val="0"/>
          <w:numId w:val="52"/>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Supply</w:t>
      </w:r>
      <w:r w:rsidRPr="00862F88">
        <w:rPr>
          <w:rFonts w:asciiTheme="majorHAnsi" w:hAnsiTheme="majorHAnsi" w:cstheme="majorHAnsi"/>
        </w:rPr>
        <w:t>, installation, configuration and commissioning of additional hardware (I/O modules) to the existing I/O system, for providing additional signals required for New NDC interfacing</w:t>
      </w:r>
    </w:p>
    <w:p w14:paraId="678FFAB9" w14:textId="096637D5" w:rsidR="00AD6687" w:rsidRPr="00862F88" w:rsidRDefault="00AD6687" w:rsidP="00DC36F3">
      <w:pPr>
        <w:numPr>
          <w:ilvl w:val="0"/>
          <w:numId w:val="52"/>
        </w:numPr>
        <w:spacing w:before="60" w:after="60"/>
        <w:jc w:val="both"/>
        <w:rPr>
          <w:rFonts w:asciiTheme="majorHAnsi" w:eastAsia="Times New Roman" w:hAnsiTheme="majorHAnsi" w:cstheme="majorHAnsi"/>
          <w:iCs/>
          <w:color w:val="000000"/>
        </w:rPr>
      </w:pPr>
      <w:r w:rsidRPr="00862F88">
        <w:rPr>
          <w:rFonts w:asciiTheme="majorHAnsi" w:hAnsiTheme="majorHAnsi" w:cstheme="majorHAnsi"/>
        </w:rPr>
        <w:t xml:space="preserve">Provide and configure telecontrol cards </w:t>
      </w:r>
      <w:r w:rsidR="00A05355" w:rsidRPr="00862F88">
        <w:rPr>
          <w:rFonts w:asciiTheme="majorHAnsi" w:hAnsiTheme="majorHAnsi" w:cstheme="majorHAnsi"/>
        </w:rPr>
        <w:t xml:space="preserve">(TC4) </w:t>
      </w:r>
      <w:r w:rsidRPr="00862F88">
        <w:rPr>
          <w:rFonts w:asciiTheme="majorHAnsi" w:hAnsiTheme="majorHAnsi" w:cstheme="majorHAnsi"/>
        </w:rPr>
        <w:t xml:space="preserve">for </w:t>
      </w:r>
      <w:r w:rsidR="00A501A7" w:rsidRPr="00862F88">
        <w:rPr>
          <w:rFonts w:asciiTheme="majorHAnsi" w:hAnsiTheme="majorHAnsi" w:cstheme="majorHAnsi"/>
        </w:rPr>
        <w:t xml:space="preserve">all </w:t>
      </w:r>
      <w:r w:rsidRPr="00862F88">
        <w:rPr>
          <w:rFonts w:asciiTheme="majorHAnsi" w:hAnsiTheme="majorHAnsi" w:cstheme="majorHAnsi"/>
        </w:rPr>
        <w:t xml:space="preserve">control commands in New RTU (MMT3R Telecontroller) </w:t>
      </w:r>
      <w:r w:rsidR="00A501A7" w:rsidRPr="00862F88">
        <w:rPr>
          <w:rFonts w:asciiTheme="majorHAnsi" w:hAnsiTheme="majorHAnsi" w:cstheme="majorHAnsi"/>
        </w:rPr>
        <w:t xml:space="preserve">including </w:t>
      </w:r>
      <w:r w:rsidRPr="00862F88">
        <w:rPr>
          <w:rFonts w:asciiTheme="majorHAnsi" w:hAnsiTheme="majorHAnsi" w:cstheme="majorHAnsi"/>
        </w:rPr>
        <w:t xml:space="preserve">relevant adaptation works (Applicable to 2 substations equipped with existing </w:t>
      </w:r>
      <w:r w:rsidR="00650D00" w:rsidRPr="00862F88">
        <w:rPr>
          <w:rFonts w:asciiTheme="majorHAnsi" w:hAnsiTheme="majorHAnsi" w:cstheme="majorHAnsi"/>
        </w:rPr>
        <w:t xml:space="preserve">New </w:t>
      </w:r>
      <w:r w:rsidR="00A501A7" w:rsidRPr="00862F88">
        <w:rPr>
          <w:rFonts w:asciiTheme="majorHAnsi" w:hAnsiTheme="majorHAnsi" w:cstheme="majorHAnsi"/>
        </w:rPr>
        <w:t xml:space="preserve">MMT3R Telecontroller </w:t>
      </w:r>
      <w:r w:rsidRPr="00862F88">
        <w:rPr>
          <w:rFonts w:asciiTheme="majorHAnsi" w:hAnsiTheme="majorHAnsi" w:cstheme="majorHAnsi"/>
        </w:rPr>
        <w:t>RTU</w:t>
      </w:r>
      <w:r w:rsidR="00A501A7" w:rsidRPr="00862F88">
        <w:rPr>
          <w:rFonts w:asciiTheme="majorHAnsi" w:hAnsiTheme="majorHAnsi" w:cstheme="majorHAnsi"/>
        </w:rPr>
        <w:t>s</w:t>
      </w:r>
      <w:r w:rsidRPr="00862F88">
        <w:rPr>
          <w:rFonts w:asciiTheme="majorHAnsi" w:hAnsiTheme="majorHAnsi" w:cstheme="majorHAnsi"/>
        </w:rPr>
        <w:t xml:space="preserve"> </w:t>
      </w:r>
    </w:p>
    <w:p w14:paraId="7179DB27" w14:textId="65DE09DF" w:rsidR="00BB6A26" w:rsidRPr="00862F88" w:rsidRDefault="0003277A" w:rsidP="00DC36F3">
      <w:pPr>
        <w:spacing w:before="60" w:after="60"/>
        <w:jc w:val="both"/>
        <w:rPr>
          <w:rFonts w:asciiTheme="majorHAnsi" w:hAnsiTheme="majorHAnsi" w:cstheme="majorHAnsi"/>
        </w:rPr>
      </w:pPr>
      <w:r w:rsidRPr="00862F88">
        <w:rPr>
          <w:rFonts w:asciiTheme="majorHAnsi" w:hAnsiTheme="majorHAnsi" w:cstheme="majorHAnsi"/>
        </w:rPr>
        <w:t>For detailed, please refer to the following Tables</w:t>
      </w:r>
      <w:r w:rsidR="00BB6A26" w:rsidRPr="00862F88">
        <w:rPr>
          <w:rFonts w:asciiTheme="majorHAnsi" w:hAnsiTheme="majorHAnsi" w:cstheme="majorHAnsi"/>
        </w:rPr>
        <w:t>:</w:t>
      </w:r>
    </w:p>
    <w:p w14:paraId="176521CF" w14:textId="5B3FCB1F" w:rsidR="00360A41" w:rsidRPr="00862F88" w:rsidRDefault="00360A41">
      <w:pPr>
        <w:pStyle w:val="ListParagraph"/>
        <w:numPr>
          <w:ilvl w:val="0"/>
          <w:numId w:val="58"/>
        </w:numPr>
        <w:spacing w:before="60" w:after="60"/>
        <w:contextualSpacing w:val="0"/>
        <w:jc w:val="both"/>
        <w:rPr>
          <w:rFonts w:asciiTheme="majorHAnsi" w:hAnsiTheme="majorHAnsi" w:cstheme="majorHAnsi"/>
          <w:b/>
          <w:bCs/>
        </w:rPr>
      </w:pPr>
      <w:r w:rsidRPr="00862F88">
        <w:rPr>
          <w:rFonts w:asciiTheme="majorHAnsi" w:hAnsiTheme="majorHAnsi" w:cstheme="majorHAnsi"/>
          <w:b/>
          <w:bCs/>
        </w:rPr>
        <w:t xml:space="preserve">Table 4 - </w:t>
      </w:r>
      <w:r w:rsidR="00167B40" w:rsidRPr="00862F88">
        <w:rPr>
          <w:rFonts w:asciiTheme="majorHAnsi" w:hAnsiTheme="majorHAnsi" w:cstheme="majorHAnsi"/>
          <w:b/>
          <w:bCs/>
        </w:rPr>
        <w:t>SOW</w:t>
      </w:r>
      <w:r w:rsidRPr="00862F88">
        <w:rPr>
          <w:rFonts w:asciiTheme="majorHAnsi" w:hAnsiTheme="majorHAnsi" w:cstheme="majorHAnsi"/>
          <w:b/>
          <w:bCs/>
        </w:rPr>
        <w:t xml:space="preserve"> for </w:t>
      </w:r>
      <w:r w:rsidR="009B1FFF" w:rsidRPr="00862F88">
        <w:rPr>
          <w:rFonts w:asciiTheme="majorHAnsi" w:hAnsiTheme="majorHAnsi" w:cstheme="majorHAnsi"/>
          <w:b/>
          <w:bCs/>
        </w:rPr>
        <w:t>NEGU</w:t>
      </w:r>
      <w:r w:rsidRPr="00862F88">
        <w:rPr>
          <w:rFonts w:asciiTheme="majorHAnsi" w:hAnsiTheme="majorHAnsi" w:cstheme="majorHAnsi"/>
          <w:b/>
          <w:bCs/>
        </w:rPr>
        <w:t xml:space="preserve"> Substations with New RTU (PTK GRAND TM) </w:t>
      </w:r>
      <w:r w:rsidR="00FC1BEB" w:rsidRPr="00862F88">
        <w:rPr>
          <w:rFonts w:asciiTheme="majorHAnsi" w:hAnsiTheme="majorHAnsi" w:cstheme="majorHAnsi"/>
          <w:b/>
          <w:bCs/>
        </w:rPr>
        <w:t>supplied</w:t>
      </w:r>
      <w:r w:rsidR="00506569" w:rsidRPr="00862F88">
        <w:rPr>
          <w:rFonts w:asciiTheme="majorHAnsi" w:hAnsiTheme="majorHAnsi" w:cstheme="majorHAnsi"/>
          <w:b/>
          <w:bCs/>
        </w:rPr>
        <w:t xml:space="preserve"> </w:t>
      </w:r>
      <w:r w:rsidR="009362E6" w:rsidRPr="00862F88">
        <w:rPr>
          <w:rFonts w:asciiTheme="majorHAnsi" w:hAnsiTheme="majorHAnsi" w:cstheme="majorHAnsi"/>
          <w:b/>
          <w:bCs/>
        </w:rPr>
        <w:t xml:space="preserve">by other organizations in </w:t>
      </w:r>
      <w:r w:rsidR="00CC752F" w:rsidRPr="00862F88">
        <w:rPr>
          <w:rFonts w:asciiTheme="majorHAnsi" w:hAnsiTheme="majorHAnsi" w:cstheme="majorHAnsi"/>
          <w:b/>
          <w:bCs/>
        </w:rPr>
        <w:t xml:space="preserve">Modernization </w:t>
      </w:r>
      <w:r w:rsidR="009362E6" w:rsidRPr="00862F88">
        <w:rPr>
          <w:rFonts w:asciiTheme="majorHAnsi" w:hAnsiTheme="majorHAnsi" w:cstheme="majorHAnsi"/>
          <w:b/>
          <w:bCs/>
        </w:rPr>
        <w:t>Projects</w:t>
      </w:r>
      <w:r w:rsidRPr="00862F88">
        <w:rPr>
          <w:rFonts w:asciiTheme="majorHAnsi" w:hAnsiTheme="majorHAnsi" w:cstheme="majorHAnsi"/>
          <w:b/>
          <w:bCs/>
        </w:rPr>
        <w:t xml:space="preserve"> (2</w:t>
      </w:r>
      <w:r w:rsidR="00063CA9" w:rsidRPr="00862F88">
        <w:rPr>
          <w:rFonts w:asciiTheme="majorHAnsi" w:hAnsiTheme="majorHAnsi" w:cstheme="majorHAnsi"/>
          <w:b/>
          <w:bCs/>
        </w:rPr>
        <w:t>3</w:t>
      </w:r>
      <w:r w:rsidRPr="00862F88">
        <w:rPr>
          <w:rFonts w:asciiTheme="majorHAnsi" w:hAnsiTheme="majorHAnsi" w:cstheme="majorHAnsi"/>
          <w:b/>
          <w:bCs/>
        </w:rPr>
        <w:t xml:space="preserve"> nos.)</w:t>
      </w:r>
    </w:p>
    <w:p w14:paraId="1DCEB9F3" w14:textId="58E96A3C" w:rsidR="00360A41" w:rsidRPr="00862F88" w:rsidRDefault="00360A41">
      <w:pPr>
        <w:pStyle w:val="ListParagraph"/>
        <w:numPr>
          <w:ilvl w:val="0"/>
          <w:numId w:val="58"/>
        </w:numPr>
        <w:spacing w:before="60" w:after="60"/>
        <w:contextualSpacing w:val="0"/>
        <w:jc w:val="both"/>
        <w:rPr>
          <w:rFonts w:asciiTheme="majorHAnsi" w:hAnsiTheme="majorHAnsi" w:cstheme="majorHAnsi"/>
          <w:b/>
          <w:bCs/>
        </w:rPr>
      </w:pPr>
      <w:r w:rsidRPr="00862F88">
        <w:rPr>
          <w:rFonts w:asciiTheme="majorHAnsi" w:hAnsiTheme="majorHAnsi" w:cstheme="majorHAnsi"/>
          <w:b/>
          <w:bCs/>
        </w:rPr>
        <w:t xml:space="preserve">Table 5 - </w:t>
      </w:r>
      <w:bookmarkStart w:id="64" w:name="_Hlk97714518"/>
      <w:r w:rsidR="004546EB" w:rsidRPr="00862F88">
        <w:rPr>
          <w:rFonts w:asciiTheme="majorHAnsi" w:hAnsiTheme="majorHAnsi" w:cstheme="majorHAnsi"/>
          <w:b/>
          <w:bCs/>
        </w:rPr>
        <w:t>SOW</w:t>
      </w:r>
      <w:r w:rsidRPr="00862F88">
        <w:rPr>
          <w:rFonts w:asciiTheme="majorHAnsi" w:hAnsiTheme="majorHAnsi" w:cstheme="majorHAnsi"/>
          <w:b/>
          <w:bCs/>
        </w:rPr>
        <w:t xml:space="preserve"> for </w:t>
      </w:r>
      <w:r w:rsidR="009B1FFF" w:rsidRPr="00862F88">
        <w:rPr>
          <w:rFonts w:asciiTheme="majorHAnsi" w:hAnsiTheme="majorHAnsi" w:cstheme="majorHAnsi"/>
          <w:b/>
          <w:bCs/>
        </w:rPr>
        <w:t>NEGU</w:t>
      </w:r>
      <w:r w:rsidRPr="00862F88">
        <w:rPr>
          <w:rFonts w:asciiTheme="majorHAnsi" w:hAnsiTheme="majorHAnsi" w:cstheme="majorHAnsi"/>
          <w:b/>
          <w:bCs/>
        </w:rPr>
        <w:t xml:space="preserve"> Substations with New RTU (MMT3R Telecontroller) </w:t>
      </w:r>
      <w:r w:rsidR="00FC1BEB" w:rsidRPr="00862F88">
        <w:rPr>
          <w:rFonts w:asciiTheme="majorHAnsi" w:hAnsiTheme="majorHAnsi" w:cstheme="majorHAnsi"/>
          <w:b/>
          <w:bCs/>
        </w:rPr>
        <w:t>supplied</w:t>
      </w:r>
      <w:r w:rsidR="00506569" w:rsidRPr="00862F88">
        <w:rPr>
          <w:rFonts w:asciiTheme="majorHAnsi" w:hAnsiTheme="majorHAnsi" w:cstheme="majorHAnsi"/>
          <w:b/>
          <w:bCs/>
        </w:rPr>
        <w:t xml:space="preserve"> </w:t>
      </w:r>
      <w:r w:rsidR="009362E6" w:rsidRPr="00862F88">
        <w:rPr>
          <w:rFonts w:asciiTheme="majorHAnsi" w:hAnsiTheme="majorHAnsi" w:cstheme="majorHAnsi"/>
          <w:b/>
          <w:bCs/>
        </w:rPr>
        <w:t xml:space="preserve">by other organizations in </w:t>
      </w:r>
      <w:r w:rsidR="00CC752F" w:rsidRPr="00862F88">
        <w:rPr>
          <w:rFonts w:asciiTheme="majorHAnsi" w:hAnsiTheme="majorHAnsi" w:cstheme="majorHAnsi"/>
          <w:b/>
          <w:bCs/>
        </w:rPr>
        <w:t xml:space="preserve">Modernization </w:t>
      </w:r>
      <w:r w:rsidR="009362E6" w:rsidRPr="00862F88">
        <w:rPr>
          <w:rFonts w:asciiTheme="majorHAnsi" w:hAnsiTheme="majorHAnsi" w:cstheme="majorHAnsi"/>
          <w:b/>
          <w:bCs/>
        </w:rPr>
        <w:t>Projects</w:t>
      </w:r>
      <w:r w:rsidRPr="00862F88">
        <w:rPr>
          <w:rFonts w:asciiTheme="majorHAnsi" w:hAnsiTheme="majorHAnsi" w:cstheme="majorHAnsi"/>
          <w:b/>
          <w:bCs/>
        </w:rPr>
        <w:t xml:space="preserve"> (</w:t>
      </w:r>
      <w:r w:rsidR="00C03829" w:rsidRPr="00862F88">
        <w:rPr>
          <w:rFonts w:asciiTheme="majorHAnsi" w:hAnsiTheme="majorHAnsi" w:cstheme="majorHAnsi"/>
          <w:b/>
          <w:bCs/>
        </w:rPr>
        <w:t>1</w:t>
      </w:r>
      <w:r w:rsidRPr="00862F88">
        <w:rPr>
          <w:rFonts w:asciiTheme="majorHAnsi" w:hAnsiTheme="majorHAnsi" w:cstheme="majorHAnsi"/>
          <w:b/>
          <w:bCs/>
        </w:rPr>
        <w:t xml:space="preserve"> nos.)</w:t>
      </w:r>
      <w:bookmarkEnd w:id="64"/>
    </w:p>
    <w:p w14:paraId="0002A4ED" w14:textId="77B23AF3" w:rsidR="00BB6A26" w:rsidRPr="00862F88" w:rsidRDefault="00BB6A26"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note that the New RTUs in Substations </w:t>
      </w:r>
      <w:r w:rsidR="00FC1BEB" w:rsidRPr="00862F88">
        <w:rPr>
          <w:rFonts w:asciiTheme="majorHAnsi" w:hAnsiTheme="majorHAnsi" w:cstheme="majorHAnsi"/>
        </w:rPr>
        <w:t>supplied</w:t>
      </w:r>
      <w:r w:rsidR="00506569" w:rsidRPr="00862F88">
        <w:rPr>
          <w:rFonts w:asciiTheme="majorHAnsi" w:hAnsiTheme="majorHAnsi" w:cstheme="majorHAnsi"/>
        </w:rPr>
        <w:t xml:space="preserve"> </w:t>
      </w:r>
      <w:r w:rsidR="009362E6" w:rsidRPr="00862F88">
        <w:rPr>
          <w:rFonts w:asciiTheme="majorHAnsi" w:hAnsiTheme="majorHAnsi" w:cstheme="majorHAnsi"/>
        </w:rPr>
        <w:t xml:space="preserve">by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5F49B6" w:rsidRPr="00862F88">
        <w:rPr>
          <w:rFonts w:asciiTheme="majorHAnsi" w:hAnsiTheme="majorHAnsi" w:cstheme="majorHAnsi"/>
        </w:rPr>
        <w:t xml:space="preserve">, </w:t>
      </w:r>
      <w:r w:rsidRPr="00862F88">
        <w:rPr>
          <w:rFonts w:asciiTheme="majorHAnsi" w:hAnsiTheme="majorHAnsi" w:cstheme="majorHAnsi"/>
        </w:rPr>
        <w:t xml:space="preserve">shall provide data exchange over duplicated channels with New NDC and New Backup NDC utilizing </w:t>
      </w:r>
      <w:r w:rsidR="00800D5F" w:rsidRPr="00862F88">
        <w:rPr>
          <w:rFonts w:asciiTheme="majorHAnsi" w:hAnsiTheme="majorHAnsi" w:cstheme="majorHAnsi"/>
        </w:rPr>
        <w:t xml:space="preserve">IEC60870-5-101 or </w:t>
      </w:r>
      <w:r w:rsidRPr="00862F88">
        <w:rPr>
          <w:rFonts w:asciiTheme="majorHAnsi" w:hAnsiTheme="majorHAnsi" w:cstheme="majorHAnsi"/>
        </w:rPr>
        <w:t>IEC 60870-5-104 protocol over new IP-MPLS telecom network.</w:t>
      </w:r>
    </w:p>
    <w:p w14:paraId="007DD265" w14:textId="77777777" w:rsidR="00BB6A26" w:rsidRPr="00862F88" w:rsidRDefault="00BB6A26" w:rsidP="00DC36F3">
      <w:pPr>
        <w:spacing w:before="60" w:after="60"/>
        <w:jc w:val="both"/>
        <w:rPr>
          <w:rFonts w:asciiTheme="majorHAnsi" w:hAnsiTheme="majorHAnsi" w:cstheme="majorHAnsi"/>
        </w:rPr>
      </w:pPr>
      <w:r w:rsidRPr="00862F88">
        <w:rPr>
          <w:rFonts w:asciiTheme="majorHAnsi" w:hAnsiTheme="majorHAnsi" w:cstheme="majorHAnsi"/>
        </w:rPr>
        <w:t>The Contractor’s Scope includes all equipment &amp; works necessary to establish the data exchange between New RTU and New NDC &amp; New Backup NDC, including necessary cables &amp; terminations in New RTUs.</w:t>
      </w:r>
    </w:p>
    <w:p w14:paraId="75FD2C4E" w14:textId="77777777" w:rsidR="00BB6A26" w:rsidRPr="00862F88" w:rsidRDefault="00BB6A26" w:rsidP="00DC36F3">
      <w:pPr>
        <w:spacing w:before="60" w:after="60"/>
        <w:jc w:val="both"/>
        <w:rPr>
          <w:rFonts w:asciiTheme="majorHAnsi" w:hAnsiTheme="majorHAnsi" w:cstheme="majorHAnsi"/>
        </w:rPr>
      </w:pPr>
      <w:r w:rsidRPr="00862F88">
        <w:rPr>
          <w:rFonts w:asciiTheme="majorHAnsi" w:hAnsiTheme="majorHAnsi" w:cstheme="majorHAnsi"/>
        </w:rPr>
        <w:t>The Contractor shall be responsible to:</w:t>
      </w:r>
    </w:p>
    <w:p w14:paraId="0C999C2E" w14:textId="25C18154" w:rsidR="00BB6A26" w:rsidRPr="00862F88" w:rsidRDefault="00BB6A26">
      <w:pPr>
        <w:pStyle w:val="ListParagraph"/>
        <w:numPr>
          <w:ilvl w:val="0"/>
          <w:numId w:val="5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provide and configure two serial ports in New RTU </w:t>
      </w:r>
      <w:r w:rsidR="00FC1BEB" w:rsidRPr="00862F88">
        <w:rPr>
          <w:rFonts w:asciiTheme="majorHAnsi" w:hAnsiTheme="majorHAnsi" w:cstheme="majorHAnsi"/>
        </w:rPr>
        <w:t>supplied</w:t>
      </w:r>
      <w:r w:rsidR="00506569" w:rsidRPr="00862F88">
        <w:rPr>
          <w:rFonts w:asciiTheme="majorHAnsi" w:hAnsiTheme="majorHAnsi" w:cstheme="majorHAnsi"/>
        </w:rPr>
        <w:t xml:space="preserve"> </w:t>
      </w:r>
      <w:r w:rsidR="009362E6" w:rsidRPr="00862F88">
        <w:rPr>
          <w:rFonts w:asciiTheme="majorHAnsi" w:hAnsiTheme="majorHAnsi" w:cstheme="majorHAnsi"/>
        </w:rPr>
        <w:t xml:space="preserve">by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F9004D" w:rsidRPr="00862F88">
        <w:rPr>
          <w:rFonts w:asciiTheme="majorHAnsi" w:hAnsiTheme="majorHAnsi" w:cstheme="majorHAnsi"/>
        </w:rPr>
        <w:t>,</w:t>
      </w:r>
      <w:r w:rsidR="005F49B6" w:rsidRPr="00862F88">
        <w:rPr>
          <w:rFonts w:asciiTheme="majorHAnsi" w:hAnsiTheme="majorHAnsi" w:cstheme="majorHAnsi"/>
        </w:rPr>
        <w:t xml:space="preserve"> </w:t>
      </w:r>
      <w:r w:rsidRPr="00862F88">
        <w:rPr>
          <w:rFonts w:asciiTheme="majorHAnsi" w:hAnsiTheme="majorHAnsi" w:cstheme="majorHAnsi"/>
        </w:rPr>
        <w:t>needed to establish data exchange with New NDC utilizing IEC 60870-5-101 protocol, or</w:t>
      </w:r>
    </w:p>
    <w:p w14:paraId="7C094F93" w14:textId="781B2523" w:rsidR="00BB6A26" w:rsidRPr="00862F88" w:rsidRDefault="00BB6A26">
      <w:pPr>
        <w:pStyle w:val="ListParagraph"/>
        <w:numPr>
          <w:ilvl w:val="0"/>
          <w:numId w:val="5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provide and configure two ethernet interfaces in New RTUs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F9004D" w:rsidRPr="00862F88">
        <w:rPr>
          <w:rFonts w:asciiTheme="majorHAnsi" w:hAnsiTheme="majorHAnsi" w:cstheme="majorHAnsi"/>
        </w:rPr>
        <w:t>,</w:t>
      </w:r>
      <w:r w:rsidR="005F49B6" w:rsidRPr="00862F88">
        <w:rPr>
          <w:rFonts w:asciiTheme="majorHAnsi" w:hAnsiTheme="majorHAnsi" w:cstheme="majorHAnsi"/>
        </w:rPr>
        <w:t xml:space="preserve"> </w:t>
      </w:r>
      <w:r w:rsidRPr="00862F88">
        <w:rPr>
          <w:rFonts w:asciiTheme="majorHAnsi" w:hAnsiTheme="majorHAnsi" w:cstheme="majorHAnsi"/>
        </w:rPr>
        <w:t xml:space="preserve">needed to establish data exchange with </w:t>
      </w:r>
      <w:r w:rsidR="006C049B" w:rsidRPr="00862F88">
        <w:rPr>
          <w:rFonts w:asciiTheme="majorHAnsi" w:hAnsiTheme="majorHAnsi" w:cstheme="majorHAnsi"/>
        </w:rPr>
        <w:t>New NDC and New Backup NDC</w:t>
      </w:r>
      <w:r w:rsidRPr="00862F88">
        <w:rPr>
          <w:rFonts w:asciiTheme="majorHAnsi" w:hAnsiTheme="majorHAnsi" w:cstheme="majorHAnsi"/>
        </w:rPr>
        <w:t xml:space="preserve"> </w:t>
      </w:r>
      <w:r w:rsidR="00DD4DF8" w:rsidRPr="00862F88">
        <w:rPr>
          <w:rFonts w:asciiTheme="majorHAnsi" w:hAnsiTheme="majorHAnsi" w:cstheme="majorHAnsi"/>
        </w:rPr>
        <w:t xml:space="preserve">on duplicated channels </w:t>
      </w:r>
      <w:r w:rsidRPr="00862F88">
        <w:rPr>
          <w:rFonts w:asciiTheme="majorHAnsi" w:hAnsiTheme="majorHAnsi" w:cstheme="majorHAnsi"/>
        </w:rPr>
        <w:t xml:space="preserve">utilizing </w:t>
      </w:r>
      <w:r w:rsidR="00800D5F" w:rsidRPr="00862F88">
        <w:rPr>
          <w:rFonts w:asciiTheme="majorHAnsi" w:hAnsiTheme="majorHAnsi" w:cstheme="majorHAnsi"/>
        </w:rPr>
        <w:t xml:space="preserve">IEC60870-5-101 or </w:t>
      </w:r>
      <w:r w:rsidRPr="00862F88">
        <w:rPr>
          <w:rFonts w:asciiTheme="majorHAnsi" w:hAnsiTheme="majorHAnsi" w:cstheme="majorHAnsi"/>
        </w:rPr>
        <w:t>IEC 60870-5-104 protocol.</w:t>
      </w:r>
    </w:p>
    <w:p w14:paraId="0C3EA375" w14:textId="156121AE" w:rsidR="00BB6A26" w:rsidRPr="00862F88" w:rsidRDefault="00BB6A26">
      <w:pPr>
        <w:pStyle w:val="ListParagraph"/>
        <w:numPr>
          <w:ilvl w:val="0"/>
          <w:numId w:val="58"/>
        </w:numPr>
        <w:spacing w:before="60" w:after="60"/>
        <w:contextualSpacing w:val="0"/>
        <w:jc w:val="both"/>
        <w:rPr>
          <w:rFonts w:asciiTheme="majorHAnsi" w:hAnsiTheme="majorHAnsi" w:cstheme="majorHAnsi"/>
        </w:rPr>
      </w:pPr>
      <w:r w:rsidRPr="00862F88">
        <w:rPr>
          <w:rFonts w:asciiTheme="majorHAnsi" w:hAnsiTheme="majorHAnsi" w:cstheme="majorHAnsi"/>
        </w:rPr>
        <w:t>The</w:t>
      </w:r>
      <w:r w:rsidR="002E19DE" w:rsidRPr="00862F88">
        <w:rPr>
          <w:rFonts w:asciiTheme="majorHAnsi" w:hAnsiTheme="majorHAnsi" w:cstheme="majorHAnsi"/>
        </w:rPr>
        <w:t xml:space="preserve"> Database and </w:t>
      </w:r>
      <w:r w:rsidRPr="00862F88">
        <w:rPr>
          <w:rFonts w:asciiTheme="majorHAnsi" w:hAnsiTheme="majorHAnsi" w:cstheme="majorHAnsi"/>
        </w:rPr>
        <w:t xml:space="preserve">Point-to-Point tests for integration of </w:t>
      </w:r>
      <w:r w:rsidR="005F49B6" w:rsidRPr="00862F88">
        <w:rPr>
          <w:rFonts w:asciiTheme="majorHAnsi" w:hAnsiTheme="majorHAnsi" w:cstheme="majorHAnsi"/>
        </w:rPr>
        <w:t xml:space="preserve">New </w:t>
      </w:r>
      <w:r w:rsidRPr="00862F88">
        <w:rPr>
          <w:rFonts w:asciiTheme="majorHAnsi" w:hAnsiTheme="majorHAnsi" w:cstheme="majorHAnsi"/>
        </w:rPr>
        <w:t xml:space="preserve">RTUs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F9004D" w:rsidRPr="00862F88">
        <w:rPr>
          <w:rFonts w:asciiTheme="majorHAnsi" w:hAnsiTheme="majorHAnsi" w:cstheme="majorHAnsi"/>
        </w:rPr>
        <w:t>,</w:t>
      </w:r>
      <w:r w:rsidR="00265295" w:rsidRPr="00862F88">
        <w:rPr>
          <w:rFonts w:asciiTheme="majorHAnsi" w:hAnsiTheme="majorHAnsi" w:cstheme="majorHAnsi"/>
        </w:rPr>
        <w:t xml:space="preserve"> </w:t>
      </w:r>
      <w:r w:rsidRPr="00862F88">
        <w:rPr>
          <w:rFonts w:asciiTheme="majorHAnsi" w:hAnsiTheme="majorHAnsi" w:cstheme="majorHAnsi"/>
        </w:rPr>
        <w:t xml:space="preserve">in NDC System shall be carried out by the Contractor. </w:t>
      </w:r>
    </w:p>
    <w:p w14:paraId="5A116617" w14:textId="6AD7DD3F" w:rsidR="00BB6A26" w:rsidRPr="00862F88" w:rsidRDefault="00BB6A26">
      <w:pPr>
        <w:pStyle w:val="ListParagraph"/>
        <w:numPr>
          <w:ilvl w:val="0"/>
          <w:numId w:val="5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precise schedule for integration of New RTUs in </w:t>
      </w:r>
      <w:r w:rsidR="00265295" w:rsidRPr="00862F88">
        <w:rPr>
          <w:rFonts w:asciiTheme="majorHAnsi" w:hAnsiTheme="majorHAnsi" w:cstheme="majorHAnsi"/>
        </w:rPr>
        <w:t xml:space="preserve">New </w:t>
      </w:r>
      <w:r w:rsidRPr="00862F88">
        <w:rPr>
          <w:rFonts w:asciiTheme="majorHAnsi" w:hAnsiTheme="majorHAnsi" w:cstheme="majorHAnsi"/>
        </w:rPr>
        <w:t xml:space="preserve">NDC System shall be coordinated between EPC Contractors of New NDC Project and On-going Modernization Project in case of extending I/O System of the New RTUs </w:t>
      </w:r>
      <w:r w:rsidR="00FC1BEB" w:rsidRPr="00862F88">
        <w:rPr>
          <w:rFonts w:asciiTheme="majorHAnsi" w:hAnsiTheme="majorHAnsi" w:cstheme="majorHAnsi"/>
        </w:rPr>
        <w:t>supplied</w:t>
      </w:r>
      <w:r w:rsidRPr="00862F88">
        <w:rPr>
          <w:rFonts w:asciiTheme="majorHAnsi" w:hAnsiTheme="majorHAnsi" w:cstheme="majorHAnsi"/>
        </w:rPr>
        <w:t xml:space="preserve"> under their scope.</w:t>
      </w:r>
    </w:p>
    <w:p w14:paraId="4128B70F" w14:textId="4A55CD34" w:rsidR="006C7758" w:rsidRPr="00862F88" w:rsidRDefault="00BB6A26">
      <w:pPr>
        <w:pStyle w:val="ListParagraph"/>
        <w:numPr>
          <w:ilvl w:val="0"/>
          <w:numId w:val="5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ensure that no malfunctioning occurs in existing </w:t>
      </w:r>
      <w:r w:rsidR="00265295" w:rsidRPr="00862F88">
        <w:rPr>
          <w:rFonts w:asciiTheme="majorHAnsi" w:hAnsiTheme="majorHAnsi" w:cstheme="majorHAnsi"/>
        </w:rPr>
        <w:t xml:space="preserve">New </w:t>
      </w:r>
      <w:r w:rsidRPr="00862F88">
        <w:rPr>
          <w:rFonts w:asciiTheme="majorHAnsi" w:hAnsiTheme="majorHAnsi" w:cstheme="majorHAnsi"/>
        </w:rPr>
        <w:t xml:space="preserve">RTUs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00265295" w:rsidRPr="00862F88">
        <w:rPr>
          <w:rFonts w:asciiTheme="majorHAnsi" w:hAnsiTheme="majorHAnsi" w:cstheme="majorHAnsi"/>
        </w:rPr>
        <w:t xml:space="preserve"> </w:t>
      </w:r>
      <w:r w:rsidRPr="00862F88">
        <w:rPr>
          <w:rFonts w:asciiTheme="majorHAnsi" w:hAnsiTheme="majorHAnsi" w:cstheme="majorHAnsi"/>
        </w:rPr>
        <w:t xml:space="preserve">(communicating to existing NDC, and New RTUs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under different Modernization Projects) as a result of the works executed under New NDC Project scope.</w:t>
      </w:r>
    </w:p>
    <w:p w14:paraId="4FF0FFCE" w14:textId="58AE182F" w:rsidR="003A3384" w:rsidRPr="00862F88" w:rsidRDefault="000D6609" w:rsidP="0059763C">
      <w:pPr>
        <w:pStyle w:val="Heading3"/>
        <w:numPr>
          <w:ilvl w:val="2"/>
          <w:numId w:val="1"/>
        </w:numPr>
        <w:spacing w:before="60"/>
        <w:ind w:left="360" w:hanging="360"/>
        <w:jc w:val="both"/>
        <w:rPr>
          <w:rFonts w:cstheme="majorHAnsi"/>
          <w:b/>
          <w:bCs/>
          <w:sz w:val="22"/>
          <w:szCs w:val="22"/>
        </w:rPr>
      </w:pPr>
      <w:bookmarkStart w:id="65" w:name="_Toc100311926"/>
      <w:bookmarkStart w:id="66" w:name="_Toc100323303"/>
      <w:bookmarkStart w:id="67" w:name="_Toc203207245"/>
      <w:bookmarkStart w:id="68" w:name="_Hlk109751910"/>
      <w:r w:rsidRPr="00862F88">
        <w:rPr>
          <w:rFonts w:cstheme="majorHAnsi"/>
          <w:b/>
          <w:bCs/>
          <w:sz w:val="22"/>
          <w:szCs w:val="22"/>
        </w:rPr>
        <w:t>ICS/SCMS</w:t>
      </w:r>
      <w:r w:rsidR="003A3384" w:rsidRPr="00862F88">
        <w:rPr>
          <w:rFonts w:cstheme="majorHAnsi"/>
          <w:b/>
          <w:bCs/>
          <w:sz w:val="22"/>
          <w:szCs w:val="22"/>
        </w:rPr>
        <w:t xml:space="preserve"> </w:t>
      </w:r>
      <w:r w:rsidR="008F35E2" w:rsidRPr="00862F88">
        <w:rPr>
          <w:rFonts w:cstheme="majorHAnsi"/>
          <w:b/>
          <w:bCs/>
          <w:sz w:val="22"/>
          <w:szCs w:val="22"/>
        </w:rPr>
        <w:t>Based Substations Integration</w:t>
      </w:r>
      <w:bookmarkEnd w:id="65"/>
      <w:bookmarkEnd w:id="66"/>
      <w:bookmarkEnd w:id="67"/>
    </w:p>
    <w:bookmarkEnd w:id="68"/>
    <w:p w14:paraId="0032E228" w14:textId="7FF5F6D7" w:rsidR="00B5233A" w:rsidRPr="00862F88" w:rsidRDefault="00B5233A" w:rsidP="00E13763">
      <w:pPr>
        <w:pStyle w:val="Heading4"/>
        <w:numPr>
          <w:ilvl w:val="3"/>
          <w:numId w:val="1"/>
        </w:numPr>
        <w:spacing w:before="60"/>
        <w:ind w:left="810" w:hanging="810"/>
        <w:jc w:val="both"/>
        <w:rPr>
          <w:rFonts w:cstheme="majorHAnsi"/>
          <w:b/>
          <w:bCs/>
        </w:rPr>
      </w:pPr>
      <w:r w:rsidRPr="00862F88">
        <w:rPr>
          <w:rFonts w:cstheme="majorHAnsi"/>
          <w:b/>
          <w:bCs/>
        </w:rPr>
        <w:t xml:space="preserve">Existing </w:t>
      </w:r>
      <w:r w:rsidR="000D6609" w:rsidRPr="00862F88">
        <w:rPr>
          <w:rFonts w:cstheme="majorHAnsi"/>
          <w:b/>
          <w:bCs/>
        </w:rPr>
        <w:t>ICS/SCMS</w:t>
      </w:r>
      <w:r w:rsidRPr="00862F88">
        <w:rPr>
          <w:rFonts w:cstheme="majorHAnsi"/>
          <w:b/>
          <w:bCs/>
        </w:rPr>
        <w:t xml:space="preserve"> Based Substations</w:t>
      </w:r>
    </w:p>
    <w:p w14:paraId="763C15C6" w14:textId="77777777" w:rsidR="0000551E" w:rsidRPr="00862F88" w:rsidRDefault="0000551E" w:rsidP="0000551E">
      <w:pPr>
        <w:spacing w:before="60" w:after="60"/>
        <w:jc w:val="both"/>
        <w:rPr>
          <w:rFonts w:asciiTheme="majorHAnsi" w:hAnsiTheme="majorHAnsi" w:cstheme="majorHAnsi"/>
        </w:rPr>
      </w:pPr>
      <w:r w:rsidRPr="00862F88">
        <w:rPr>
          <w:rFonts w:asciiTheme="majorHAnsi" w:hAnsiTheme="majorHAnsi" w:cstheme="majorHAnsi"/>
        </w:rPr>
        <w:t>In these existing ICS/SCMS/SCS-based substations (three such substations are in scope; see Table 6 for details), the signals required by the new National Dispatch Center (NDC) are already present in the station control databases. However, these signals have not yet been mapped to the standard IEC 60870</w:t>
      </w:r>
      <w:r w:rsidRPr="00862F88">
        <w:rPr>
          <w:rFonts w:asciiTheme="majorHAnsi" w:hAnsiTheme="majorHAnsi" w:cstheme="majorHAnsi"/>
        </w:rPr>
        <w:noBreakHyphen/>
        <w:t>5</w:t>
      </w:r>
      <w:r w:rsidRPr="00862F88">
        <w:rPr>
          <w:rFonts w:asciiTheme="majorHAnsi" w:hAnsiTheme="majorHAnsi" w:cstheme="majorHAnsi"/>
        </w:rPr>
        <w:noBreakHyphen/>
        <w:t>101/104 communication protocol in the ICS/SCMS gateways. Under this contract, the Contractor is responsible for all necessary database updates, signal mapping, and integration work at both the new NDC and the substation level to enable seamless data exchange with the new SCADA/EMS system at the NDC.</w:t>
      </w:r>
    </w:p>
    <w:p w14:paraId="7A1C34DA" w14:textId="77777777" w:rsidR="0000551E" w:rsidRPr="00862F88" w:rsidRDefault="0000551E">
      <w:pPr>
        <w:numPr>
          <w:ilvl w:val="0"/>
          <w:numId w:val="236"/>
        </w:numPr>
        <w:tabs>
          <w:tab w:val="num" w:pos="720"/>
        </w:tabs>
        <w:spacing w:before="60" w:after="60"/>
        <w:jc w:val="both"/>
        <w:rPr>
          <w:rFonts w:asciiTheme="majorHAnsi" w:hAnsiTheme="majorHAnsi" w:cstheme="majorHAnsi"/>
        </w:rPr>
      </w:pPr>
      <w:r w:rsidRPr="00862F88">
        <w:rPr>
          <w:rFonts w:asciiTheme="majorHAnsi" w:hAnsiTheme="majorHAnsi" w:cstheme="majorHAnsi"/>
          <w:b/>
          <w:bCs/>
        </w:rPr>
        <w:t>Mapping of NDC Signals:</w:t>
      </w:r>
      <w:r w:rsidRPr="00862F88">
        <w:rPr>
          <w:rFonts w:asciiTheme="majorHAnsi" w:hAnsiTheme="majorHAnsi" w:cstheme="majorHAnsi"/>
        </w:rPr>
        <w:t xml:space="preserve"> The Contractor shall configure the existing ICS/SCMS gateways so that all new NDC-required signals (present in the ICS/SCMS database) are properly mapped to the IEC 60870</w:t>
      </w:r>
      <w:r w:rsidRPr="00862F88">
        <w:rPr>
          <w:rFonts w:asciiTheme="majorHAnsi" w:hAnsiTheme="majorHAnsi" w:cstheme="majorHAnsi"/>
        </w:rPr>
        <w:noBreakHyphen/>
        <w:t>5</w:t>
      </w:r>
      <w:r w:rsidRPr="00862F88">
        <w:rPr>
          <w:rFonts w:asciiTheme="majorHAnsi" w:hAnsiTheme="majorHAnsi" w:cstheme="majorHAnsi"/>
        </w:rPr>
        <w:noBreakHyphen/>
        <w:t>101 or IEC 60870</w:t>
      </w:r>
      <w:r w:rsidRPr="00862F88">
        <w:rPr>
          <w:rFonts w:asciiTheme="majorHAnsi" w:hAnsiTheme="majorHAnsi" w:cstheme="majorHAnsi"/>
        </w:rPr>
        <w:noBreakHyphen/>
        <w:t>5</w:t>
      </w:r>
      <w:r w:rsidRPr="00862F88">
        <w:rPr>
          <w:rFonts w:asciiTheme="majorHAnsi" w:hAnsiTheme="majorHAnsi" w:cstheme="majorHAnsi"/>
        </w:rPr>
        <w:noBreakHyphen/>
        <w:t>104 protocol level. This will ensure that every required data point is communicated from the substation control system to the New NDC SCADA as needed. All such database configuration and data engineering tasks at the New NDC end (for integrating these substations) are included in the scope of this contract.</w:t>
      </w:r>
    </w:p>
    <w:p w14:paraId="2724988A" w14:textId="615AAA9F" w:rsidR="0000551E" w:rsidRPr="00862F88" w:rsidRDefault="0000551E">
      <w:pPr>
        <w:numPr>
          <w:ilvl w:val="0"/>
          <w:numId w:val="236"/>
        </w:numPr>
        <w:tabs>
          <w:tab w:val="num" w:pos="720"/>
        </w:tabs>
        <w:spacing w:before="60" w:after="60"/>
        <w:jc w:val="both"/>
        <w:rPr>
          <w:rFonts w:asciiTheme="majorHAnsi" w:hAnsiTheme="majorHAnsi" w:cstheme="majorHAnsi"/>
        </w:rPr>
      </w:pPr>
      <w:r w:rsidRPr="00862F88">
        <w:rPr>
          <w:rFonts w:asciiTheme="majorHAnsi" w:hAnsiTheme="majorHAnsi" w:cstheme="majorHAnsi"/>
          <w:b/>
          <w:bCs/>
        </w:rPr>
        <w:t>Redundant Gateway Configuration:</w:t>
      </w:r>
      <w:r w:rsidRPr="00862F88">
        <w:rPr>
          <w:rFonts w:asciiTheme="majorHAnsi" w:hAnsiTheme="majorHAnsi" w:cstheme="majorHAnsi"/>
        </w:rPr>
        <w:t xml:space="preserve"> The Contractor shall activate redundant gateway devices or configurations in each existing ICS/SCMS-based substation. These redundant gateways will be set up for reliable data exchange with the new SCADA system at the NDC, ensuring no single point of failure in the communications path.</w:t>
      </w:r>
    </w:p>
    <w:p w14:paraId="41FCBE06" w14:textId="26911E84" w:rsidR="0000551E" w:rsidRPr="00862F88" w:rsidRDefault="0000551E">
      <w:pPr>
        <w:numPr>
          <w:ilvl w:val="0"/>
          <w:numId w:val="236"/>
        </w:numPr>
        <w:tabs>
          <w:tab w:val="num" w:pos="720"/>
        </w:tabs>
        <w:spacing w:before="60" w:after="60"/>
        <w:jc w:val="both"/>
        <w:rPr>
          <w:rFonts w:asciiTheme="majorHAnsi" w:hAnsiTheme="majorHAnsi" w:cstheme="majorHAnsi"/>
        </w:rPr>
      </w:pPr>
      <w:r w:rsidRPr="00862F88">
        <w:rPr>
          <w:rFonts w:asciiTheme="majorHAnsi" w:hAnsiTheme="majorHAnsi" w:cstheme="majorHAnsi"/>
          <w:b/>
          <w:bCs/>
        </w:rPr>
        <w:t>Signal List Compliance:</w:t>
      </w:r>
      <w:r w:rsidRPr="00862F88">
        <w:rPr>
          <w:rFonts w:asciiTheme="majorHAnsi" w:hAnsiTheme="majorHAnsi" w:cstheme="majorHAnsi"/>
        </w:rPr>
        <w:t xml:space="preserve"> If any required signals from the Typical Signal List (e.g. the ON/OFF status of earthing switches, or remote-control commands from NDC for circuit breakers) are found to be missing or not presently transmitted, the Contractor shall configure these signals in the ICS/SCMS gateways. This step is to guarantee full compliance with the </w:t>
      </w:r>
      <w:r w:rsidR="007B0DF7" w:rsidRPr="00862F88">
        <w:rPr>
          <w:rFonts w:asciiTheme="majorHAnsi" w:hAnsiTheme="majorHAnsi" w:cstheme="majorHAnsi"/>
          <w:b/>
          <w:bCs/>
        </w:rPr>
        <w:t>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 which provides the complete reference for all mandatory signals.</w:t>
      </w:r>
    </w:p>
    <w:p w14:paraId="1812C87E" w14:textId="3FC2E6E4" w:rsidR="0000551E" w:rsidRPr="00862F88" w:rsidRDefault="0000551E">
      <w:pPr>
        <w:numPr>
          <w:ilvl w:val="0"/>
          <w:numId w:val="236"/>
        </w:numPr>
        <w:tabs>
          <w:tab w:val="num" w:pos="720"/>
        </w:tabs>
        <w:spacing w:before="60" w:after="60"/>
        <w:jc w:val="both"/>
        <w:rPr>
          <w:rFonts w:asciiTheme="majorHAnsi" w:hAnsiTheme="majorHAnsi" w:cstheme="majorHAnsi"/>
        </w:rPr>
      </w:pPr>
      <w:r w:rsidRPr="00862F88">
        <w:rPr>
          <w:rFonts w:asciiTheme="majorHAnsi" w:hAnsiTheme="majorHAnsi" w:cstheme="majorHAnsi"/>
          <w:b/>
          <w:bCs/>
        </w:rPr>
        <w:t>Substation Survey and Design:</w:t>
      </w:r>
      <w:r w:rsidRPr="00862F88">
        <w:rPr>
          <w:rFonts w:asciiTheme="majorHAnsi" w:hAnsiTheme="majorHAnsi" w:cstheme="majorHAnsi"/>
        </w:rPr>
        <w:t xml:space="preserve"> The Contractor shall conduct detailed on-site surveys of each substation to inventory existing equipment and installations, review current signal availability, and collect all necessary documentation. These surveys will inform the design and configuration of the NDC integration gateways and related modifications. </w:t>
      </w:r>
      <w:r w:rsidRPr="00862F88">
        <w:rPr>
          <w:rFonts w:asciiTheme="majorHAnsi" w:hAnsiTheme="majorHAnsi" w:cstheme="majorHAnsi"/>
          <w:i/>
          <w:iCs/>
        </w:rPr>
        <w:t>Note:</w:t>
      </w:r>
      <w:r w:rsidRPr="00862F88">
        <w:rPr>
          <w:rFonts w:asciiTheme="majorHAnsi" w:hAnsiTheme="majorHAnsi" w:cstheme="majorHAnsi"/>
        </w:rPr>
        <w:t xml:space="preserve"> All ICS/SCMS-related works on the substation side are part of this SCADA/EMS project’s scope, so the Contractor must plan and coordinate these integration activities carefully with substation operations.</w:t>
      </w:r>
    </w:p>
    <w:p w14:paraId="23A25B39" w14:textId="248561FD" w:rsidR="0000551E" w:rsidRPr="00862F88" w:rsidRDefault="0000551E">
      <w:pPr>
        <w:numPr>
          <w:ilvl w:val="0"/>
          <w:numId w:val="236"/>
        </w:numPr>
        <w:tabs>
          <w:tab w:val="num" w:pos="720"/>
        </w:tabs>
        <w:spacing w:before="60" w:after="60"/>
        <w:jc w:val="both"/>
        <w:rPr>
          <w:rFonts w:asciiTheme="majorHAnsi" w:hAnsiTheme="majorHAnsi" w:cstheme="majorHAnsi"/>
        </w:rPr>
      </w:pPr>
      <w:r w:rsidRPr="00862F88">
        <w:rPr>
          <w:rFonts w:asciiTheme="majorHAnsi" w:hAnsiTheme="majorHAnsi" w:cstheme="majorHAnsi"/>
          <w:b/>
          <w:bCs/>
        </w:rPr>
        <w:t>NDC-Side Integration Works:</w:t>
      </w:r>
      <w:r w:rsidRPr="00862F88">
        <w:rPr>
          <w:rFonts w:asciiTheme="majorHAnsi" w:hAnsiTheme="majorHAnsi" w:cstheme="majorHAnsi"/>
        </w:rPr>
        <w:t xml:space="preserve"> The Contractor shall carry out all required integration tasks on the New NDC and New Backup NDC systems to incorporate data from the ICS/SCMS-based substations. This includes configuring the new SCADA/EMS at NDC to accept incoming data, creating or updating database points for each signal, and ensuring the NDC systems can communicate with each substation’s gateway.</w:t>
      </w:r>
    </w:p>
    <w:p w14:paraId="26925E32" w14:textId="09DAA616" w:rsidR="0000551E" w:rsidRPr="00862F88" w:rsidRDefault="0000551E">
      <w:pPr>
        <w:numPr>
          <w:ilvl w:val="0"/>
          <w:numId w:val="236"/>
        </w:numPr>
        <w:tabs>
          <w:tab w:val="num" w:pos="720"/>
        </w:tabs>
        <w:spacing w:before="60" w:after="60"/>
        <w:jc w:val="both"/>
        <w:rPr>
          <w:rFonts w:asciiTheme="majorHAnsi" w:hAnsiTheme="majorHAnsi" w:cstheme="majorHAnsi"/>
        </w:rPr>
      </w:pPr>
      <w:r w:rsidRPr="00862F88">
        <w:rPr>
          <w:rFonts w:asciiTheme="majorHAnsi" w:hAnsiTheme="majorHAnsi" w:cstheme="majorHAnsi"/>
          <w:b/>
          <w:bCs/>
        </w:rPr>
        <w:t>Communication Channel Setup:</w:t>
      </w:r>
      <w:r w:rsidRPr="00862F88">
        <w:rPr>
          <w:rFonts w:asciiTheme="majorHAnsi" w:hAnsiTheme="majorHAnsi" w:cstheme="majorHAnsi"/>
        </w:rPr>
        <w:t xml:space="preserve"> The Contractor shall establish and test data exchange over dual redundant communication channels between each substation and the New NDC. This communication will utilize the IEC 60870</w:t>
      </w:r>
      <w:r w:rsidRPr="00862F88">
        <w:rPr>
          <w:rFonts w:asciiTheme="majorHAnsi" w:hAnsiTheme="majorHAnsi" w:cstheme="majorHAnsi"/>
        </w:rPr>
        <w:noBreakHyphen/>
        <w:t>5</w:t>
      </w:r>
      <w:r w:rsidRPr="00862F88">
        <w:rPr>
          <w:rFonts w:asciiTheme="majorHAnsi" w:hAnsiTheme="majorHAnsi" w:cstheme="majorHAnsi"/>
        </w:rPr>
        <w:noBreakHyphen/>
        <w:t>101 or IEC 60870</w:t>
      </w:r>
      <w:r w:rsidRPr="00862F88">
        <w:rPr>
          <w:rFonts w:asciiTheme="majorHAnsi" w:hAnsiTheme="majorHAnsi" w:cstheme="majorHAnsi"/>
        </w:rPr>
        <w:noBreakHyphen/>
        <w:t>5</w:t>
      </w:r>
      <w:r w:rsidRPr="00862F88">
        <w:rPr>
          <w:rFonts w:asciiTheme="majorHAnsi" w:hAnsiTheme="majorHAnsi" w:cstheme="majorHAnsi"/>
        </w:rPr>
        <w:noBreakHyphen/>
        <w:t>104 protocol (whichever is supported by the substation’s ICS/SCMS equipment) carried over the new telecommunications network. The configuration must ensure robust, real-time data transmission on duplicated links for high availability.</w:t>
      </w:r>
    </w:p>
    <w:p w14:paraId="58345863" w14:textId="77777777" w:rsidR="0000551E" w:rsidRPr="00862F88" w:rsidRDefault="0000551E">
      <w:pPr>
        <w:numPr>
          <w:ilvl w:val="0"/>
          <w:numId w:val="238"/>
        </w:numPr>
        <w:tabs>
          <w:tab w:val="num" w:pos="720"/>
        </w:tabs>
        <w:spacing w:before="60" w:after="60"/>
        <w:jc w:val="both"/>
        <w:rPr>
          <w:rFonts w:asciiTheme="majorHAnsi" w:hAnsiTheme="majorHAnsi" w:cstheme="majorHAnsi"/>
        </w:rPr>
      </w:pPr>
      <w:r w:rsidRPr="00862F88">
        <w:rPr>
          <w:rFonts w:asciiTheme="majorHAnsi" w:hAnsiTheme="majorHAnsi" w:cstheme="majorHAnsi"/>
          <w:b/>
          <w:bCs/>
        </w:rPr>
        <w:t>Database Engineering and Tuning:</w:t>
      </w:r>
      <w:r w:rsidRPr="00862F88">
        <w:rPr>
          <w:rFonts w:asciiTheme="majorHAnsi" w:hAnsiTheme="majorHAnsi" w:cstheme="majorHAnsi"/>
        </w:rPr>
        <w:t xml:space="preserve"> The Contractor shall perform all required database and data engineering work for integrating the ICS/SCMS-based substations. This includes updating or creating the SCADA database points for substation signals, mapping those points to the incoming protocol data, and tuning any data parameters (such as scaling, quality flags, or time tags) to ensure accurate and efficient data updates in the NDC system.</w:t>
      </w:r>
    </w:p>
    <w:p w14:paraId="6B2FBEF4" w14:textId="777B5CC9" w:rsidR="0000551E" w:rsidRPr="00862F88" w:rsidRDefault="0000551E">
      <w:pPr>
        <w:numPr>
          <w:ilvl w:val="0"/>
          <w:numId w:val="238"/>
        </w:numPr>
        <w:tabs>
          <w:tab w:val="num" w:pos="720"/>
        </w:tabs>
        <w:spacing w:before="60" w:after="60"/>
        <w:jc w:val="both"/>
        <w:rPr>
          <w:rFonts w:asciiTheme="majorHAnsi" w:hAnsiTheme="majorHAnsi" w:cstheme="majorHAnsi"/>
        </w:rPr>
      </w:pPr>
      <w:r w:rsidRPr="00862F88">
        <w:rPr>
          <w:rFonts w:asciiTheme="majorHAnsi" w:hAnsiTheme="majorHAnsi" w:cstheme="majorHAnsi"/>
          <w:b/>
          <w:bCs/>
        </w:rPr>
        <w:t>Testing and Commissioning:</w:t>
      </w:r>
      <w:r w:rsidRPr="00862F88">
        <w:rPr>
          <w:rFonts w:asciiTheme="majorHAnsi" w:hAnsiTheme="majorHAnsi" w:cstheme="majorHAnsi"/>
        </w:rPr>
        <w:t xml:space="preserve"> Coordinate and participate in end-to-end testing with the substation equipment suppliers (e.g., ICS/SCMS/SCS system vendors). This includes verifying each signal’s transmission from the substation to the NDC, testing control commands from the NDC to the substation, and ensuring all interfaces operate reliably. The Contractor shall support integration testing for each ICS/SCMS-based substation and resolve any communication or data issues, ensuring successful integration into the new NDC system.</w:t>
      </w:r>
    </w:p>
    <w:p w14:paraId="21BD938C" w14:textId="77777777" w:rsidR="0000551E" w:rsidRPr="00862F88" w:rsidRDefault="0000551E">
      <w:pPr>
        <w:pStyle w:val="ListParagraph"/>
        <w:numPr>
          <w:ilvl w:val="0"/>
          <w:numId w:val="237"/>
        </w:numPr>
        <w:spacing w:before="60" w:after="60"/>
        <w:jc w:val="both"/>
        <w:rPr>
          <w:rFonts w:asciiTheme="majorHAnsi" w:hAnsiTheme="majorHAnsi" w:cstheme="majorHAnsi"/>
        </w:rPr>
      </w:pPr>
      <w:r w:rsidRPr="00862F88">
        <w:rPr>
          <w:rFonts w:asciiTheme="majorHAnsi" w:hAnsiTheme="majorHAnsi" w:cstheme="majorHAnsi"/>
          <w:b/>
          <w:bCs/>
        </w:rPr>
        <w:t>Applicable Substations:</w:t>
      </w:r>
      <w:r w:rsidRPr="00862F88">
        <w:rPr>
          <w:rFonts w:asciiTheme="majorHAnsi" w:hAnsiTheme="majorHAnsi" w:cstheme="majorHAnsi"/>
        </w:rPr>
        <w:t xml:space="preserve"> The above scope of work applies to the three existing substations equipped with ICS/SCMS/SCS control systems (refer to </w:t>
      </w:r>
      <w:r w:rsidRPr="00862F88">
        <w:rPr>
          <w:rFonts w:asciiTheme="majorHAnsi" w:hAnsiTheme="majorHAnsi" w:cstheme="majorHAnsi"/>
          <w:b/>
          <w:bCs/>
        </w:rPr>
        <w:t>Table 6 – Scope of Work for the list of these substations)</w:t>
      </w:r>
      <w:r w:rsidRPr="00862F88">
        <w:rPr>
          <w:rFonts w:asciiTheme="majorHAnsi" w:hAnsiTheme="majorHAnsi" w:cstheme="majorHAnsi"/>
        </w:rPr>
        <w:t>. Each substation’s data exchange with the New NDC shall utilize the appropriate IEC 60870</w:t>
      </w:r>
      <w:r w:rsidRPr="00862F88">
        <w:rPr>
          <w:rFonts w:asciiTheme="majorHAnsi" w:hAnsiTheme="majorHAnsi" w:cstheme="majorHAnsi"/>
        </w:rPr>
        <w:noBreakHyphen/>
        <w:t>5</w:t>
      </w:r>
      <w:r w:rsidRPr="00862F88">
        <w:rPr>
          <w:rFonts w:asciiTheme="majorHAnsi" w:hAnsiTheme="majorHAnsi" w:cstheme="majorHAnsi"/>
        </w:rPr>
        <w:noBreakHyphen/>
        <w:t>101 or IEC 60870</w:t>
      </w:r>
      <w:r w:rsidRPr="00862F88">
        <w:rPr>
          <w:rFonts w:asciiTheme="majorHAnsi" w:hAnsiTheme="majorHAnsi" w:cstheme="majorHAnsi"/>
        </w:rPr>
        <w:noBreakHyphen/>
        <w:t>5</w:t>
      </w:r>
      <w:r w:rsidRPr="00862F88">
        <w:rPr>
          <w:rFonts w:asciiTheme="majorHAnsi" w:hAnsiTheme="majorHAnsi" w:cstheme="majorHAnsi"/>
        </w:rPr>
        <w:noBreakHyphen/>
        <w:t>104 protocol, based on the capability of the substation’s control equipment, to ensure compatibility and reliable communication.</w:t>
      </w:r>
    </w:p>
    <w:p w14:paraId="68BC62E0" w14:textId="47A9EEE0" w:rsidR="003A3384" w:rsidRPr="00862F88" w:rsidRDefault="00473811" w:rsidP="00F50D80">
      <w:pPr>
        <w:pStyle w:val="Heading4"/>
        <w:numPr>
          <w:ilvl w:val="3"/>
          <w:numId w:val="1"/>
        </w:numPr>
        <w:spacing w:before="60"/>
        <w:ind w:hanging="1728"/>
        <w:jc w:val="both"/>
        <w:rPr>
          <w:rFonts w:cstheme="majorHAnsi"/>
          <w:b/>
          <w:bCs/>
        </w:rPr>
      </w:pPr>
      <w:r w:rsidRPr="00862F88">
        <w:rPr>
          <w:rFonts w:cstheme="majorHAnsi"/>
          <w:b/>
          <w:bCs/>
        </w:rPr>
        <w:t xml:space="preserve">Future </w:t>
      </w:r>
      <w:r w:rsidR="000D6609" w:rsidRPr="00862F88">
        <w:rPr>
          <w:rFonts w:cstheme="majorHAnsi"/>
          <w:b/>
          <w:bCs/>
        </w:rPr>
        <w:t>ICS/SCMS</w:t>
      </w:r>
      <w:r w:rsidR="00B5233A" w:rsidRPr="00862F88">
        <w:rPr>
          <w:rFonts w:cstheme="majorHAnsi"/>
          <w:b/>
          <w:bCs/>
        </w:rPr>
        <w:t xml:space="preserve"> </w:t>
      </w:r>
      <w:r w:rsidRPr="00862F88">
        <w:rPr>
          <w:rFonts w:cstheme="majorHAnsi"/>
          <w:b/>
          <w:bCs/>
        </w:rPr>
        <w:t>Based Substations Integration</w:t>
      </w:r>
    </w:p>
    <w:p w14:paraId="68E8E3FF" w14:textId="77777777" w:rsidR="002204F2" w:rsidRPr="00862F88" w:rsidRDefault="002204F2" w:rsidP="002204F2">
      <w:pPr>
        <w:spacing w:before="60" w:after="60"/>
        <w:jc w:val="both"/>
        <w:rPr>
          <w:rFonts w:asciiTheme="majorHAnsi" w:hAnsiTheme="majorHAnsi" w:cstheme="majorHAnsi"/>
        </w:rPr>
      </w:pPr>
      <w:r w:rsidRPr="00862F88">
        <w:rPr>
          <w:rFonts w:asciiTheme="majorHAnsi" w:hAnsiTheme="majorHAnsi" w:cstheme="majorHAnsi"/>
        </w:rPr>
        <w:t>This section outlines the integration requirements for future substations utilizing ICS/SCMS/SCS-based control systems. All necessary substation-side configurations, control center updates, and testing activities to integrate these substations into the new NDC and Backup NDC SCADA/EMS system are included in the scope of this Contract.</w:t>
      </w:r>
    </w:p>
    <w:p w14:paraId="497FA825" w14:textId="4FDDCF7D" w:rsidR="002204F2" w:rsidRPr="00862F88" w:rsidRDefault="00473811" w:rsidP="00F50D80">
      <w:pPr>
        <w:pStyle w:val="Heading5"/>
        <w:numPr>
          <w:ilvl w:val="4"/>
          <w:numId w:val="1"/>
        </w:numPr>
        <w:spacing w:before="60"/>
        <w:ind w:hanging="2232"/>
        <w:rPr>
          <w:rFonts w:asciiTheme="majorHAnsi" w:hAnsiTheme="majorHAnsi" w:cstheme="majorHAnsi"/>
          <w:b/>
          <w:bCs/>
        </w:rPr>
      </w:pPr>
      <w:r w:rsidRPr="00862F88">
        <w:rPr>
          <w:rFonts w:asciiTheme="majorHAnsi" w:hAnsiTheme="majorHAnsi" w:cstheme="majorHAnsi"/>
          <w:b/>
          <w:bCs/>
          <w:sz w:val="22"/>
          <w:szCs w:val="22"/>
        </w:rPr>
        <w:t>Integration Scope</w:t>
      </w:r>
    </w:p>
    <w:p w14:paraId="41626C9B" w14:textId="0BAE1CF1" w:rsidR="002204F2" w:rsidRPr="00862F88" w:rsidRDefault="002204F2" w:rsidP="00744476">
      <w:pPr>
        <w:pStyle w:val="ListParagraph"/>
        <w:numPr>
          <w:ilvl w:val="0"/>
          <w:numId w:val="260"/>
        </w:numPr>
        <w:rPr>
          <w:rFonts w:asciiTheme="majorHAnsi" w:hAnsiTheme="majorHAnsi" w:cstheme="majorHAnsi"/>
        </w:rPr>
      </w:pPr>
      <w:bookmarkStart w:id="69" w:name="_Toc200635715"/>
      <w:r w:rsidRPr="00862F88">
        <w:rPr>
          <w:rFonts w:asciiTheme="majorHAnsi" w:hAnsiTheme="majorHAnsi" w:cstheme="majorHAnsi"/>
          <w:b/>
          <w:bCs/>
        </w:rPr>
        <w:t>Substation-Side Works</w:t>
      </w:r>
      <w:r w:rsidRPr="00862F88">
        <w:rPr>
          <w:rFonts w:asciiTheme="majorHAnsi" w:hAnsiTheme="majorHAnsi" w:cstheme="majorHAnsi"/>
        </w:rPr>
        <w:t>: All substation-side works shall be completed under this Contract</w:t>
      </w:r>
      <w:r w:rsidR="00946D9D" w:rsidRPr="00862F88">
        <w:rPr>
          <w:rFonts w:asciiTheme="majorHAnsi" w:hAnsiTheme="majorHAnsi" w:cstheme="majorHAnsi"/>
        </w:rPr>
        <w:t xml:space="preserve"> (</w:t>
      </w:r>
      <w:r w:rsidR="00946D9D" w:rsidRPr="00862F88">
        <w:rPr>
          <w:rFonts w:asciiTheme="majorHAnsi" w:hAnsiTheme="majorHAnsi" w:cstheme="majorHAnsi"/>
          <w:b/>
          <w:bCs/>
        </w:rPr>
        <w:t xml:space="preserve">Refer to : Table </w:t>
      </w:r>
      <w:r w:rsidR="00946D9D" w:rsidRPr="00862F88">
        <w:rPr>
          <w:rFonts w:asciiTheme="majorHAnsi" w:hAnsiTheme="majorHAnsi" w:cstheme="majorHAnsi"/>
          <w:b/>
          <w:bCs/>
        </w:rPr>
        <w:fldChar w:fldCharType="begin"/>
      </w:r>
      <w:r w:rsidR="00946D9D" w:rsidRPr="00862F88">
        <w:rPr>
          <w:rFonts w:asciiTheme="majorHAnsi" w:hAnsiTheme="majorHAnsi" w:cstheme="majorHAnsi"/>
          <w:b/>
          <w:bCs/>
        </w:rPr>
        <w:instrText xml:space="preserve"> SEQ Table \* ARABIC </w:instrText>
      </w:r>
      <w:r w:rsidR="00946D9D" w:rsidRPr="00862F88">
        <w:rPr>
          <w:rFonts w:asciiTheme="majorHAnsi" w:hAnsiTheme="majorHAnsi" w:cstheme="majorHAnsi"/>
          <w:b/>
          <w:bCs/>
        </w:rPr>
        <w:fldChar w:fldCharType="separate"/>
      </w:r>
      <w:r w:rsidR="00946D9D" w:rsidRPr="00862F88">
        <w:rPr>
          <w:rFonts w:asciiTheme="majorHAnsi" w:hAnsiTheme="majorHAnsi" w:cstheme="majorHAnsi"/>
          <w:b/>
          <w:bCs/>
        </w:rPr>
        <w:t>7</w:t>
      </w:r>
      <w:r w:rsidR="00946D9D" w:rsidRPr="00862F88">
        <w:rPr>
          <w:rFonts w:asciiTheme="majorHAnsi" w:hAnsiTheme="majorHAnsi" w:cstheme="majorHAnsi"/>
          <w:b/>
          <w:bCs/>
        </w:rPr>
        <w:fldChar w:fldCharType="end"/>
      </w:r>
      <w:r w:rsidR="00946D9D" w:rsidRPr="00862F88">
        <w:rPr>
          <w:rFonts w:asciiTheme="majorHAnsi" w:hAnsiTheme="majorHAnsi" w:cstheme="majorHAnsi"/>
          <w:b/>
          <w:bCs/>
        </w:rPr>
        <w:t xml:space="preserve"> SOW for Future NEGU Substations to be equipped with ICS/SCMS</w:t>
      </w:r>
      <w:r w:rsidR="00946D9D" w:rsidRPr="00862F88">
        <w:rPr>
          <w:rFonts w:asciiTheme="majorHAnsi" w:hAnsiTheme="majorHAnsi" w:cstheme="majorHAnsi"/>
        </w:rPr>
        <w:t>)</w:t>
      </w:r>
      <w:r w:rsidRPr="00862F88">
        <w:rPr>
          <w:rFonts w:asciiTheme="majorHAnsi" w:hAnsiTheme="majorHAnsi" w:cstheme="majorHAnsi"/>
        </w:rPr>
        <w:t>. This includes the activation of redundant gateways at each substation and the configuration of all NDC-required signals in the ICS/SCMS gateways using the IEC 60870-5-101 or IEC 60870-5-104 protocol (as defined in the Typical Signal List).</w:t>
      </w:r>
      <w:bookmarkEnd w:id="69"/>
    </w:p>
    <w:p w14:paraId="77ED55FD" w14:textId="77777777" w:rsidR="002204F2" w:rsidRPr="00862F88" w:rsidRDefault="002204F2">
      <w:pPr>
        <w:pStyle w:val="ListParagraph"/>
        <w:numPr>
          <w:ilvl w:val="0"/>
          <w:numId w:val="234"/>
        </w:numPr>
        <w:spacing w:before="60" w:after="60"/>
        <w:jc w:val="both"/>
        <w:rPr>
          <w:rFonts w:asciiTheme="majorHAnsi" w:hAnsiTheme="majorHAnsi" w:cstheme="majorHAnsi"/>
        </w:rPr>
      </w:pPr>
      <w:r w:rsidRPr="00862F88">
        <w:rPr>
          <w:rFonts w:asciiTheme="majorHAnsi" w:hAnsiTheme="majorHAnsi" w:cstheme="majorHAnsi"/>
          <w:b/>
          <w:bCs/>
        </w:rPr>
        <w:t>Control Center Data Engineering</w:t>
      </w:r>
      <w:r w:rsidRPr="00862F88">
        <w:rPr>
          <w:rFonts w:asciiTheme="majorHAnsi" w:hAnsiTheme="majorHAnsi" w:cstheme="majorHAnsi"/>
        </w:rPr>
        <w:t>: The Contractor is responsible for all database configuration and data engineering work at the new NDC and the new Backup NDC. This covers the integration of incoming substation data into the SCADA/EMS system, including any necessary system updates or changes at the control center side.</w:t>
      </w:r>
    </w:p>
    <w:p w14:paraId="6708C963" w14:textId="05969EE2" w:rsidR="002204F2" w:rsidRPr="00862F88" w:rsidRDefault="002204F2">
      <w:pPr>
        <w:pStyle w:val="ListParagraph"/>
        <w:numPr>
          <w:ilvl w:val="0"/>
          <w:numId w:val="234"/>
        </w:numPr>
        <w:spacing w:before="60" w:after="60"/>
        <w:jc w:val="both"/>
        <w:rPr>
          <w:rFonts w:asciiTheme="majorHAnsi" w:hAnsiTheme="majorHAnsi" w:cstheme="majorHAnsi"/>
        </w:rPr>
      </w:pPr>
      <w:r w:rsidRPr="00862F88">
        <w:rPr>
          <w:rFonts w:asciiTheme="majorHAnsi" w:hAnsiTheme="majorHAnsi" w:cstheme="majorHAnsi"/>
          <w:b/>
          <w:bCs/>
        </w:rPr>
        <w:t>Signal Completeness</w:t>
      </w:r>
      <w:r w:rsidRPr="00862F88">
        <w:rPr>
          <w:rFonts w:asciiTheme="majorHAnsi" w:hAnsiTheme="majorHAnsi" w:cstheme="majorHAnsi"/>
        </w:rPr>
        <w:t xml:space="preserve">: If any signals from the RTU_Annex_03a – Typical Signal List are found to be missing in the substation configuration (for example, the On/Off status of earthing switches or </w:t>
      </w:r>
      <w:r w:rsidR="00EC56A5" w:rsidRPr="00862F88">
        <w:rPr>
          <w:rFonts w:asciiTheme="majorHAnsi" w:hAnsiTheme="majorHAnsi" w:cstheme="majorHAnsi"/>
        </w:rPr>
        <w:t>remote-control</w:t>
      </w:r>
      <w:r w:rsidRPr="00862F88">
        <w:rPr>
          <w:rFonts w:asciiTheme="majorHAnsi" w:hAnsiTheme="majorHAnsi" w:cstheme="majorHAnsi"/>
        </w:rPr>
        <w:t xml:space="preserve"> commands for circuit breakers), the Contractor shall configure these missing signals in the ICS/SCMS gateways. The Typical Signal List serves as the complete reference for all mandatory signals that must be provided from each substation.</w:t>
      </w:r>
    </w:p>
    <w:p w14:paraId="5722CC2E" w14:textId="1E9DD4C6" w:rsidR="002204F2" w:rsidRPr="00862F88" w:rsidRDefault="00473811" w:rsidP="00F50D80">
      <w:pPr>
        <w:pStyle w:val="Heading5"/>
        <w:numPr>
          <w:ilvl w:val="4"/>
          <w:numId w:val="1"/>
        </w:numPr>
        <w:spacing w:before="60"/>
        <w:ind w:hanging="2142"/>
        <w:rPr>
          <w:rFonts w:asciiTheme="majorHAnsi" w:hAnsiTheme="majorHAnsi" w:cstheme="majorHAnsi"/>
          <w:b/>
          <w:bCs/>
          <w:sz w:val="22"/>
          <w:szCs w:val="22"/>
        </w:rPr>
      </w:pPr>
      <w:r w:rsidRPr="00862F88">
        <w:rPr>
          <w:rFonts w:asciiTheme="majorHAnsi" w:hAnsiTheme="majorHAnsi" w:cstheme="majorHAnsi"/>
          <w:b/>
          <w:bCs/>
          <w:sz w:val="22"/>
          <w:szCs w:val="22"/>
        </w:rPr>
        <w:t>Contractor Responsibilities</w:t>
      </w:r>
    </w:p>
    <w:p w14:paraId="6CFFEC28" w14:textId="77777777" w:rsidR="002204F2" w:rsidRPr="00862F88" w:rsidRDefault="002204F2" w:rsidP="002204F2">
      <w:pPr>
        <w:spacing w:before="60" w:after="60"/>
        <w:jc w:val="both"/>
        <w:rPr>
          <w:rFonts w:asciiTheme="majorHAnsi" w:hAnsiTheme="majorHAnsi" w:cstheme="majorHAnsi"/>
        </w:rPr>
      </w:pPr>
      <w:r w:rsidRPr="00862F88">
        <w:rPr>
          <w:rFonts w:asciiTheme="majorHAnsi" w:hAnsiTheme="majorHAnsi" w:cstheme="majorHAnsi"/>
        </w:rPr>
        <w:t>The SCADA/EMS Contractor shall perform the following scope of work to integrate the ICS/SCMS/SCS-based substations into the new NDC system:</w:t>
      </w:r>
    </w:p>
    <w:p w14:paraId="3113A681" w14:textId="77777777" w:rsidR="002204F2" w:rsidRPr="00862F88" w:rsidRDefault="002204F2">
      <w:pPr>
        <w:pStyle w:val="ListParagraph"/>
        <w:numPr>
          <w:ilvl w:val="0"/>
          <w:numId w:val="235"/>
        </w:numPr>
        <w:spacing w:before="60" w:after="60"/>
        <w:jc w:val="both"/>
        <w:rPr>
          <w:rFonts w:asciiTheme="majorHAnsi" w:hAnsiTheme="majorHAnsi" w:cstheme="majorHAnsi"/>
        </w:rPr>
      </w:pPr>
      <w:r w:rsidRPr="00862F88">
        <w:rPr>
          <w:rFonts w:asciiTheme="majorHAnsi" w:hAnsiTheme="majorHAnsi" w:cstheme="majorHAnsi"/>
          <w:b/>
          <w:bCs/>
        </w:rPr>
        <w:t>Substation Integration at Control Centers:</w:t>
      </w:r>
      <w:r w:rsidRPr="00862F88">
        <w:rPr>
          <w:rFonts w:asciiTheme="majorHAnsi" w:hAnsiTheme="majorHAnsi" w:cstheme="majorHAnsi"/>
        </w:rPr>
        <w:t xml:space="preserve"> Perform all necessary substation integration tasks at the New NDC and the New Backup NDC. This includes configuring the control center systems to interface with each substation’s ICS/SCMS/SCS gateway and ensuring data from the substations is received and processed correctly.</w:t>
      </w:r>
    </w:p>
    <w:p w14:paraId="59E772F6" w14:textId="77777777" w:rsidR="002204F2" w:rsidRPr="00862F88" w:rsidRDefault="002204F2">
      <w:pPr>
        <w:pStyle w:val="ListParagraph"/>
        <w:numPr>
          <w:ilvl w:val="0"/>
          <w:numId w:val="235"/>
        </w:numPr>
        <w:spacing w:before="60" w:after="60"/>
        <w:jc w:val="both"/>
        <w:rPr>
          <w:rFonts w:asciiTheme="majorHAnsi" w:hAnsiTheme="majorHAnsi" w:cstheme="majorHAnsi"/>
        </w:rPr>
      </w:pPr>
      <w:r w:rsidRPr="00862F88">
        <w:rPr>
          <w:rFonts w:asciiTheme="majorHAnsi" w:hAnsiTheme="majorHAnsi" w:cstheme="majorHAnsi"/>
          <w:b/>
          <w:bCs/>
        </w:rPr>
        <w:t>Site Surveys and Signal Review</w:t>
      </w:r>
      <w:r w:rsidRPr="00862F88">
        <w:rPr>
          <w:rFonts w:asciiTheme="majorHAnsi" w:hAnsiTheme="majorHAnsi" w:cstheme="majorHAnsi"/>
        </w:rPr>
        <w:t>: Conduct site surveys at each relevant substation to inventory existing equipment, installations, and documentation. These site visits should include a preliminary analysis and review of all SCADA-required signals in comparison to the Typical Signal List. The Contractor shall verify that each required signal is implemented at the substation level and, if not, arrange for its configuration following IEC 60870-5-101/104 protocol standards on the station’s ICS/SCMS.</w:t>
      </w:r>
    </w:p>
    <w:p w14:paraId="1F3227E1" w14:textId="77777777" w:rsidR="002204F2" w:rsidRPr="00862F88" w:rsidRDefault="002204F2">
      <w:pPr>
        <w:pStyle w:val="ListParagraph"/>
        <w:numPr>
          <w:ilvl w:val="0"/>
          <w:numId w:val="235"/>
        </w:numPr>
        <w:spacing w:before="60" w:after="60"/>
        <w:jc w:val="both"/>
        <w:rPr>
          <w:rFonts w:asciiTheme="majorHAnsi" w:hAnsiTheme="majorHAnsi" w:cstheme="majorHAnsi"/>
        </w:rPr>
      </w:pPr>
      <w:r w:rsidRPr="00862F88">
        <w:rPr>
          <w:rFonts w:asciiTheme="majorHAnsi" w:hAnsiTheme="majorHAnsi" w:cstheme="majorHAnsi"/>
          <w:b/>
          <w:bCs/>
        </w:rPr>
        <w:t>Communication Channel Setup</w:t>
      </w:r>
      <w:r w:rsidRPr="00862F88">
        <w:rPr>
          <w:rFonts w:asciiTheme="majorHAnsi" w:hAnsiTheme="majorHAnsi" w:cstheme="majorHAnsi"/>
        </w:rPr>
        <w:t>: Establish data exchange over redundant communication channels between the substations and the NDC (and Backup NDC) using the IEC 60870-5-101 or IEC 60870-5-104 protocol, as appropriate. This may involve utilizing existing telecom infrastructure or deploying new communication links to ensure reliable, dual-channel connectivity for each substation.</w:t>
      </w:r>
    </w:p>
    <w:p w14:paraId="6230946A" w14:textId="77777777" w:rsidR="002204F2" w:rsidRPr="00862F88" w:rsidRDefault="002204F2">
      <w:pPr>
        <w:pStyle w:val="ListParagraph"/>
        <w:numPr>
          <w:ilvl w:val="0"/>
          <w:numId w:val="235"/>
        </w:numPr>
        <w:spacing w:before="60" w:after="60"/>
        <w:jc w:val="both"/>
        <w:rPr>
          <w:rFonts w:asciiTheme="majorHAnsi" w:hAnsiTheme="majorHAnsi" w:cstheme="majorHAnsi"/>
        </w:rPr>
      </w:pPr>
      <w:r w:rsidRPr="00862F88">
        <w:rPr>
          <w:rFonts w:asciiTheme="majorHAnsi" w:hAnsiTheme="majorHAnsi" w:cstheme="majorHAnsi"/>
          <w:b/>
          <w:bCs/>
        </w:rPr>
        <w:t>Database and System Configuration</w:t>
      </w:r>
      <w:r w:rsidRPr="00862F88">
        <w:rPr>
          <w:rFonts w:asciiTheme="majorHAnsi" w:hAnsiTheme="majorHAnsi" w:cstheme="majorHAnsi"/>
        </w:rPr>
        <w:t>: Perform all necessary SCADA/EMS database and data engineering activities to integrate the new substations. This includes configuring data points in the NDC’s SCADA/EMS databases, tuning system parameters, and preparing the system for new data. The Contractor shall also carry out testing of database entries and ensure that data from each substation is correctly mapped and displayed. Following configuration and tuning, comprehensive testing and commissioning shall be conducted to confirm that the integrated substations function correctly within the NDC and Backup NDC systems.</w:t>
      </w:r>
    </w:p>
    <w:p w14:paraId="4D6437CF" w14:textId="7E8EA9D4" w:rsidR="00473811" w:rsidRPr="00862F88" w:rsidRDefault="002204F2">
      <w:pPr>
        <w:pStyle w:val="ListParagraph"/>
        <w:numPr>
          <w:ilvl w:val="0"/>
          <w:numId w:val="235"/>
        </w:numPr>
        <w:spacing w:before="60" w:after="60"/>
        <w:jc w:val="both"/>
        <w:rPr>
          <w:rFonts w:asciiTheme="majorHAnsi" w:hAnsiTheme="majorHAnsi" w:cstheme="majorHAnsi"/>
        </w:rPr>
      </w:pPr>
      <w:r w:rsidRPr="00862F88">
        <w:rPr>
          <w:rFonts w:asciiTheme="majorHAnsi" w:hAnsiTheme="majorHAnsi" w:cstheme="majorHAnsi"/>
          <w:b/>
          <w:bCs/>
        </w:rPr>
        <w:t>Testing and Commissioning Support</w:t>
      </w:r>
      <w:r w:rsidRPr="00862F88">
        <w:rPr>
          <w:rFonts w:asciiTheme="majorHAnsi" w:hAnsiTheme="majorHAnsi" w:cstheme="majorHAnsi"/>
        </w:rPr>
        <w:t>: Coordinate and participate in end-to-end testing with the substation equipment suppliers (e.g., ICS/SCMS/SCS system vendors). This includes verifying each signal’s transmission from the substation to the NDC, testing control commands from the NDC to the substation, and ensuring all interfaces operate reliably. The Contractor shall support integration testing for each ICS/SCMS-based substation and resolve any communication or data issues, ensuring successful integration into the new NDC system.</w:t>
      </w:r>
      <w:r w:rsidR="00473811" w:rsidRPr="00862F88">
        <w:rPr>
          <w:rFonts w:asciiTheme="majorHAnsi" w:hAnsiTheme="majorHAnsi" w:cstheme="majorHAnsi"/>
        </w:rPr>
        <w:t xml:space="preserve"> </w:t>
      </w:r>
      <w:r w:rsidRPr="00862F88">
        <w:rPr>
          <w:rFonts w:asciiTheme="majorHAnsi" w:hAnsiTheme="majorHAnsi" w:cstheme="majorHAnsi"/>
        </w:rPr>
        <w:t xml:space="preserve">Refer to Table 7 – Scope of Work for Future NEGU Substations (6 units) to be equipped with ICS/SCMS/SCS systems for a list of the specific substations and additional details on the integration scope for each. </w:t>
      </w:r>
    </w:p>
    <w:p w14:paraId="62CA9FC5" w14:textId="77777777" w:rsidR="00473811" w:rsidRPr="00862F88" w:rsidRDefault="002204F2">
      <w:pPr>
        <w:pStyle w:val="ListParagraph"/>
        <w:numPr>
          <w:ilvl w:val="0"/>
          <w:numId w:val="235"/>
        </w:numPr>
        <w:spacing w:before="60" w:after="60"/>
        <w:jc w:val="both"/>
        <w:rPr>
          <w:rFonts w:asciiTheme="majorHAnsi" w:hAnsiTheme="majorHAnsi" w:cstheme="majorHAnsi"/>
        </w:rPr>
      </w:pPr>
      <w:r w:rsidRPr="00862F88">
        <w:rPr>
          <w:rFonts w:asciiTheme="majorHAnsi" w:hAnsiTheme="majorHAnsi" w:cstheme="majorHAnsi"/>
          <w:b/>
          <w:bCs/>
        </w:rPr>
        <w:t>Communication Protocol:</w:t>
      </w:r>
      <w:r w:rsidRPr="00862F88">
        <w:rPr>
          <w:rFonts w:asciiTheme="majorHAnsi" w:hAnsiTheme="majorHAnsi" w:cstheme="majorHAnsi"/>
        </w:rPr>
        <w:t xml:space="preserve"> The data exchange protocol between the new NDC and the ICS/SCMS/SCS equipment at these substations shall be IEC 60870-5-101 or IEC 60870-5-104, depending on which protocol is supported by each substation’s control system. The Contractor must ensure that the appropriate protocol is configured and tested for each substation connection as part of the integration process.</w:t>
      </w:r>
    </w:p>
    <w:p w14:paraId="50DDDD16" w14:textId="06046B75" w:rsidR="00CB5B67" w:rsidRPr="00862F88" w:rsidRDefault="00CB5B67" w:rsidP="00F50D80">
      <w:pPr>
        <w:pStyle w:val="Heading4"/>
        <w:numPr>
          <w:ilvl w:val="3"/>
          <w:numId w:val="1"/>
        </w:numPr>
        <w:spacing w:before="60"/>
        <w:ind w:left="1080" w:hanging="1080"/>
        <w:jc w:val="both"/>
        <w:rPr>
          <w:rFonts w:cstheme="majorHAnsi"/>
          <w:b/>
          <w:bCs/>
        </w:rPr>
      </w:pPr>
      <w:r w:rsidRPr="00862F88">
        <w:rPr>
          <w:rFonts w:cstheme="majorHAnsi"/>
          <w:b/>
          <w:bCs/>
        </w:rPr>
        <w:t>Substations under Phase 2 Modernization Project</w:t>
      </w:r>
    </w:p>
    <w:p w14:paraId="5C1609CE" w14:textId="78019568" w:rsidR="00B2109F" w:rsidRPr="00862F88" w:rsidRDefault="00B2109F">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0948DA" w:rsidRPr="00862F88">
        <w:rPr>
          <w:rFonts w:asciiTheme="majorHAnsi" w:hAnsiTheme="majorHAnsi" w:cstheme="majorHAnsi"/>
        </w:rPr>
        <w:t>22 Substations</w:t>
      </w:r>
      <w:r w:rsidRPr="00862F88">
        <w:rPr>
          <w:rFonts w:asciiTheme="majorHAnsi" w:hAnsiTheme="majorHAnsi" w:cstheme="majorHAnsi"/>
        </w:rPr>
        <w:t xml:space="preserve"> of Phase-2, Modernization Project will be </w:t>
      </w:r>
      <w:r w:rsidR="000D6609" w:rsidRPr="00862F88">
        <w:rPr>
          <w:rFonts w:asciiTheme="majorHAnsi" w:hAnsiTheme="majorHAnsi" w:cstheme="majorHAnsi"/>
        </w:rPr>
        <w:t>ICS/SCMS</w:t>
      </w:r>
      <w:r w:rsidRPr="00862F88">
        <w:rPr>
          <w:rFonts w:asciiTheme="majorHAnsi" w:hAnsiTheme="majorHAnsi" w:cstheme="majorHAnsi"/>
        </w:rPr>
        <w:t xml:space="preserve"> (Local mini Scada) based substations. Scope of Works for Phase-2 22 </w:t>
      </w:r>
      <w:r w:rsidR="000948DA" w:rsidRPr="00862F88">
        <w:rPr>
          <w:rFonts w:asciiTheme="majorHAnsi" w:hAnsiTheme="majorHAnsi" w:cstheme="majorHAnsi"/>
        </w:rPr>
        <w:t>substations under</w:t>
      </w:r>
      <w:r w:rsidRPr="00862F88">
        <w:rPr>
          <w:rFonts w:asciiTheme="majorHAnsi" w:hAnsiTheme="majorHAnsi" w:cstheme="majorHAnsi"/>
        </w:rPr>
        <w:t xml:space="preserve"> the SCADA/EMS Project </w:t>
      </w:r>
      <w:r w:rsidR="000948DA" w:rsidRPr="00862F88">
        <w:rPr>
          <w:rFonts w:asciiTheme="majorHAnsi" w:hAnsiTheme="majorHAnsi" w:cstheme="majorHAnsi"/>
        </w:rPr>
        <w:t>is supply</w:t>
      </w:r>
      <w:r w:rsidRPr="00862F88">
        <w:rPr>
          <w:rFonts w:asciiTheme="majorHAnsi" w:hAnsiTheme="majorHAnsi" w:cstheme="majorHAnsi"/>
        </w:rPr>
        <w:t xml:space="preserve">, installation, testing and commissioning of the </w:t>
      </w:r>
      <w:r w:rsidR="000D6609" w:rsidRPr="00862F88">
        <w:rPr>
          <w:rFonts w:asciiTheme="majorHAnsi" w:hAnsiTheme="majorHAnsi" w:cstheme="majorHAnsi"/>
        </w:rPr>
        <w:t>ICS/SCMS</w:t>
      </w:r>
      <w:r w:rsidRPr="00862F88">
        <w:rPr>
          <w:rFonts w:asciiTheme="majorHAnsi" w:hAnsiTheme="majorHAnsi" w:cstheme="majorHAnsi"/>
        </w:rPr>
        <w:t xml:space="preserve"> equipment in these substations as detailed in separate Section </w:t>
      </w:r>
      <w:r w:rsidR="000D6609" w:rsidRPr="00862F88">
        <w:rPr>
          <w:rFonts w:asciiTheme="majorHAnsi" w:hAnsiTheme="majorHAnsi" w:cstheme="majorHAnsi"/>
        </w:rPr>
        <w:t>ICS/SCMS</w:t>
      </w:r>
      <w:r w:rsidRPr="00862F88">
        <w:rPr>
          <w:rFonts w:asciiTheme="majorHAnsi" w:hAnsiTheme="majorHAnsi" w:cstheme="majorHAnsi"/>
        </w:rPr>
        <w:t xml:space="preserve"> detailed </w:t>
      </w:r>
      <w:r w:rsidR="000D6609" w:rsidRPr="00862F88">
        <w:rPr>
          <w:rFonts w:asciiTheme="majorHAnsi" w:hAnsiTheme="majorHAnsi" w:cstheme="majorHAnsi"/>
        </w:rPr>
        <w:t>ICS/SCMS</w:t>
      </w:r>
      <w:r w:rsidRPr="00862F88">
        <w:rPr>
          <w:rFonts w:asciiTheme="majorHAnsi" w:hAnsiTheme="majorHAnsi" w:cstheme="majorHAnsi"/>
        </w:rPr>
        <w:t xml:space="preserve"> specifications, as well as </w:t>
      </w:r>
      <w:r w:rsidR="000D6609" w:rsidRPr="00862F88">
        <w:rPr>
          <w:rFonts w:asciiTheme="majorHAnsi" w:hAnsiTheme="majorHAnsi" w:cstheme="majorHAnsi"/>
        </w:rPr>
        <w:t>ICS/SCMS</w:t>
      </w:r>
      <w:r w:rsidRPr="00862F88">
        <w:rPr>
          <w:rFonts w:asciiTheme="majorHAnsi" w:hAnsiTheme="majorHAnsi" w:cstheme="majorHAnsi"/>
        </w:rPr>
        <w:t xml:space="preserve"> integration works in the SCADA/EMS </w:t>
      </w:r>
      <w:r w:rsidR="000948DA" w:rsidRPr="00862F88">
        <w:rPr>
          <w:rFonts w:asciiTheme="majorHAnsi" w:hAnsiTheme="majorHAnsi" w:cstheme="majorHAnsi"/>
        </w:rPr>
        <w:t>system, as</w:t>
      </w:r>
      <w:r w:rsidRPr="00862F88">
        <w:rPr>
          <w:rFonts w:asciiTheme="majorHAnsi" w:hAnsiTheme="majorHAnsi" w:cstheme="majorHAnsi"/>
        </w:rPr>
        <w:t xml:space="preserve"> detailed in Section 4.2.4 Scope of Works.</w:t>
      </w:r>
    </w:p>
    <w:p w14:paraId="3443CD0E" w14:textId="18F66C72" w:rsidR="00CB5B67" w:rsidRPr="00862F88" w:rsidRDefault="00CB5B6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note that in the Phase 2 Modernization Project substations, </w:t>
      </w:r>
      <w:r w:rsidR="00321B4F" w:rsidRPr="00862F88">
        <w:rPr>
          <w:rFonts w:asciiTheme="majorHAnsi" w:hAnsiTheme="majorHAnsi" w:cstheme="majorHAnsi"/>
        </w:rPr>
        <w:t xml:space="preserve">Provision and </w:t>
      </w:r>
      <w:r w:rsidRPr="00862F88">
        <w:rPr>
          <w:rFonts w:asciiTheme="majorHAnsi" w:hAnsiTheme="majorHAnsi" w:cstheme="majorHAnsi"/>
        </w:rPr>
        <w:t xml:space="preserve">activation of redundant Gateways, Configuration of signals as per Typical Signal List, at IEC 870-5-101/104 protocol level at Station </w:t>
      </w:r>
      <w:r w:rsidR="000D6609" w:rsidRPr="00862F88">
        <w:rPr>
          <w:rFonts w:asciiTheme="majorHAnsi" w:hAnsiTheme="majorHAnsi" w:cstheme="majorHAnsi"/>
        </w:rPr>
        <w:t>ICS/SCMS</w:t>
      </w:r>
      <w:r w:rsidRPr="00862F88">
        <w:rPr>
          <w:rFonts w:asciiTheme="majorHAnsi" w:hAnsiTheme="majorHAnsi" w:cstheme="majorHAnsi"/>
        </w:rPr>
        <w:t xml:space="preserve"> level, etc</w:t>
      </w:r>
      <w:r w:rsidR="00B03C83" w:rsidRPr="00862F88">
        <w:rPr>
          <w:rFonts w:asciiTheme="majorHAnsi" w:hAnsiTheme="majorHAnsi" w:cstheme="majorHAnsi"/>
        </w:rPr>
        <w:t>.</w:t>
      </w:r>
      <w:r w:rsidRPr="00862F88">
        <w:rPr>
          <w:rFonts w:asciiTheme="majorHAnsi" w:hAnsiTheme="majorHAnsi" w:cstheme="majorHAnsi"/>
        </w:rPr>
        <w:t xml:space="preserve"> will be in the SCADA/EMS </w:t>
      </w:r>
      <w:r w:rsidR="00321B4F" w:rsidRPr="00862F88">
        <w:rPr>
          <w:rFonts w:asciiTheme="majorHAnsi" w:hAnsiTheme="majorHAnsi" w:cstheme="majorHAnsi"/>
        </w:rPr>
        <w:t>project scope.</w:t>
      </w:r>
      <w:r w:rsidRPr="00862F88">
        <w:rPr>
          <w:rFonts w:asciiTheme="majorHAnsi" w:hAnsiTheme="majorHAnsi" w:cstheme="majorHAnsi"/>
        </w:rPr>
        <w:t xml:space="preserve">  These substations shall provide data exchange over duplicated channels with New NDC and New Backup NDC utilizing IEC 60870-5-101 or 104 protocol over new MPLS-IP telecom network.</w:t>
      </w:r>
    </w:p>
    <w:p w14:paraId="281E5DC4" w14:textId="53E96049" w:rsidR="00CB5B67" w:rsidRPr="00862F88" w:rsidRDefault="00CB5B6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The SCADA/EMS Contractor’s Scope includes all equipment &amp; works to establish the data exchange between New NDC and New Backup NDC SCADA System, including necessary communication cables.</w:t>
      </w:r>
    </w:p>
    <w:p w14:paraId="65F7C572" w14:textId="5EA58AD6" w:rsidR="00CB5B67" w:rsidRPr="00862F88" w:rsidRDefault="00CB5B6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database and Point-to-Point tests </w:t>
      </w:r>
      <w:r w:rsidR="007A7ED1" w:rsidRPr="00862F88">
        <w:rPr>
          <w:rFonts w:asciiTheme="majorHAnsi" w:hAnsiTheme="majorHAnsi" w:cstheme="majorHAnsi"/>
        </w:rPr>
        <w:t xml:space="preserve">and End-to-End tests </w:t>
      </w:r>
      <w:r w:rsidRPr="00862F88">
        <w:rPr>
          <w:rFonts w:asciiTheme="majorHAnsi" w:hAnsiTheme="majorHAnsi" w:cstheme="majorHAnsi"/>
        </w:rPr>
        <w:t xml:space="preserve">for integration of </w:t>
      </w:r>
      <w:r w:rsidR="000D6609" w:rsidRPr="00862F88">
        <w:rPr>
          <w:rFonts w:asciiTheme="majorHAnsi" w:hAnsiTheme="majorHAnsi" w:cstheme="majorHAnsi"/>
        </w:rPr>
        <w:t>ICS/SCMS</w:t>
      </w:r>
      <w:r w:rsidRPr="00862F88">
        <w:rPr>
          <w:rFonts w:asciiTheme="majorHAnsi" w:hAnsiTheme="majorHAnsi" w:cstheme="majorHAnsi"/>
        </w:rPr>
        <w:t xml:space="preserve"> based modernized substations in New NDC and New Backup NDC SCADA System shall be carried out by the SCADA/EMS Project Contractor, with support from </w:t>
      </w:r>
      <w:r w:rsidR="000D6609" w:rsidRPr="00862F88">
        <w:rPr>
          <w:rFonts w:asciiTheme="majorHAnsi" w:hAnsiTheme="majorHAnsi" w:cstheme="majorHAnsi"/>
        </w:rPr>
        <w:t>ICS/SCMS</w:t>
      </w:r>
      <w:r w:rsidR="007B5375" w:rsidRPr="00862F88">
        <w:rPr>
          <w:rFonts w:asciiTheme="majorHAnsi" w:hAnsiTheme="majorHAnsi" w:cstheme="majorHAnsi"/>
        </w:rPr>
        <w:t xml:space="preserve"> manufacturer </w:t>
      </w:r>
      <w:r w:rsidR="007A7ED1" w:rsidRPr="00862F88">
        <w:rPr>
          <w:rFonts w:asciiTheme="majorHAnsi" w:hAnsiTheme="majorHAnsi" w:cstheme="majorHAnsi"/>
        </w:rPr>
        <w:t xml:space="preserve">or Substation Contractor </w:t>
      </w:r>
      <w:r w:rsidRPr="00862F88">
        <w:rPr>
          <w:rFonts w:asciiTheme="majorHAnsi" w:hAnsiTheme="majorHAnsi" w:cstheme="majorHAnsi"/>
        </w:rPr>
        <w:t>at substation end, during point-to-point tests</w:t>
      </w:r>
      <w:r w:rsidR="007A7ED1" w:rsidRPr="00862F88">
        <w:rPr>
          <w:rFonts w:asciiTheme="majorHAnsi" w:hAnsiTheme="majorHAnsi" w:cstheme="majorHAnsi"/>
        </w:rPr>
        <w:t xml:space="preserve"> and End-to-End tests</w:t>
      </w:r>
      <w:r w:rsidRPr="00862F88">
        <w:rPr>
          <w:rFonts w:asciiTheme="majorHAnsi" w:hAnsiTheme="majorHAnsi" w:cstheme="majorHAnsi"/>
        </w:rPr>
        <w:t xml:space="preserve">. </w:t>
      </w:r>
    </w:p>
    <w:p w14:paraId="6D5E8618" w14:textId="23FD1567" w:rsidR="00CB5B67" w:rsidRPr="00862F88" w:rsidRDefault="00CB5B6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precise schedule for integration of </w:t>
      </w:r>
      <w:r w:rsidR="007A7ED1" w:rsidRPr="00862F88">
        <w:rPr>
          <w:rFonts w:asciiTheme="majorHAnsi" w:hAnsiTheme="majorHAnsi" w:cstheme="majorHAnsi"/>
        </w:rPr>
        <w:t>these substations</w:t>
      </w:r>
      <w:r w:rsidRPr="00862F88">
        <w:rPr>
          <w:rFonts w:asciiTheme="majorHAnsi" w:hAnsiTheme="majorHAnsi" w:cstheme="majorHAnsi"/>
        </w:rPr>
        <w:t xml:space="preserve"> in New NDC and New</w:t>
      </w:r>
      <w:r w:rsidR="007A7ED1" w:rsidRPr="00862F88">
        <w:rPr>
          <w:rFonts w:asciiTheme="majorHAnsi" w:hAnsiTheme="majorHAnsi" w:cstheme="majorHAnsi"/>
        </w:rPr>
        <w:t xml:space="preserve"> </w:t>
      </w:r>
      <w:r w:rsidRPr="00862F88">
        <w:rPr>
          <w:rFonts w:asciiTheme="majorHAnsi" w:hAnsiTheme="majorHAnsi" w:cstheme="majorHAnsi"/>
        </w:rPr>
        <w:t>Backup NDC SCADA System shall be coordinated between SCADA/EMS Project and Phase 2 Modernization Project.</w:t>
      </w:r>
    </w:p>
    <w:p w14:paraId="5E4B4532" w14:textId="25429B7F" w:rsidR="00CB5B67" w:rsidRPr="00862F88" w:rsidRDefault="00CB5B6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SCADA Contractor shall ensure that no malfunctioning occurs in </w:t>
      </w:r>
      <w:r w:rsidR="000D6609" w:rsidRPr="00862F88">
        <w:rPr>
          <w:rFonts w:asciiTheme="majorHAnsi" w:hAnsiTheme="majorHAnsi" w:cstheme="majorHAnsi"/>
        </w:rPr>
        <w:t>ICS/SCMS</w:t>
      </w:r>
      <w:r w:rsidRPr="00862F88">
        <w:rPr>
          <w:rFonts w:asciiTheme="majorHAnsi" w:hAnsiTheme="majorHAnsi" w:cstheme="majorHAnsi"/>
        </w:rPr>
        <w:t>/SCS as a result of the works executed under SCADA Project scope.</w:t>
      </w:r>
    </w:p>
    <w:p w14:paraId="08AA8062" w14:textId="3B1FC2C9" w:rsidR="00CB5B67" w:rsidRPr="00862F88" w:rsidRDefault="00CB5B6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data exchange protocol between New NDC / New Backup NDC or </w:t>
      </w:r>
      <w:r w:rsidR="000D6609" w:rsidRPr="00862F88">
        <w:rPr>
          <w:rFonts w:asciiTheme="majorHAnsi" w:hAnsiTheme="majorHAnsi" w:cstheme="majorHAnsi"/>
        </w:rPr>
        <w:t>ICS/SCMS</w:t>
      </w:r>
      <w:r w:rsidRPr="00862F88">
        <w:rPr>
          <w:rFonts w:asciiTheme="majorHAnsi" w:hAnsiTheme="majorHAnsi" w:cstheme="majorHAnsi"/>
        </w:rPr>
        <w:t>/SCS equipment in substations shall be either IEC 60870-5-101 or IEC 60870-5-104.</w:t>
      </w:r>
    </w:p>
    <w:p w14:paraId="4408A450" w14:textId="311AAD6D" w:rsidR="00552E84" w:rsidRPr="00862F88" w:rsidRDefault="00552E84" w:rsidP="00F50D80">
      <w:pPr>
        <w:pStyle w:val="Heading5"/>
        <w:numPr>
          <w:ilvl w:val="4"/>
          <w:numId w:val="1"/>
        </w:numPr>
        <w:spacing w:before="60"/>
        <w:ind w:hanging="2232"/>
        <w:rPr>
          <w:rFonts w:asciiTheme="majorHAnsi" w:hAnsiTheme="majorHAnsi" w:cstheme="majorHAnsi"/>
          <w:b/>
          <w:bCs/>
          <w:sz w:val="22"/>
          <w:szCs w:val="22"/>
        </w:rPr>
      </w:pPr>
      <w:r w:rsidRPr="00862F88">
        <w:rPr>
          <w:rFonts w:asciiTheme="majorHAnsi" w:hAnsiTheme="majorHAnsi" w:cstheme="majorHAnsi"/>
          <w:b/>
          <w:bCs/>
          <w:sz w:val="22"/>
          <w:szCs w:val="22"/>
        </w:rPr>
        <w:t>Note on Optional Scope – Phase 2 Modernization Substations</w:t>
      </w:r>
    </w:p>
    <w:p w14:paraId="1A947312" w14:textId="1C09B1D3" w:rsidR="00552E84" w:rsidRPr="00862F88" w:rsidRDefault="00552E84" w:rsidP="00F50D80">
      <w:pPr>
        <w:pStyle w:val="ListParagraph"/>
        <w:spacing w:before="100" w:beforeAutospacing="1" w:after="100" w:afterAutospacing="1"/>
        <w:ind w:left="0"/>
        <w:jc w:val="both"/>
        <w:rPr>
          <w:rFonts w:asciiTheme="majorHAnsi" w:hAnsiTheme="majorHAnsi" w:cstheme="majorHAnsi"/>
        </w:rPr>
      </w:pPr>
      <w:r w:rsidRPr="00862F88">
        <w:rPr>
          <w:rFonts w:asciiTheme="majorHAnsi" w:hAnsiTheme="majorHAnsi" w:cstheme="majorHAnsi"/>
        </w:rPr>
        <w:t>The scope of work related to the 22 ICS/SCMS-based substations under the Phase 2 Modernization Project shall be considered optional at this stage, and the Client reserves the right to confirm its inclusion or exclusion during the tender evaluation process. However, bidders are required to price this optional scope in the Price Schedule in full detail, as per the technical specifications. Any offer submitted without a quotation for this optional scope shall be considered non-compliant and subject to rejection.</w:t>
      </w:r>
    </w:p>
    <w:p w14:paraId="4E5F0043" w14:textId="6FBFEE02" w:rsidR="003A3384" w:rsidRPr="00862F88" w:rsidRDefault="00D37691" w:rsidP="0059763C">
      <w:pPr>
        <w:pStyle w:val="Heading3"/>
        <w:numPr>
          <w:ilvl w:val="2"/>
          <w:numId w:val="1"/>
        </w:numPr>
        <w:spacing w:before="60"/>
        <w:ind w:left="360" w:hanging="360"/>
        <w:jc w:val="both"/>
        <w:rPr>
          <w:rFonts w:cstheme="majorHAnsi"/>
          <w:b/>
          <w:bCs/>
          <w:sz w:val="22"/>
          <w:szCs w:val="22"/>
        </w:rPr>
      </w:pPr>
      <w:bookmarkStart w:id="70" w:name="_Toc100311927"/>
      <w:bookmarkStart w:id="71" w:name="_Toc100323304"/>
      <w:bookmarkStart w:id="72" w:name="_Toc203207246"/>
      <w:r w:rsidRPr="00862F88">
        <w:rPr>
          <w:rFonts w:cstheme="majorHAnsi"/>
          <w:b/>
          <w:bCs/>
          <w:sz w:val="22"/>
          <w:szCs w:val="22"/>
        </w:rPr>
        <w:t>S</w:t>
      </w:r>
      <w:r w:rsidR="00F26C05" w:rsidRPr="00862F88">
        <w:rPr>
          <w:rFonts w:cstheme="majorHAnsi"/>
          <w:b/>
          <w:bCs/>
          <w:sz w:val="22"/>
          <w:szCs w:val="22"/>
        </w:rPr>
        <w:t>cope of Works</w:t>
      </w:r>
      <w:r w:rsidRPr="00862F88">
        <w:rPr>
          <w:rFonts w:cstheme="majorHAnsi"/>
          <w:b/>
          <w:bCs/>
          <w:sz w:val="22"/>
          <w:szCs w:val="22"/>
        </w:rPr>
        <w:t xml:space="preserve"> </w:t>
      </w:r>
      <w:r w:rsidR="003A3384" w:rsidRPr="00862F88">
        <w:rPr>
          <w:rFonts w:cstheme="majorHAnsi"/>
          <w:b/>
          <w:bCs/>
          <w:sz w:val="22"/>
          <w:szCs w:val="22"/>
        </w:rPr>
        <w:t>Switchgear on Power Plants</w:t>
      </w:r>
      <w:bookmarkEnd w:id="70"/>
      <w:bookmarkEnd w:id="71"/>
      <w:bookmarkEnd w:id="72"/>
    </w:p>
    <w:p w14:paraId="213282BB" w14:textId="18B07C5E" w:rsidR="003A3384" w:rsidRPr="00862F88" w:rsidRDefault="003A3384" w:rsidP="0059763C">
      <w:pPr>
        <w:pStyle w:val="Heading4"/>
        <w:numPr>
          <w:ilvl w:val="3"/>
          <w:numId w:val="1"/>
        </w:numPr>
        <w:spacing w:before="60"/>
        <w:ind w:left="810" w:hanging="810"/>
        <w:jc w:val="both"/>
        <w:rPr>
          <w:rFonts w:cstheme="majorHAnsi"/>
          <w:b/>
          <w:bCs/>
        </w:rPr>
      </w:pPr>
      <w:bookmarkStart w:id="73" w:name="_Toc100311928"/>
      <w:bookmarkStart w:id="74" w:name="_Toc100323305"/>
      <w:r w:rsidRPr="00862F88">
        <w:rPr>
          <w:rFonts w:cstheme="majorHAnsi"/>
          <w:b/>
          <w:bCs/>
        </w:rPr>
        <w:t>RTU Based S</w:t>
      </w:r>
      <w:r w:rsidR="00F26C05" w:rsidRPr="00862F88">
        <w:rPr>
          <w:rFonts w:cstheme="majorHAnsi"/>
          <w:b/>
          <w:bCs/>
        </w:rPr>
        <w:t>witchgear on Power Plants</w:t>
      </w:r>
      <w:r w:rsidRPr="00862F88">
        <w:rPr>
          <w:rFonts w:cstheme="majorHAnsi"/>
          <w:b/>
          <w:bCs/>
        </w:rPr>
        <w:t xml:space="preserve"> (New RTU)</w:t>
      </w:r>
      <w:bookmarkEnd w:id="73"/>
      <w:bookmarkEnd w:id="74"/>
    </w:p>
    <w:p w14:paraId="6F57A777" w14:textId="77777777" w:rsidR="00701B21" w:rsidRPr="00862F88" w:rsidRDefault="003A3384" w:rsidP="00DC36F3">
      <w:pPr>
        <w:spacing w:before="60" w:after="60"/>
        <w:jc w:val="both"/>
        <w:rPr>
          <w:rFonts w:asciiTheme="majorHAnsi" w:hAnsiTheme="majorHAnsi" w:cstheme="majorHAnsi"/>
        </w:rPr>
      </w:pPr>
      <w:r w:rsidRPr="00862F88">
        <w:rPr>
          <w:rFonts w:asciiTheme="majorHAnsi" w:hAnsiTheme="majorHAnsi" w:cstheme="majorHAnsi"/>
        </w:rPr>
        <w:t xml:space="preserve">New RTU &amp; RTU Cabinet(s), Transducers &amp; Transducer Cabinet(s), Marshalling Cabinet(s) and its related material, Adaptation Works including necessary material, cables, etc. </w:t>
      </w:r>
    </w:p>
    <w:p w14:paraId="0D6F1D2F" w14:textId="77777777" w:rsidR="00E469B7" w:rsidRPr="00862F88" w:rsidRDefault="00E469B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RTU based Switchgear on Power Plants (with existing Old USSR RTU):</w:t>
      </w:r>
    </w:p>
    <w:p w14:paraId="7ABF4633" w14:textId="57094109" w:rsidR="00E469B7" w:rsidRPr="00862F88" w:rsidRDefault="00E469B7">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New RTU procurement under this Contract to provide New RTU in the following Switchgear on Power Plants including Generator Units, and New RTU shall be integrated in the New NDC SCADA </w:t>
      </w:r>
      <w:r w:rsidR="001137F3" w:rsidRPr="00862F88">
        <w:rPr>
          <w:rFonts w:asciiTheme="majorHAnsi" w:hAnsiTheme="majorHAnsi" w:cstheme="majorHAnsi"/>
        </w:rPr>
        <w:t xml:space="preserve">within this Contract </w:t>
      </w:r>
      <w:r w:rsidRPr="00862F88">
        <w:rPr>
          <w:rFonts w:asciiTheme="majorHAnsi" w:hAnsiTheme="majorHAnsi" w:cstheme="majorHAnsi"/>
        </w:rPr>
        <w:t>(5 TPP, 1 CHP and 3 HPP):</w:t>
      </w:r>
    </w:p>
    <w:p w14:paraId="1910EC22" w14:textId="77777777" w:rsidR="00D4679F" w:rsidRPr="00862F88" w:rsidRDefault="00D4679F" w:rsidP="00DC36F3">
      <w:pPr>
        <w:pStyle w:val="ListParagraph"/>
        <w:spacing w:before="60" w:after="60"/>
        <w:ind w:left="360"/>
        <w:contextualSpacing w:val="0"/>
        <w:jc w:val="both"/>
        <w:rPr>
          <w:rFonts w:asciiTheme="majorHAnsi" w:hAnsiTheme="majorHAnsi" w:cstheme="majorHAnsi"/>
        </w:rPr>
      </w:pPr>
    </w:p>
    <w:tbl>
      <w:tblPr>
        <w:tblW w:w="6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5758"/>
      </w:tblGrid>
      <w:tr w:rsidR="00E469B7" w:rsidRPr="00862F88" w14:paraId="05A925B5" w14:textId="77777777" w:rsidTr="00843370">
        <w:trPr>
          <w:jc w:val="center"/>
        </w:trPr>
        <w:tc>
          <w:tcPr>
            <w:tcW w:w="459" w:type="dxa"/>
            <w:shd w:val="clear" w:color="auto" w:fill="auto"/>
          </w:tcPr>
          <w:p w14:paraId="16F5003A" w14:textId="77777777" w:rsidR="00E469B7" w:rsidRPr="00862F88" w:rsidRDefault="00E469B7" w:rsidP="00DC36F3">
            <w:pPr>
              <w:spacing w:before="60" w:after="60" w:line="360" w:lineRule="auto"/>
              <w:jc w:val="both"/>
              <w:rPr>
                <w:rFonts w:asciiTheme="majorHAnsi" w:eastAsia="Times New Roman" w:hAnsiTheme="majorHAnsi" w:cstheme="majorHAnsi"/>
                <w:bCs/>
              </w:rPr>
            </w:pPr>
          </w:p>
        </w:tc>
        <w:tc>
          <w:tcPr>
            <w:tcW w:w="5758" w:type="dxa"/>
            <w:shd w:val="clear" w:color="auto" w:fill="auto"/>
          </w:tcPr>
          <w:p w14:paraId="5016618C"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color w:val="000000"/>
              </w:rPr>
              <w:t>Type of PP / Nos. of Generating Units</w:t>
            </w:r>
          </w:p>
        </w:tc>
      </w:tr>
      <w:tr w:rsidR="00E469B7" w:rsidRPr="00862F88" w14:paraId="736F123B" w14:textId="77777777" w:rsidTr="00843370">
        <w:trPr>
          <w:jc w:val="center"/>
        </w:trPr>
        <w:tc>
          <w:tcPr>
            <w:tcW w:w="459" w:type="dxa"/>
            <w:shd w:val="clear" w:color="auto" w:fill="auto"/>
          </w:tcPr>
          <w:p w14:paraId="45184F2B"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1</w:t>
            </w:r>
          </w:p>
        </w:tc>
        <w:tc>
          <w:tcPr>
            <w:tcW w:w="5758" w:type="dxa"/>
            <w:shd w:val="clear" w:color="auto" w:fill="auto"/>
          </w:tcPr>
          <w:p w14:paraId="50A20A39" w14:textId="77777777" w:rsidR="00E469B7" w:rsidRPr="00862F88" w:rsidRDefault="00E469B7"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 xml:space="preserve">Takhiatash TPP (GES–1V) – 8 Units, CCGT–2 </w:t>
            </w:r>
          </w:p>
        </w:tc>
      </w:tr>
      <w:tr w:rsidR="00E469B7" w:rsidRPr="00862F88" w14:paraId="4C605BB5" w14:textId="77777777" w:rsidTr="00843370">
        <w:trPr>
          <w:jc w:val="center"/>
        </w:trPr>
        <w:tc>
          <w:tcPr>
            <w:tcW w:w="459" w:type="dxa"/>
            <w:shd w:val="clear" w:color="auto" w:fill="auto"/>
          </w:tcPr>
          <w:p w14:paraId="071B665C"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2</w:t>
            </w:r>
          </w:p>
        </w:tc>
        <w:tc>
          <w:tcPr>
            <w:tcW w:w="5758" w:type="dxa"/>
            <w:shd w:val="clear" w:color="auto" w:fill="auto"/>
          </w:tcPr>
          <w:p w14:paraId="413293E4"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 xml:space="preserve">Tashkent TPP (GES–2) – 12 Units, CCGT–1 </w:t>
            </w:r>
          </w:p>
        </w:tc>
      </w:tr>
      <w:tr w:rsidR="00E469B7" w:rsidRPr="00862F88" w14:paraId="2B9F32C1" w14:textId="77777777" w:rsidTr="00843370">
        <w:trPr>
          <w:jc w:val="center"/>
        </w:trPr>
        <w:tc>
          <w:tcPr>
            <w:tcW w:w="459" w:type="dxa"/>
            <w:shd w:val="clear" w:color="auto" w:fill="auto"/>
          </w:tcPr>
          <w:p w14:paraId="27AB0C57"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3</w:t>
            </w:r>
          </w:p>
        </w:tc>
        <w:tc>
          <w:tcPr>
            <w:tcW w:w="5758" w:type="dxa"/>
            <w:shd w:val="clear" w:color="auto" w:fill="auto"/>
          </w:tcPr>
          <w:p w14:paraId="68053A6C" w14:textId="77777777" w:rsidR="00E469B7" w:rsidRPr="00862F88" w:rsidRDefault="00E469B7"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 xml:space="preserve">Navoi TPP (GES–17) – 8 Units, CCGT–2 </w:t>
            </w:r>
          </w:p>
        </w:tc>
      </w:tr>
      <w:tr w:rsidR="00E469B7" w:rsidRPr="00862F88" w14:paraId="444B9B0C" w14:textId="77777777" w:rsidTr="00843370">
        <w:trPr>
          <w:jc w:val="center"/>
        </w:trPr>
        <w:tc>
          <w:tcPr>
            <w:tcW w:w="459" w:type="dxa"/>
            <w:shd w:val="clear" w:color="auto" w:fill="auto"/>
          </w:tcPr>
          <w:p w14:paraId="156AD0B6"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4</w:t>
            </w:r>
          </w:p>
        </w:tc>
        <w:tc>
          <w:tcPr>
            <w:tcW w:w="5758" w:type="dxa"/>
            <w:shd w:val="clear" w:color="auto" w:fill="auto"/>
          </w:tcPr>
          <w:p w14:paraId="3DD58B3E" w14:textId="241B651D" w:rsidR="00E469B7" w:rsidRPr="00862F88" w:rsidRDefault="00E469B7"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 xml:space="preserve">Angren TPP (GES–25) – </w:t>
            </w:r>
            <w:r w:rsidR="001137F3" w:rsidRPr="00862F88">
              <w:rPr>
                <w:rFonts w:asciiTheme="majorHAnsi" w:eastAsia="Times New Roman" w:hAnsiTheme="majorHAnsi" w:cstheme="majorHAnsi"/>
                <w:bCs/>
              </w:rPr>
              <w:t xml:space="preserve">5 </w:t>
            </w:r>
            <w:r w:rsidRPr="00862F88">
              <w:rPr>
                <w:rFonts w:asciiTheme="majorHAnsi" w:eastAsia="Times New Roman" w:hAnsiTheme="majorHAnsi" w:cstheme="majorHAnsi"/>
                <w:bCs/>
              </w:rPr>
              <w:t xml:space="preserve">Units, </w:t>
            </w:r>
          </w:p>
        </w:tc>
      </w:tr>
      <w:tr w:rsidR="00E469B7" w:rsidRPr="00862F88" w14:paraId="56D84DE9" w14:textId="77777777" w:rsidTr="00843370">
        <w:trPr>
          <w:jc w:val="center"/>
        </w:trPr>
        <w:tc>
          <w:tcPr>
            <w:tcW w:w="459" w:type="dxa"/>
            <w:shd w:val="clear" w:color="auto" w:fill="auto"/>
          </w:tcPr>
          <w:p w14:paraId="2387E6D0"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5</w:t>
            </w:r>
          </w:p>
        </w:tc>
        <w:tc>
          <w:tcPr>
            <w:tcW w:w="5758" w:type="dxa"/>
            <w:shd w:val="clear" w:color="auto" w:fill="auto"/>
          </w:tcPr>
          <w:p w14:paraId="2FAE9008" w14:textId="227BBC50" w:rsidR="00E469B7" w:rsidRPr="00862F88" w:rsidRDefault="007E148A"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 xml:space="preserve">New </w:t>
            </w:r>
            <w:r w:rsidR="00E469B7" w:rsidRPr="00862F88">
              <w:rPr>
                <w:rFonts w:asciiTheme="majorHAnsi" w:eastAsia="Times New Roman" w:hAnsiTheme="majorHAnsi" w:cstheme="majorHAnsi"/>
                <w:bCs/>
              </w:rPr>
              <w:t xml:space="preserve">Angren TPP (GES –31) – 7 Units  </w:t>
            </w:r>
          </w:p>
        </w:tc>
      </w:tr>
      <w:tr w:rsidR="00E469B7" w:rsidRPr="00862F88" w14:paraId="69433B2E" w14:textId="77777777" w:rsidTr="00843370">
        <w:trPr>
          <w:jc w:val="center"/>
        </w:trPr>
        <w:tc>
          <w:tcPr>
            <w:tcW w:w="459" w:type="dxa"/>
            <w:shd w:val="clear" w:color="auto" w:fill="auto"/>
          </w:tcPr>
          <w:p w14:paraId="4331B6AA"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6</w:t>
            </w:r>
          </w:p>
        </w:tc>
        <w:tc>
          <w:tcPr>
            <w:tcW w:w="5758" w:type="dxa"/>
            <w:shd w:val="clear" w:color="auto" w:fill="auto"/>
          </w:tcPr>
          <w:p w14:paraId="65397B7C" w14:textId="611E0AD4" w:rsidR="00E469B7" w:rsidRPr="00862F88" w:rsidRDefault="00E469B7"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 xml:space="preserve">Tashkent CHP (GES–5) </w:t>
            </w:r>
            <w:r w:rsidR="004510DE" w:rsidRPr="00862F88">
              <w:rPr>
                <w:rFonts w:asciiTheme="majorHAnsi" w:eastAsia="Times New Roman" w:hAnsiTheme="majorHAnsi" w:cstheme="majorHAnsi"/>
              </w:rPr>
              <w:t>– 1</w:t>
            </w:r>
            <w:r w:rsidRPr="00862F88">
              <w:rPr>
                <w:rFonts w:asciiTheme="majorHAnsi" w:eastAsia="Times New Roman" w:hAnsiTheme="majorHAnsi" w:cstheme="majorHAnsi"/>
              </w:rPr>
              <w:t xml:space="preserve"> </w:t>
            </w:r>
            <w:r w:rsidR="004510DE" w:rsidRPr="00862F88">
              <w:rPr>
                <w:rFonts w:asciiTheme="majorHAnsi" w:eastAsia="Times New Roman" w:hAnsiTheme="majorHAnsi" w:cstheme="majorHAnsi"/>
              </w:rPr>
              <w:t>Unit +</w:t>
            </w:r>
            <w:r w:rsidRPr="00862F88">
              <w:rPr>
                <w:rFonts w:asciiTheme="majorHAnsi" w:eastAsia="Times New Roman" w:hAnsiTheme="majorHAnsi" w:cstheme="majorHAnsi"/>
              </w:rPr>
              <w:t xml:space="preserve"> GT</w:t>
            </w:r>
          </w:p>
        </w:tc>
      </w:tr>
      <w:tr w:rsidR="00E469B7" w:rsidRPr="00862F88" w14:paraId="237DA851" w14:textId="77777777" w:rsidTr="00843370">
        <w:trPr>
          <w:jc w:val="center"/>
        </w:trPr>
        <w:tc>
          <w:tcPr>
            <w:tcW w:w="459" w:type="dxa"/>
            <w:shd w:val="clear" w:color="auto" w:fill="auto"/>
          </w:tcPr>
          <w:p w14:paraId="53424C92"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7</w:t>
            </w:r>
          </w:p>
        </w:tc>
        <w:tc>
          <w:tcPr>
            <w:tcW w:w="5758" w:type="dxa"/>
            <w:shd w:val="clear" w:color="auto" w:fill="auto"/>
          </w:tcPr>
          <w:p w14:paraId="3180565B" w14:textId="4A02CE3E" w:rsidR="00E469B7" w:rsidRPr="00862F88" w:rsidRDefault="00E469B7"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 xml:space="preserve">Charvak </w:t>
            </w:r>
            <w:r w:rsidR="001137F3" w:rsidRPr="00862F88">
              <w:rPr>
                <w:rFonts w:asciiTheme="majorHAnsi" w:eastAsia="Times New Roman" w:hAnsiTheme="majorHAnsi" w:cstheme="majorHAnsi"/>
              </w:rPr>
              <w:t xml:space="preserve">HPP </w:t>
            </w:r>
            <w:r w:rsidRPr="00862F88">
              <w:rPr>
                <w:rFonts w:asciiTheme="majorHAnsi" w:eastAsia="Times New Roman" w:hAnsiTheme="majorHAnsi" w:cstheme="majorHAnsi"/>
              </w:rPr>
              <w:t>(GES–6) – 4 Units</w:t>
            </w:r>
          </w:p>
        </w:tc>
      </w:tr>
      <w:tr w:rsidR="00E469B7" w:rsidRPr="00862F88" w14:paraId="6349DFCE" w14:textId="77777777" w:rsidTr="00843370">
        <w:trPr>
          <w:jc w:val="center"/>
        </w:trPr>
        <w:tc>
          <w:tcPr>
            <w:tcW w:w="459" w:type="dxa"/>
            <w:shd w:val="clear" w:color="auto" w:fill="auto"/>
          </w:tcPr>
          <w:p w14:paraId="26AEFB4D"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8</w:t>
            </w:r>
          </w:p>
        </w:tc>
        <w:tc>
          <w:tcPr>
            <w:tcW w:w="5758" w:type="dxa"/>
            <w:shd w:val="clear" w:color="auto" w:fill="auto"/>
          </w:tcPr>
          <w:p w14:paraId="21EB8494" w14:textId="77777777" w:rsidR="00E469B7" w:rsidRPr="00862F88" w:rsidRDefault="00E469B7"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Khadjikent HPP (GES – 27)  – 3 Units</w:t>
            </w:r>
          </w:p>
        </w:tc>
      </w:tr>
      <w:tr w:rsidR="00E469B7" w:rsidRPr="00862F88" w14:paraId="70590266" w14:textId="77777777" w:rsidTr="00843370">
        <w:trPr>
          <w:jc w:val="center"/>
        </w:trPr>
        <w:tc>
          <w:tcPr>
            <w:tcW w:w="459" w:type="dxa"/>
            <w:shd w:val="clear" w:color="auto" w:fill="auto"/>
          </w:tcPr>
          <w:p w14:paraId="241BCAF6"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9</w:t>
            </w:r>
          </w:p>
        </w:tc>
        <w:tc>
          <w:tcPr>
            <w:tcW w:w="5758" w:type="dxa"/>
            <w:shd w:val="clear" w:color="auto" w:fill="auto"/>
          </w:tcPr>
          <w:p w14:paraId="59461323" w14:textId="77777777" w:rsidR="00E469B7" w:rsidRPr="00862F88" w:rsidRDefault="00E469B7"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rPr>
              <w:t xml:space="preserve">Gazalkent HPP (GES–28) – 3 Units </w:t>
            </w:r>
          </w:p>
        </w:tc>
      </w:tr>
    </w:tbl>
    <w:p w14:paraId="5B779991" w14:textId="77777777" w:rsidR="001E4583" w:rsidRPr="00862F88" w:rsidRDefault="001E4583" w:rsidP="00DC36F3">
      <w:pPr>
        <w:spacing w:before="60" w:after="60" w:line="360" w:lineRule="auto"/>
        <w:jc w:val="both"/>
        <w:rPr>
          <w:rFonts w:asciiTheme="majorHAnsi" w:eastAsia="Times New Roman" w:hAnsiTheme="majorHAnsi" w:cstheme="majorHAnsi"/>
        </w:rPr>
      </w:pPr>
    </w:p>
    <w:p w14:paraId="3B51C81C" w14:textId="1C914D68" w:rsidR="00A1770B" w:rsidRPr="00862F88" w:rsidRDefault="00A1770B"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RTU based Switchgear on Power Plants (without Automation Equipment RTU/</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w:t>
      </w:r>
    </w:p>
    <w:p w14:paraId="4B76B702" w14:textId="5115ADA3" w:rsidR="00A1770B" w:rsidRPr="00862F88" w:rsidRDefault="00A1770B">
      <w:pPr>
        <w:pStyle w:val="ListParagraph"/>
        <w:numPr>
          <w:ilvl w:val="0"/>
          <w:numId w:val="140"/>
        </w:numPr>
        <w:spacing w:before="60" w:after="60"/>
        <w:contextualSpacing w:val="0"/>
        <w:jc w:val="both"/>
        <w:rPr>
          <w:rFonts w:asciiTheme="majorHAnsi" w:hAnsiTheme="majorHAnsi" w:cstheme="majorHAnsi"/>
        </w:rPr>
      </w:pPr>
      <w:r w:rsidRPr="00862F88">
        <w:rPr>
          <w:rFonts w:asciiTheme="majorHAnsi" w:hAnsiTheme="majorHAnsi" w:cstheme="majorHAnsi"/>
        </w:rPr>
        <w:t>New RTU procurement for the following Switchgear on Power Plants including Generating Units, without Automation Equipment (RTU/</w:t>
      </w:r>
      <w:r w:rsidR="000D6609" w:rsidRPr="00862F88">
        <w:rPr>
          <w:rFonts w:asciiTheme="majorHAnsi" w:hAnsiTheme="majorHAnsi" w:cstheme="majorHAnsi"/>
        </w:rPr>
        <w:t>ICS/SCMS</w:t>
      </w:r>
      <w:r w:rsidRPr="00862F88">
        <w:rPr>
          <w:rFonts w:asciiTheme="majorHAnsi" w:hAnsiTheme="majorHAnsi" w:cstheme="majorHAnsi"/>
        </w:rPr>
        <w:t xml:space="preserve">) and shall be integrated in the New NDC SCADA </w:t>
      </w:r>
      <w:r w:rsidR="001137F3" w:rsidRPr="00862F88">
        <w:rPr>
          <w:rFonts w:asciiTheme="majorHAnsi" w:hAnsiTheme="majorHAnsi" w:cstheme="majorHAnsi"/>
        </w:rPr>
        <w:t xml:space="preserve">within this Contract </w:t>
      </w:r>
      <w:r w:rsidRPr="00862F88">
        <w:rPr>
          <w:rFonts w:asciiTheme="majorHAnsi" w:hAnsiTheme="majorHAnsi" w:cstheme="majorHAnsi"/>
        </w:rPr>
        <w:t xml:space="preserve">(2 CHP, 7 HPP): </w:t>
      </w:r>
    </w:p>
    <w:tbl>
      <w:tblPr>
        <w:tblW w:w="4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836"/>
      </w:tblGrid>
      <w:tr w:rsidR="00A1770B" w:rsidRPr="00862F88" w14:paraId="51AC20E8" w14:textId="77777777" w:rsidTr="00843370">
        <w:trPr>
          <w:jc w:val="center"/>
        </w:trPr>
        <w:tc>
          <w:tcPr>
            <w:tcW w:w="648" w:type="dxa"/>
            <w:shd w:val="clear" w:color="auto" w:fill="auto"/>
          </w:tcPr>
          <w:p w14:paraId="512BA5DB"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p>
        </w:tc>
        <w:tc>
          <w:tcPr>
            <w:tcW w:w="3836" w:type="dxa"/>
            <w:shd w:val="clear" w:color="auto" w:fill="auto"/>
            <w:vAlign w:val="center"/>
          </w:tcPr>
          <w:p w14:paraId="12869FC6" w14:textId="77777777" w:rsidR="00A1770B" w:rsidRPr="00862F88" w:rsidRDefault="00A1770B" w:rsidP="00DC36F3">
            <w:pPr>
              <w:spacing w:before="60" w:after="60" w:line="360" w:lineRule="auto"/>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Type of PP / Nos. of Generating Units</w:t>
            </w:r>
          </w:p>
        </w:tc>
      </w:tr>
      <w:tr w:rsidR="00A1770B" w:rsidRPr="00862F88" w14:paraId="632CE393" w14:textId="77777777" w:rsidTr="00843370">
        <w:trPr>
          <w:jc w:val="center"/>
        </w:trPr>
        <w:tc>
          <w:tcPr>
            <w:tcW w:w="648" w:type="dxa"/>
            <w:shd w:val="clear" w:color="auto" w:fill="auto"/>
          </w:tcPr>
          <w:p w14:paraId="5377440A"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1</w:t>
            </w:r>
          </w:p>
        </w:tc>
        <w:tc>
          <w:tcPr>
            <w:tcW w:w="3836" w:type="dxa"/>
            <w:shd w:val="clear" w:color="auto" w:fill="auto"/>
            <w:vAlign w:val="center"/>
          </w:tcPr>
          <w:p w14:paraId="217A12B8" w14:textId="77777777" w:rsidR="00A1770B" w:rsidRPr="00862F88" w:rsidRDefault="00A1770B"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color w:val="000000"/>
              </w:rPr>
              <w:t>Fergana CHP (GES-7A) – 7 Units</w:t>
            </w:r>
          </w:p>
        </w:tc>
      </w:tr>
      <w:tr w:rsidR="00A1770B" w:rsidRPr="00862F88" w14:paraId="23FFE151" w14:textId="77777777" w:rsidTr="00843370">
        <w:trPr>
          <w:jc w:val="center"/>
        </w:trPr>
        <w:tc>
          <w:tcPr>
            <w:tcW w:w="648" w:type="dxa"/>
            <w:shd w:val="clear" w:color="auto" w:fill="auto"/>
          </w:tcPr>
          <w:p w14:paraId="4C236A39"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2</w:t>
            </w:r>
          </w:p>
        </w:tc>
        <w:tc>
          <w:tcPr>
            <w:tcW w:w="3836" w:type="dxa"/>
            <w:shd w:val="clear" w:color="auto" w:fill="auto"/>
            <w:vAlign w:val="center"/>
          </w:tcPr>
          <w:p w14:paraId="05AEF529" w14:textId="77777777" w:rsidR="00A1770B" w:rsidRPr="00862F88" w:rsidRDefault="00A1770B"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color w:val="000000"/>
              </w:rPr>
              <w:t xml:space="preserve">Mubarek IEM CHP (GES-32) - 2 Units </w:t>
            </w:r>
          </w:p>
        </w:tc>
      </w:tr>
      <w:tr w:rsidR="00A1770B" w:rsidRPr="00862F88" w14:paraId="66E4E7F2" w14:textId="77777777" w:rsidTr="00843370">
        <w:trPr>
          <w:jc w:val="center"/>
        </w:trPr>
        <w:tc>
          <w:tcPr>
            <w:tcW w:w="648" w:type="dxa"/>
            <w:shd w:val="clear" w:color="auto" w:fill="auto"/>
          </w:tcPr>
          <w:p w14:paraId="2A73957A"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3</w:t>
            </w:r>
          </w:p>
        </w:tc>
        <w:tc>
          <w:tcPr>
            <w:tcW w:w="3836" w:type="dxa"/>
            <w:shd w:val="clear" w:color="auto" w:fill="auto"/>
            <w:vAlign w:val="center"/>
          </w:tcPr>
          <w:p w14:paraId="2F3A33E0" w14:textId="77777777"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Tuyamuyun HPP (GES-30) – 6 Units</w:t>
            </w:r>
          </w:p>
        </w:tc>
      </w:tr>
      <w:tr w:rsidR="00A1770B" w:rsidRPr="00862F88" w14:paraId="295F02E6" w14:textId="77777777" w:rsidTr="00843370">
        <w:trPr>
          <w:jc w:val="center"/>
        </w:trPr>
        <w:tc>
          <w:tcPr>
            <w:tcW w:w="648" w:type="dxa"/>
            <w:shd w:val="clear" w:color="auto" w:fill="auto"/>
          </w:tcPr>
          <w:p w14:paraId="76A32B5E"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4</w:t>
            </w:r>
          </w:p>
        </w:tc>
        <w:tc>
          <w:tcPr>
            <w:tcW w:w="3836" w:type="dxa"/>
            <w:shd w:val="clear" w:color="auto" w:fill="auto"/>
            <w:vAlign w:val="center"/>
          </w:tcPr>
          <w:p w14:paraId="6CC3AA09" w14:textId="77777777"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Tavaqsayskaya HPP (GES-8) – 2 Units</w:t>
            </w:r>
          </w:p>
        </w:tc>
      </w:tr>
      <w:tr w:rsidR="00A1770B" w:rsidRPr="00862F88" w14:paraId="77B9F458" w14:textId="77777777" w:rsidTr="00843370">
        <w:trPr>
          <w:jc w:val="center"/>
        </w:trPr>
        <w:tc>
          <w:tcPr>
            <w:tcW w:w="648" w:type="dxa"/>
            <w:shd w:val="clear" w:color="auto" w:fill="auto"/>
          </w:tcPr>
          <w:p w14:paraId="3CFEED20"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5</w:t>
            </w:r>
          </w:p>
        </w:tc>
        <w:tc>
          <w:tcPr>
            <w:tcW w:w="3836" w:type="dxa"/>
            <w:shd w:val="clear" w:color="auto" w:fill="auto"/>
            <w:vAlign w:val="center"/>
          </w:tcPr>
          <w:p w14:paraId="1ADBA79D" w14:textId="33AE8A01"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N-Bozsuvskaya6 HPP (GES-22) – 6 Units</w:t>
            </w:r>
          </w:p>
        </w:tc>
      </w:tr>
      <w:tr w:rsidR="00A1770B" w:rsidRPr="00862F88" w14:paraId="441C174E" w14:textId="77777777" w:rsidTr="00843370">
        <w:trPr>
          <w:jc w:val="center"/>
        </w:trPr>
        <w:tc>
          <w:tcPr>
            <w:tcW w:w="648" w:type="dxa"/>
            <w:shd w:val="clear" w:color="auto" w:fill="auto"/>
          </w:tcPr>
          <w:p w14:paraId="33DFCAA8"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6</w:t>
            </w:r>
          </w:p>
        </w:tc>
        <w:tc>
          <w:tcPr>
            <w:tcW w:w="3836" w:type="dxa"/>
            <w:shd w:val="clear" w:color="auto" w:fill="auto"/>
            <w:vAlign w:val="center"/>
          </w:tcPr>
          <w:p w14:paraId="2B6E5E15" w14:textId="49F10B46"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N-Bozsuvskaya4 HPP (GES-23) – 4 Units</w:t>
            </w:r>
          </w:p>
        </w:tc>
      </w:tr>
      <w:tr w:rsidR="00A1770B" w:rsidRPr="00862F88" w14:paraId="3A90809F" w14:textId="77777777" w:rsidTr="00843370">
        <w:trPr>
          <w:jc w:val="center"/>
        </w:trPr>
        <w:tc>
          <w:tcPr>
            <w:tcW w:w="648" w:type="dxa"/>
            <w:shd w:val="clear" w:color="auto" w:fill="auto"/>
          </w:tcPr>
          <w:p w14:paraId="04B6F6B6"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7</w:t>
            </w:r>
          </w:p>
        </w:tc>
        <w:tc>
          <w:tcPr>
            <w:tcW w:w="3836" w:type="dxa"/>
            <w:shd w:val="clear" w:color="auto" w:fill="auto"/>
            <w:vAlign w:val="center"/>
          </w:tcPr>
          <w:p w14:paraId="7A2362C1" w14:textId="77777777"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Zarchop-1 HPP (GES-43)</w:t>
            </w:r>
          </w:p>
        </w:tc>
      </w:tr>
      <w:tr w:rsidR="00A1770B" w:rsidRPr="00862F88" w14:paraId="5850BDA9" w14:textId="77777777" w:rsidTr="00843370">
        <w:trPr>
          <w:jc w:val="center"/>
        </w:trPr>
        <w:tc>
          <w:tcPr>
            <w:tcW w:w="648" w:type="dxa"/>
            <w:shd w:val="clear" w:color="auto" w:fill="auto"/>
          </w:tcPr>
          <w:p w14:paraId="54A32D00"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8</w:t>
            </w:r>
          </w:p>
        </w:tc>
        <w:tc>
          <w:tcPr>
            <w:tcW w:w="3836" w:type="dxa"/>
            <w:shd w:val="clear" w:color="auto" w:fill="auto"/>
            <w:vAlign w:val="center"/>
          </w:tcPr>
          <w:p w14:paraId="13023FA8" w14:textId="77777777"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Zarchop-2 HPP (GES-44)</w:t>
            </w:r>
          </w:p>
        </w:tc>
      </w:tr>
      <w:tr w:rsidR="00A1770B" w:rsidRPr="00862F88" w14:paraId="63642D52" w14:textId="77777777" w:rsidTr="00843370">
        <w:trPr>
          <w:jc w:val="center"/>
        </w:trPr>
        <w:tc>
          <w:tcPr>
            <w:tcW w:w="648" w:type="dxa"/>
            <w:shd w:val="clear" w:color="auto" w:fill="auto"/>
          </w:tcPr>
          <w:p w14:paraId="2C88EDFD" w14:textId="77777777" w:rsidR="00A1770B" w:rsidRPr="00862F88" w:rsidRDefault="00A1770B" w:rsidP="00DC36F3">
            <w:pPr>
              <w:spacing w:before="60" w:after="60" w:line="360" w:lineRule="auto"/>
              <w:ind w:left="90"/>
              <w:jc w:val="both"/>
              <w:rPr>
                <w:rFonts w:asciiTheme="majorHAnsi" w:eastAsia="Times New Roman" w:hAnsiTheme="majorHAnsi" w:cstheme="majorHAnsi"/>
                <w:bCs/>
              </w:rPr>
            </w:pPr>
            <w:r w:rsidRPr="00862F88">
              <w:rPr>
                <w:rFonts w:asciiTheme="majorHAnsi" w:eastAsia="Times New Roman" w:hAnsiTheme="majorHAnsi" w:cstheme="majorHAnsi"/>
                <w:bCs/>
              </w:rPr>
              <w:t>9</w:t>
            </w:r>
          </w:p>
        </w:tc>
        <w:tc>
          <w:tcPr>
            <w:tcW w:w="3836" w:type="dxa"/>
            <w:shd w:val="clear" w:color="auto" w:fill="auto"/>
            <w:vAlign w:val="center"/>
          </w:tcPr>
          <w:p w14:paraId="1C1EC47A" w14:textId="77777777" w:rsidR="00A1770B" w:rsidRPr="00862F88" w:rsidRDefault="00A1770B"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To'palang (GES-34)</w:t>
            </w:r>
          </w:p>
        </w:tc>
      </w:tr>
    </w:tbl>
    <w:p w14:paraId="152B9B0D" w14:textId="77777777" w:rsidR="00A1770B" w:rsidRPr="00862F88" w:rsidRDefault="00A1770B" w:rsidP="00DC36F3">
      <w:pPr>
        <w:spacing w:before="60" w:after="60" w:line="360" w:lineRule="auto"/>
        <w:jc w:val="both"/>
        <w:rPr>
          <w:rFonts w:asciiTheme="majorHAnsi" w:eastAsia="Times New Roman" w:hAnsiTheme="majorHAnsi" w:cstheme="majorHAnsi"/>
        </w:rPr>
      </w:pPr>
    </w:p>
    <w:p w14:paraId="5C44C20E" w14:textId="7FF418B5" w:rsidR="00A1770B" w:rsidRPr="00862F88" w:rsidRDefault="00A1770B">
      <w:pPr>
        <w:pStyle w:val="ListParagraph"/>
        <w:numPr>
          <w:ilvl w:val="0"/>
          <w:numId w:val="141"/>
        </w:numPr>
        <w:spacing w:before="60" w:after="60" w:line="360" w:lineRule="auto"/>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New RTU procurement for </w:t>
      </w:r>
      <w:r w:rsidR="009B1FFF" w:rsidRPr="00862F88">
        <w:rPr>
          <w:rFonts w:asciiTheme="majorHAnsi" w:eastAsia="Times New Roman" w:hAnsiTheme="majorHAnsi" w:cstheme="majorHAnsi"/>
        </w:rPr>
        <w:t>NEGU</w:t>
      </w:r>
      <w:r w:rsidRPr="00862F88">
        <w:rPr>
          <w:rFonts w:asciiTheme="majorHAnsi" w:eastAsia="Times New Roman" w:hAnsiTheme="majorHAnsi" w:cstheme="majorHAnsi"/>
        </w:rPr>
        <w:t xml:space="preserve"> Substations without Automation Equipment (RTU/</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and shall be integrated in the New NDC SCADA under this Contract:</w:t>
      </w:r>
    </w:p>
    <w:p w14:paraId="0FC6C137" w14:textId="5264DB2D" w:rsidR="00E469B7" w:rsidRPr="00862F88" w:rsidRDefault="00E469B7">
      <w:pPr>
        <w:pStyle w:val="ListParagraph"/>
        <w:numPr>
          <w:ilvl w:val="0"/>
          <w:numId w:val="141"/>
        </w:numPr>
        <w:spacing w:before="60" w:after="60"/>
        <w:contextualSpacing w:val="0"/>
        <w:jc w:val="both"/>
        <w:rPr>
          <w:rFonts w:asciiTheme="majorHAnsi" w:eastAsia="Times New Roman" w:hAnsiTheme="majorHAnsi" w:cstheme="majorHAnsi"/>
          <w:b/>
          <w:iCs/>
          <w:color w:val="000000"/>
        </w:rPr>
      </w:pPr>
      <w:r w:rsidRPr="00862F88">
        <w:rPr>
          <w:rFonts w:asciiTheme="majorHAnsi" w:eastAsia="Times New Roman" w:hAnsiTheme="majorHAnsi" w:cstheme="majorHAnsi"/>
        </w:rPr>
        <w:t>SCADA/EMS Contractor:</w:t>
      </w:r>
    </w:p>
    <w:p w14:paraId="56EF1114" w14:textId="77777777" w:rsidR="00E469B7" w:rsidRPr="00862F88" w:rsidRDefault="00E469B7">
      <w:pPr>
        <w:numPr>
          <w:ilvl w:val="0"/>
          <w:numId w:val="54"/>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Shall perform New NDC side integration works of the Switchgear on Power Plants including Generator Units</w:t>
      </w:r>
    </w:p>
    <w:p w14:paraId="2C6F0BA7" w14:textId="081F61CA" w:rsidR="00E469B7" w:rsidRPr="00862F88" w:rsidRDefault="00E469B7">
      <w:pPr>
        <w:numPr>
          <w:ilvl w:val="0"/>
          <w:numId w:val="54"/>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Site Survey, inventory of equipment, installations, documentation</w:t>
      </w:r>
      <w:r w:rsidR="00565DFA" w:rsidRPr="00862F88">
        <w:rPr>
          <w:rFonts w:asciiTheme="majorHAnsi" w:hAnsiTheme="majorHAnsi" w:cstheme="majorHAnsi"/>
        </w:rPr>
        <w:t xml:space="preserve"> </w:t>
      </w:r>
      <w:r w:rsidR="00565DFA" w:rsidRPr="00862F88">
        <w:rPr>
          <w:rFonts w:asciiTheme="majorHAnsi" w:eastAsia="Times New Roman" w:hAnsiTheme="majorHAnsi" w:cstheme="majorHAnsi"/>
        </w:rPr>
        <w:t>and Studies</w:t>
      </w:r>
    </w:p>
    <w:p w14:paraId="3B1EC1E9" w14:textId="05813CB9" w:rsidR="00E469B7" w:rsidRPr="00862F88" w:rsidRDefault="00E469B7">
      <w:pPr>
        <w:numPr>
          <w:ilvl w:val="0"/>
          <w:numId w:val="54"/>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Arrange site visits to the Switchgear on Power Plants including Generator Units, for pre-analyze, Review the availability of the SCADA required signals, </w:t>
      </w:r>
      <w:r w:rsidR="00565DFA" w:rsidRPr="00862F88">
        <w:rPr>
          <w:rFonts w:asciiTheme="majorHAnsi" w:eastAsia="Times New Roman" w:hAnsiTheme="majorHAnsi" w:cstheme="majorHAnsi"/>
        </w:rPr>
        <w:t xml:space="preserve">Studies </w:t>
      </w:r>
      <w:r w:rsidRPr="00862F88">
        <w:rPr>
          <w:rFonts w:asciiTheme="majorHAnsi" w:eastAsia="Times New Roman" w:hAnsiTheme="majorHAnsi" w:cstheme="majorHAnsi"/>
        </w:rPr>
        <w:t>and perform the SCADA related works in line with the Typical Signal list, etc.</w:t>
      </w:r>
    </w:p>
    <w:p w14:paraId="2601E2FC" w14:textId="77777777" w:rsidR="00E469B7" w:rsidRPr="00862F88" w:rsidRDefault="00E469B7">
      <w:pPr>
        <w:numPr>
          <w:ilvl w:val="0"/>
          <w:numId w:val="54"/>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RTU and GPS/Time server, procurement, installation, Configuration, commissioning, etc. in line with Typical Signal List</w:t>
      </w:r>
    </w:p>
    <w:p w14:paraId="316DA122" w14:textId="77777777" w:rsidR="00E469B7" w:rsidRPr="00862F88" w:rsidRDefault="00E469B7">
      <w:pPr>
        <w:numPr>
          <w:ilvl w:val="0"/>
          <w:numId w:val="54"/>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New Transducers &amp; Transducer Cabinet(s), Marshalling Cabinet(s) and its related material, Adaptation Works including necessary material, cables, etc.</w:t>
      </w:r>
    </w:p>
    <w:p w14:paraId="55CB690C" w14:textId="4334264D" w:rsidR="00E469B7" w:rsidRPr="00862F88" w:rsidRDefault="00E469B7">
      <w:pPr>
        <w:numPr>
          <w:ilvl w:val="0"/>
          <w:numId w:val="54"/>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Establish data exchange over duplicated channels with NDC utilizing </w:t>
      </w:r>
      <w:r w:rsidR="00800D5F" w:rsidRPr="00862F88">
        <w:rPr>
          <w:rFonts w:asciiTheme="majorHAnsi" w:eastAsia="Times New Roman" w:hAnsiTheme="majorHAnsi" w:cstheme="majorHAnsi"/>
        </w:rPr>
        <w:t xml:space="preserve">IEC60870-5-101 or </w:t>
      </w:r>
      <w:r w:rsidRPr="00862F88">
        <w:rPr>
          <w:rFonts w:asciiTheme="majorHAnsi" w:eastAsia="Times New Roman" w:hAnsiTheme="majorHAnsi" w:cstheme="majorHAnsi"/>
        </w:rPr>
        <w:t>IEC 60870-5-104 protocol over new telecom network.</w:t>
      </w:r>
    </w:p>
    <w:p w14:paraId="764C6F19" w14:textId="0E188549" w:rsidR="00E469B7" w:rsidRPr="00862F88" w:rsidRDefault="00E469B7">
      <w:pPr>
        <w:numPr>
          <w:ilvl w:val="0"/>
          <w:numId w:val="54"/>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Database and Data Engineering including Tuning, testing and commissioning for New RTU based Substations</w:t>
      </w:r>
    </w:p>
    <w:p w14:paraId="3FAAE682" w14:textId="6D4F1654" w:rsidR="00701B21" w:rsidRPr="00862F88" w:rsidRDefault="00E469B7">
      <w:pPr>
        <w:numPr>
          <w:ilvl w:val="0"/>
          <w:numId w:val="54"/>
        </w:numPr>
        <w:spacing w:before="60" w:after="60"/>
        <w:jc w:val="both"/>
        <w:rPr>
          <w:rFonts w:asciiTheme="majorHAnsi" w:hAnsiTheme="majorHAnsi" w:cstheme="majorHAnsi"/>
        </w:rPr>
      </w:pPr>
      <w:r w:rsidRPr="00862F88">
        <w:rPr>
          <w:rFonts w:asciiTheme="majorHAnsi" w:eastAsia="Times New Roman" w:hAnsiTheme="majorHAnsi" w:cstheme="majorHAnsi"/>
        </w:rPr>
        <w:t>Coordination and participation for Point-to-Point tests for integration of New RTUs in NDC</w:t>
      </w:r>
    </w:p>
    <w:p w14:paraId="05C7B095" w14:textId="77777777" w:rsidR="00701B21" w:rsidRPr="00862F88" w:rsidRDefault="00701B21" w:rsidP="00DC36F3">
      <w:pPr>
        <w:spacing w:before="60" w:after="60"/>
        <w:jc w:val="both"/>
        <w:rPr>
          <w:rFonts w:asciiTheme="majorHAnsi" w:hAnsiTheme="majorHAnsi" w:cstheme="majorHAnsi"/>
        </w:rPr>
      </w:pPr>
    </w:p>
    <w:p w14:paraId="29CE0625" w14:textId="2A398EE9" w:rsidR="003A3384" w:rsidRPr="00862F88" w:rsidRDefault="00E469B7" w:rsidP="00DC36F3">
      <w:pPr>
        <w:spacing w:before="60" w:after="60"/>
        <w:jc w:val="both"/>
        <w:rPr>
          <w:rFonts w:asciiTheme="majorHAnsi" w:hAnsiTheme="majorHAnsi" w:cstheme="majorHAnsi"/>
        </w:rPr>
      </w:pPr>
      <w:r w:rsidRPr="00862F88">
        <w:rPr>
          <w:rFonts w:asciiTheme="majorHAnsi" w:hAnsiTheme="majorHAnsi" w:cstheme="majorHAnsi"/>
        </w:rPr>
        <w:t>A</w:t>
      </w:r>
      <w:r w:rsidR="003A3384" w:rsidRPr="00862F88">
        <w:rPr>
          <w:rFonts w:asciiTheme="majorHAnsi" w:hAnsiTheme="majorHAnsi" w:cstheme="majorHAnsi"/>
        </w:rPr>
        <w:t>s detailed in the following Tables:</w:t>
      </w:r>
    </w:p>
    <w:p w14:paraId="5FCE747C" w14:textId="077600D9"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w:t>
      </w:r>
      <w:r w:rsidR="00701B21" w:rsidRPr="00862F88">
        <w:rPr>
          <w:rFonts w:asciiTheme="majorHAnsi" w:hAnsiTheme="majorHAnsi" w:cstheme="majorHAnsi"/>
        </w:rPr>
        <w:t>8</w:t>
      </w:r>
      <w:r w:rsidRPr="00862F88">
        <w:rPr>
          <w:rFonts w:asciiTheme="majorHAnsi" w:hAnsiTheme="majorHAnsi" w:cstheme="majorHAnsi"/>
        </w:rPr>
        <w:t xml:space="preserve"> - </w:t>
      </w:r>
      <w:r w:rsidR="00BA5B6D" w:rsidRPr="00862F88">
        <w:rPr>
          <w:rFonts w:asciiTheme="majorHAnsi" w:hAnsiTheme="majorHAnsi" w:cstheme="majorHAnsi"/>
        </w:rPr>
        <w:t>SOW</w:t>
      </w:r>
      <w:r w:rsidRPr="00862F88">
        <w:rPr>
          <w:rFonts w:asciiTheme="majorHAnsi" w:hAnsiTheme="majorHAnsi" w:cstheme="majorHAnsi"/>
        </w:rPr>
        <w:t xml:space="preserve"> for </w:t>
      </w:r>
      <w:bookmarkStart w:id="75" w:name="_Hlk95673992"/>
      <w:r w:rsidR="00BA5B6D" w:rsidRPr="00862F88">
        <w:rPr>
          <w:rFonts w:asciiTheme="majorHAnsi" w:hAnsiTheme="majorHAnsi" w:cstheme="majorHAnsi"/>
        </w:rPr>
        <w:t xml:space="preserve">RTU Based </w:t>
      </w:r>
      <w:r w:rsidR="00CA43BE" w:rsidRPr="00862F88">
        <w:rPr>
          <w:rFonts w:asciiTheme="majorHAnsi" w:hAnsiTheme="majorHAnsi" w:cstheme="majorHAnsi"/>
        </w:rPr>
        <w:t xml:space="preserve">Switchgear on Power Plants </w:t>
      </w:r>
      <w:bookmarkEnd w:id="75"/>
      <w:r w:rsidRPr="00862F88">
        <w:rPr>
          <w:rFonts w:asciiTheme="majorHAnsi" w:hAnsiTheme="majorHAnsi" w:cstheme="majorHAnsi"/>
        </w:rPr>
        <w:t xml:space="preserve">with </w:t>
      </w:r>
      <w:r w:rsidR="00BA5B6D" w:rsidRPr="00862F88">
        <w:rPr>
          <w:rFonts w:asciiTheme="majorHAnsi" w:hAnsiTheme="majorHAnsi" w:cstheme="majorHAnsi"/>
        </w:rPr>
        <w:t>old USSR</w:t>
      </w:r>
      <w:r w:rsidRPr="00862F88">
        <w:rPr>
          <w:rFonts w:asciiTheme="majorHAnsi" w:hAnsiTheme="majorHAnsi" w:cstheme="majorHAnsi"/>
        </w:rPr>
        <w:t>RTUs (</w:t>
      </w:r>
      <w:r w:rsidR="00CA43BE" w:rsidRPr="00862F88">
        <w:rPr>
          <w:rFonts w:asciiTheme="majorHAnsi" w:hAnsiTheme="majorHAnsi" w:cstheme="majorHAnsi"/>
        </w:rPr>
        <w:t>9</w:t>
      </w:r>
      <w:r w:rsidRPr="00862F88">
        <w:rPr>
          <w:rFonts w:asciiTheme="majorHAnsi" w:hAnsiTheme="majorHAnsi" w:cstheme="majorHAnsi"/>
        </w:rPr>
        <w:t xml:space="preserve"> nos</w:t>
      </w:r>
      <w:r w:rsidR="00D37691" w:rsidRPr="00862F88">
        <w:rPr>
          <w:rFonts w:asciiTheme="majorHAnsi" w:hAnsiTheme="majorHAnsi" w:cstheme="majorHAnsi"/>
        </w:rPr>
        <w:t>.</w:t>
      </w:r>
      <w:r w:rsidRPr="00862F88">
        <w:rPr>
          <w:rFonts w:asciiTheme="majorHAnsi" w:hAnsiTheme="majorHAnsi" w:cstheme="majorHAnsi"/>
        </w:rPr>
        <w:t>)</w:t>
      </w:r>
    </w:p>
    <w:p w14:paraId="0E5797FC" w14:textId="4255F497"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w:t>
      </w:r>
      <w:r w:rsidR="00E469B7" w:rsidRPr="00862F88">
        <w:rPr>
          <w:rFonts w:asciiTheme="majorHAnsi" w:hAnsiTheme="majorHAnsi" w:cstheme="majorHAnsi"/>
        </w:rPr>
        <w:t>9</w:t>
      </w:r>
      <w:r w:rsidR="00DB0E21" w:rsidRPr="00862F88">
        <w:rPr>
          <w:rFonts w:asciiTheme="majorHAnsi" w:hAnsiTheme="majorHAnsi" w:cstheme="majorHAnsi"/>
        </w:rPr>
        <w:t xml:space="preserve"> </w:t>
      </w:r>
      <w:r w:rsidRPr="00862F88">
        <w:rPr>
          <w:rFonts w:asciiTheme="majorHAnsi" w:hAnsiTheme="majorHAnsi" w:cstheme="majorHAnsi"/>
        </w:rPr>
        <w:t xml:space="preserve">- </w:t>
      </w:r>
      <w:r w:rsidR="00BA5B6D" w:rsidRPr="00862F88">
        <w:rPr>
          <w:rFonts w:asciiTheme="majorHAnsi" w:hAnsiTheme="majorHAnsi" w:cstheme="majorHAnsi"/>
        </w:rPr>
        <w:t>SOW</w:t>
      </w:r>
      <w:r w:rsidRPr="00862F88">
        <w:rPr>
          <w:rFonts w:asciiTheme="majorHAnsi" w:hAnsiTheme="majorHAnsi" w:cstheme="majorHAnsi"/>
        </w:rPr>
        <w:t xml:space="preserve"> for </w:t>
      </w:r>
      <w:r w:rsidR="00BA5B6D" w:rsidRPr="00862F88">
        <w:rPr>
          <w:rFonts w:asciiTheme="majorHAnsi" w:hAnsiTheme="majorHAnsi" w:cstheme="majorHAnsi"/>
        </w:rPr>
        <w:t xml:space="preserve">RTU Based </w:t>
      </w:r>
      <w:r w:rsidR="00CA43BE" w:rsidRPr="00862F88">
        <w:rPr>
          <w:rFonts w:asciiTheme="majorHAnsi" w:hAnsiTheme="majorHAnsi" w:cstheme="majorHAnsi"/>
        </w:rPr>
        <w:t xml:space="preserve">Switchgear on Power Plants </w:t>
      </w:r>
      <w:r w:rsidRPr="00862F88">
        <w:rPr>
          <w:rFonts w:asciiTheme="majorHAnsi" w:hAnsiTheme="majorHAnsi" w:cstheme="majorHAnsi"/>
        </w:rPr>
        <w:t>without Automation Equipment (</w:t>
      </w:r>
      <w:r w:rsidR="00D37691" w:rsidRPr="00862F88">
        <w:rPr>
          <w:rFonts w:asciiTheme="majorHAnsi" w:hAnsiTheme="majorHAnsi" w:cstheme="majorHAnsi"/>
        </w:rPr>
        <w:t xml:space="preserve">9 </w:t>
      </w:r>
      <w:r w:rsidRPr="00862F88">
        <w:rPr>
          <w:rFonts w:asciiTheme="majorHAnsi" w:hAnsiTheme="majorHAnsi" w:cstheme="majorHAnsi"/>
        </w:rPr>
        <w:t>nos.)</w:t>
      </w:r>
    </w:p>
    <w:p w14:paraId="1E02BFD3" w14:textId="68AF1004"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above equipment and works shall be </w:t>
      </w:r>
      <w:r w:rsidR="00FC1BEB" w:rsidRPr="00862F88">
        <w:rPr>
          <w:rFonts w:asciiTheme="majorHAnsi" w:hAnsiTheme="majorHAnsi" w:cstheme="majorHAnsi"/>
        </w:rPr>
        <w:t>supplied</w:t>
      </w:r>
      <w:r w:rsidRPr="00862F88">
        <w:rPr>
          <w:rFonts w:asciiTheme="majorHAnsi" w:hAnsiTheme="majorHAnsi" w:cstheme="majorHAnsi"/>
        </w:rPr>
        <w:t xml:space="preserve"> for the signal requirements of Substations in New NDC. </w:t>
      </w:r>
    </w:p>
    <w:p w14:paraId="6A85C41D" w14:textId="0517AE23"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note that the New RTUs in Substations shall provide data exchange over duplicated channels with New NDC and New Backup NDC utilizing </w:t>
      </w:r>
      <w:r w:rsidR="00A2044E" w:rsidRPr="00862F88">
        <w:rPr>
          <w:rFonts w:asciiTheme="majorHAnsi" w:hAnsiTheme="majorHAnsi" w:cstheme="majorHAnsi"/>
        </w:rPr>
        <w:t xml:space="preserve">IEC60870-5-101 or </w:t>
      </w:r>
      <w:r w:rsidRPr="00862F88">
        <w:rPr>
          <w:rFonts w:asciiTheme="majorHAnsi" w:hAnsiTheme="majorHAnsi" w:cstheme="majorHAnsi"/>
        </w:rPr>
        <w:t>IEC 60870-5-104 protocol over new IP-MPLS telecom network.</w:t>
      </w:r>
    </w:p>
    <w:p w14:paraId="28C16ACC" w14:textId="77777777"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The Contractor’s Scope includes all equipment &amp; works necessary to establish the data exchange between New RTU and New NDC &amp; New Backup NDC, including necessary cables &amp; terminations in New RTUs.</w:t>
      </w:r>
    </w:p>
    <w:p w14:paraId="1F2ADAEB" w14:textId="77777777"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be responsible to:</w:t>
      </w:r>
    </w:p>
    <w:p w14:paraId="4A1D35CC" w14:textId="77777777"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provide and configure two serial ports in New RTU needed to establish data exchange with New NDC utilizing IEC 60870-5-101 protocol, or</w:t>
      </w:r>
    </w:p>
    <w:p w14:paraId="5DA5B770" w14:textId="0D16ECA3"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provide and configure two ethernet interfaces in New RTUs needed to establish data exchange </w:t>
      </w:r>
      <w:r w:rsidR="004B6EAB" w:rsidRPr="00862F88">
        <w:rPr>
          <w:rFonts w:asciiTheme="majorHAnsi" w:hAnsiTheme="majorHAnsi" w:cstheme="majorHAnsi"/>
        </w:rPr>
        <w:t xml:space="preserve">on duplicated channels </w:t>
      </w:r>
      <w:r w:rsidRPr="00862F88">
        <w:rPr>
          <w:rFonts w:asciiTheme="majorHAnsi" w:hAnsiTheme="majorHAnsi" w:cstheme="majorHAnsi"/>
        </w:rPr>
        <w:t xml:space="preserve">with </w:t>
      </w:r>
      <w:r w:rsidR="006C049B" w:rsidRPr="00862F88">
        <w:rPr>
          <w:rFonts w:asciiTheme="majorHAnsi" w:hAnsiTheme="majorHAnsi" w:cstheme="majorHAnsi"/>
        </w:rPr>
        <w:t xml:space="preserve">New NDC and New Backup NDC </w:t>
      </w:r>
      <w:r w:rsidRPr="00862F88">
        <w:rPr>
          <w:rFonts w:asciiTheme="majorHAnsi" w:hAnsiTheme="majorHAnsi" w:cstheme="majorHAnsi"/>
        </w:rPr>
        <w:t xml:space="preserve">utilizing </w:t>
      </w:r>
      <w:r w:rsidR="00A2044E" w:rsidRPr="00862F88">
        <w:rPr>
          <w:rFonts w:asciiTheme="majorHAnsi" w:hAnsiTheme="majorHAnsi" w:cstheme="majorHAnsi"/>
        </w:rPr>
        <w:t xml:space="preserve">IEC60870-5-101 or </w:t>
      </w:r>
      <w:r w:rsidRPr="00862F88">
        <w:rPr>
          <w:rFonts w:asciiTheme="majorHAnsi" w:hAnsiTheme="majorHAnsi" w:cstheme="majorHAnsi"/>
        </w:rPr>
        <w:t>IEC 60870-5-104 protocol.</w:t>
      </w:r>
    </w:p>
    <w:p w14:paraId="397B25D8" w14:textId="732794CB"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2E19DE" w:rsidRPr="00862F88">
        <w:rPr>
          <w:rFonts w:asciiTheme="majorHAnsi" w:hAnsiTheme="majorHAnsi" w:cstheme="majorHAnsi"/>
        </w:rPr>
        <w:t xml:space="preserve">Database and </w:t>
      </w:r>
      <w:r w:rsidRPr="00862F88">
        <w:rPr>
          <w:rFonts w:asciiTheme="majorHAnsi" w:hAnsiTheme="majorHAnsi" w:cstheme="majorHAnsi"/>
        </w:rPr>
        <w:t xml:space="preserve">Point-to-Point tests for integration of New RTUs in NDC System shall be carried out by the Contractor. </w:t>
      </w:r>
    </w:p>
    <w:p w14:paraId="4467A75C" w14:textId="1F064E16"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precise schedule for integration of New RTUs in NDC System shall be coordinated between EPC Contractors of New NDC Project and On-going Modernization Project in case of extending I/O System of the New RTUs </w:t>
      </w:r>
      <w:r w:rsidR="00FC1BEB" w:rsidRPr="00862F88">
        <w:rPr>
          <w:rFonts w:asciiTheme="majorHAnsi" w:hAnsiTheme="majorHAnsi" w:cstheme="majorHAnsi"/>
        </w:rPr>
        <w:t>supplied</w:t>
      </w:r>
      <w:r w:rsidRPr="00862F88">
        <w:rPr>
          <w:rFonts w:asciiTheme="majorHAnsi" w:hAnsiTheme="majorHAnsi" w:cstheme="majorHAnsi"/>
        </w:rPr>
        <w:t xml:space="preserve"> under their scope.</w:t>
      </w:r>
    </w:p>
    <w:p w14:paraId="578C50BB" w14:textId="04FE5205" w:rsidR="003A3384" w:rsidRPr="00862F88" w:rsidRDefault="003A3384">
      <w:pPr>
        <w:pStyle w:val="ListParagraph"/>
        <w:numPr>
          <w:ilvl w:val="0"/>
          <w:numId w:val="14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ensure that no malfunctioning occurs in existing NDC RTUs (communicating to existing NDC, and New RTUs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under different Modernization Projects) as a result of the works executed under New NDC Project scope.</w:t>
      </w:r>
    </w:p>
    <w:p w14:paraId="12D61CE0" w14:textId="26DE5175" w:rsidR="003A3384" w:rsidRPr="00862F88" w:rsidRDefault="003A3384" w:rsidP="0059763C">
      <w:pPr>
        <w:pStyle w:val="Heading4"/>
        <w:numPr>
          <w:ilvl w:val="3"/>
          <w:numId w:val="1"/>
        </w:numPr>
        <w:spacing w:before="60"/>
        <w:ind w:left="810" w:hanging="810"/>
        <w:jc w:val="both"/>
        <w:rPr>
          <w:rFonts w:cstheme="majorHAnsi"/>
          <w:b/>
          <w:bCs/>
        </w:rPr>
      </w:pPr>
      <w:bookmarkStart w:id="76" w:name="_Toc100311929"/>
      <w:bookmarkStart w:id="77" w:name="_Toc100323306"/>
      <w:r w:rsidRPr="00862F88">
        <w:rPr>
          <w:rFonts w:cstheme="majorHAnsi"/>
          <w:b/>
          <w:bCs/>
        </w:rPr>
        <w:t xml:space="preserve">RTU </w:t>
      </w:r>
      <w:r w:rsidR="00CF7715" w:rsidRPr="00862F88">
        <w:rPr>
          <w:rFonts w:cstheme="majorHAnsi"/>
          <w:b/>
          <w:bCs/>
        </w:rPr>
        <w:t xml:space="preserve">Based Switchgear </w:t>
      </w:r>
      <w:r w:rsidR="001947C6" w:rsidRPr="00862F88">
        <w:rPr>
          <w:rFonts w:cstheme="majorHAnsi"/>
          <w:b/>
          <w:bCs/>
        </w:rPr>
        <w:t>o</w:t>
      </w:r>
      <w:r w:rsidR="00CF7715" w:rsidRPr="00862F88">
        <w:rPr>
          <w:rFonts w:cstheme="majorHAnsi"/>
          <w:b/>
          <w:bCs/>
        </w:rPr>
        <w:t>n Power Plants (</w:t>
      </w:r>
      <w:r w:rsidR="00F50D80" w:rsidRPr="00862F88">
        <w:rPr>
          <w:rFonts w:cstheme="majorHAnsi"/>
          <w:b/>
          <w:bCs/>
        </w:rPr>
        <w:t xml:space="preserve">RTU </w:t>
      </w:r>
      <w:r w:rsidR="00CF7715" w:rsidRPr="00862F88">
        <w:rPr>
          <w:rFonts w:cstheme="majorHAnsi"/>
          <w:b/>
          <w:bCs/>
        </w:rPr>
        <w:t>Exten</w:t>
      </w:r>
      <w:r w:rsidR="00F50D80" w:rsidRPr="00862F88">
        <w:rPr>
          <w:rFonts w:cstheme="majorHAnsi"/>
          <w:b/>
          <w:bCs/>
        </w:rPr>
        <w:t>sion</w:t>
      </w:r>
      <w:r w:rsidRPr="00862F88">
        <w:rPr>
          <w:rFonts w:cstheme="majorHAnsi"/>
          <w:b/>
          <w:bCs/>
        </w:rPr>
        <w:t>)</w:t>
      </w:r>
      <w:bookmarkEnd w:id="76"/>
      <w:bookmarkEnd w:id="77"/>
    </w:p>
    <w:p w14:paraId="2985A242" w14:textId="77777777"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rPr>
        <w:t>The scope of this section is to extend the input/output (I/O) systems of existing new RTUs (Remote Terminal Units) that were supplied and installed by other parties as part of recent modernization efforts at certain power plants. The Contractor shall integrate new switchgear signals into these existing RTUs, ensuring full compatibility with the current systems and seamless incorporation of all required data points into the Supervisory Control and Data Acquisition (SCADA) network. This work includes hardware expansion (if necessary), configuration updates, and thorough testing to maintain a reliable and functional monitoring/control system.</w:t>
      </w:r>
    </w:p>
    <w:p w14:paraId="06AE84CA" w14:textId="1B9C1746"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b/>
          <w:bCs/>
        </w:rPr>
        <w:t>RTU I/O Extension and Capacity:</w:t>
      </w:r>
      <w:r w:rsidRPr="00862F88">
        <w:rPr>
          <w:rFonts w:asciiTheme="majorHAnsi" w:hAnsiTheme="majorHAnsi" w:cstheme="majorHAnsi"/>
        </w:rPr>
        <w:t xml:space="preserve"> The Contractor is responsible for evaluating each existing RTU’s available capacity and extending it to accommodate the additional signals from the switchgear equipment:</w:t>
      </w:r>
    </w:p>
    <w:p w14:paraId="7028DF72" w14:textId="673836B5" w:rsidR="000E337C" w:rsidRPr="00862F88" w:rsidRDefault="000E337C">
      <w:pPr>
        <w:numPr>
          <w:ilvl w:val="0"/>
          <w:numId w:val="240"/>
        </w:numPr>
        <w:tabs>
          <w:tab w:val="num" w:pos="720"/>
        </w:tabs>
        <w:spacing w:before="60" w:after="60"/>
        <w:jc w:val="both"/>
        <w:rPr>
          <w:rFonts w:asciiTheme="majorHAnsi" w:hAnsiTheme="majorHAnsi" w:cstheme="majorHAnsi"/>
        </w:rPr>
      </w:pPr>
      <w:r w:rsidRPr="00862F88">
        <w:rPr>
          <w:rFonts w:asciiTheme="majorHAnsi" w:hAnsiTheme="majorHAnsi" w:cstheme="majorHAnsi"/>
          <w:b/>
          <w:bCs/>
        </w:rPr>
        <w:t>Utilizing Spare Capacity:</w:t>
      </w:r>
      <w:r w:rsidRPr="00862F88">
        <w:rPr>
          <w:rFonts w:asciiTheme="majorHAnsi" w:hAnsiTheme="majorHAnsi" w:cstheme="majorHAnsi"/>
        </w:rPr>
        <w:t xml:space="preserve"> If an existing RTU has sufficient spare I/O channels or slots, the Contractor shall make use of the available capacity to connect all required switchgear signals. The Contractor must configure these spare I/O points within the RTU, update the RTU’s databases/logic as needed, and wire the new field signals to the RTU’s terminals in accordance with the design.</w:t>
      </w:r>
    </w:p>
    <w:p w14:paraId="6B10FCBE" w14:textId="77777777" w:rsidR="000E337C" w:rsidRPr="00862F88" w:rsidRDefault="000E337C">
      <w:pPr>
        <w:numPr>
          <w:ilvl w:val="0"/>
          <w:numId w:val="240"/>
        </w:numPr>
        <w:tabs>
          <w:tab w:val="num" w:pos="720"/>
        </w:tabs>
        <w:spacing w:before="60" w:after="60"/>
        <w:jc w:val="both"/>
        <w:rPr>
          <w:rFonts w:asciiTheme="majorHAnsi" w:hAnsiTheme="majorHAnsi" w:cstheme="majorHAnsi"/>
        </w:rPr>
      </w:pPr>
      <w:r w:rsidRPr="00862F88">
        <w:rPr>
          <w:rFonts w:asciiTheme="majorHAnsi" w:hAnsiTheme="majorHAnsi" w:cstheme="majorHAnsi"/>
          <w:b/>
          <w:bCs/>
        </w:rPr>
        <w:t>Expanding I/O Hardware:</w:t>
      </w:r>
      <w:r w:rsidRPr="00862F88">
        <w:rPr>
          <w:rFonts w:asciiTheme="majorHAnsi" w:hAnsiTheme="majorHAnsi" w:cstheme="majorHAnsi"/>
        </w:rPr>
        <w:t xml:space="preserve"> If the current RTU I/O capacity is not adequate to handle all the required signals, the Contractor shall </w:t>
      </w:r>
      <w:r w:rsidRPr="00862F88">
        <w:rPr>
          <w:rFonts w:asciiTheme="majorHAnsi" w:hAnsiTheme="majorHAnsi" w:cstheme="majorHAnsi"/>
          <w:b/>
          <w:bCs/>
        </w:rPr>
        <w:t>provide and install compatible I/O expansion modules or additional RTU subsystems</w:t>
      </w:r>
      <w:r w:rsidRPr="00862F88">
        <w:rPr>
          <w:rFonts w:asciiTheme="majorHAnsi" w:hAnsiTheme="majorHAnsi" w:cstheme="majorHAnsi"/>
        </w:rPr>
        <w:t>. Any new modules or extension units must be fully compatible with the existing RTU (matching the original RTU supplier’s technology and communication protocols). The Contractor is responsible for integrating this expanded hardware into the RTU system (including mounting, wiring, and configuration) so that it functions as a seamless extension of the original RTU.</w:t>
      </w:r>
    </w:p>
    <w:p w14:paraId="05BCE742" w14:textId="40F6EA94"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rPr>
        <w:t>In both cases above, all mandatory signals (status indications, commands, alarms, analog measurements, etc.) defined in the Typical Signal List (</w:t>
      </w:r>
      <w:r w:rsidR="007B0DF7"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 for the switchgear shall be implemented. The Contractor shall coordinate with the original RTU supplier (if necessary) to ensure that any added modules or configuration changes do not void warranties or compromise the RTU’s performance. All modifications must preserve the integrity and normal operation of the existing RTU system. The Contractor shall take care to avoid disruptions to any ongoing plant operations during installation and cutover of new signals.</w:t>
      </w:r>
    </w:p>
    <w:p w14:paraId="3B00878C" w14:textId="77777777"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b/>
          <w:bCs/>
        </w:rPr>
        <w:t>SCADA Integration and Communication:</w:t>
      </w:r>
      <w:r w:rsidRPr="00862F88">
        <w:rPr>
          <w:rFonts w:asciiTheme="majorHAnsi" w:hAnsiTheme="majorHAnsi" w:cstheme="majorHAnsi"/>
        </w:rPr>
        <w:t xml:space="preserve"> The Contractor is responsible for integrating the extended RTU I/O system into the overall SCADA and communications network:</w:t>
      </w:r>
    </w:p>
    <w:p w14:paraId="1E5CE505" w14:textId="77777777" w:rsidR="000E337C" w:rsidRPr="00862F88" w:rsidRDefault="000E337C">
      <w:pPr>
        <w:numPr>
          <w:ilvl w:val="0"/>
          <w:numId w:val="241"/>
        </w:numPr>
        <w:tabs>
          <w:tab w:val="num" w:pos="720"/>
        </w:tabs>
        <w:spacing w:before="60" w:after="60"/>
        <w:jc w:val="both"/>
        <w:rPr>
          <w:rFonts w:asciiTheme="majorHAnsi" w:hAnsiTheme="majorHAnsi" w:cstheme="majorHAnsi"/>
        </w:rPr>
      </w:pPr>
      <w:r w:rsidRPr="00862F88">
        <w:rPr>
          <w:rFonts w:asciiTheme="majorHAnsi" w:hAnsiTheme="majorHAnsi" w:cstheme="majorHAnsi"/>
        </w:rPr>
        <w:t>The Contractor shall update or adapt the RTU’s configuration and software to incorporate the new data points. This includes assigning signal addresses, labels, and scaling values consistent with the existing configuration standards. Any RTU logic or processing (if applicable) must be revised to include the new inputs/outputs where relevant (for example, updating alarm logic or interlocking signals within the RTU if required).</w:t>
      </w:r>
    </w:p>
    <w:p w14:paraId="6CCABE84" w14:textId="77777777" w:rsidR="000E337C" w:rsidRPr="00862F88" w:rsidRDefault="000E337C">
      <w:pPr>
        <w:numPr>
          <w:ilvl w:val="0"/>
          <w:numId w:val="241"/>
        </w:numPr>
        <w:tabs>
          <w:tab w:val="num" w:pos="720"/>
        </w:tabs>
        <w:spacing w:before="60" w:after="60"/>
        <w:jc w:val="both"/>
        <w:rPr>
          <w:rFonts w:asciiTheme="majorHAnsi" w:hAnsiTheme="majorHAnsi" w:cstheme="majorHAnsi"/>
        </w:rPr>
      </w:pPr>
      <w:r w:rsidRPr="00862F88">
        <w:rPr>
          <w:rFonts w:asciiTheme="majorHAnsi" w:hAnsiTheme="majorHAnsi" w:cstheme="majorHAnsi"/>
        </w:rPr>
        <w:t xml:space="preserve">All new data points shall be integrated into the power plant’s SCADA system and any higher-level control or dispatch centers as required. The Contractor must </w:t>
      </w:r>
      <w:r w:rsidRPr="00862F88">
        <w:rPr>
          <w:rFonts w:asciiTheme="majorHAnsi" w:hAnsiTheme="majorHAnsi" w:cstheme="majorHAnsi"/>
          <w:b/>
          <w:bCs/>
        </w:rPr>
        <w:t>set up and configure the data exchange</w:t>
      </w:r>
      <w:r w:rsidRPr="00862F88">
        <w:rPr>
          <w:rFonts w:asciiTheme="majorHAnsi" w:hAnsiTheme="majorHAnsi" w:cstheme="majorHAnsi"/>
        </w:rPr>
        <w:t xml:space="preserve"> for these signals over the RTU’s communication interfaces. This includes updating communication databases or mapping tables so that each new signal is correctly transmitted to and recognized by the SCADA/EMS.</w:t>
      </w:r>
    </w:p>
    <w:p w14:paraId="38FBB5A8" w14:textId="078B3D52" w:rsidR="000E337C" w:rsidRPr="00862F88" w:rsidRDefault="000E337C">
      <w:pPr>
        <w:numPr>
          <w:ilvl w:val="0"/>
          <w:numId w:val="241"/>
        </w:numPr>
        <w:tabs>
          <w:tab w:val="num" w:pos="720"/>
        </w:tabs>
        <w:spacing w:before="60" w:after="60"/>
        <w:jc w:val="both"/>
        <w:rPr>
          <w:rFonts w:asciiTheme="majorHAnsi" w:hAnsiTheme="majorHAnsi" w:cstheme="majorHAnsi"/>
        </w:rPr>
      </w:pPr>
      <w:r w:rsidRPr="00862F88">
        <w:rPr>
          <w:rFonts w:asciiTheme="majorHAnsi" w:hAnsiTheme="majorHAnsi" w:cstheme="majorHAnsi"/>
        </w:rPr>
        <w:t>The Contractor shall configure and, if necessary, re-program the RTU’s communication interface (whether serial links or Ethernet ports) to handle the additional signals. This may involve updating protocol configurations (</w:t>
      </w:r>
      <w:r w:rsidR="00F70972" w:rsidRPr="00862F88">
        <w:rPr>
          <w:rFonts w:asciiTheme="majorHAnsi" w:hAnsiTheme="majorHAnsi" w:cstheme="majorHAnsi"/>
        </w:rPr>
        <w:t xml:space="preserve">e.g. </w:t>
      </w:r>
      <w:r w:rsidRPr="00862F88">
        <w:rPr>
          <w:rFonts w:asciiTheme="majorHAnsi" w:hAnsiTheme="majorHAnsi" w:cstheme="majorHAnsi"/>
        </w:rPr>
        <w:t>IEC 60870-5-101/104) so that the extended dataset is communicated without errors. If a new communication channel or port is needed for an added RTU extension unit, the Contractor must implement and configure this as part of the work.</w:t>
      </w:r>
    </w:p>
    <w:p w14:paraId="2B74B07F" w14:textId="77777777" w:rsidR="000E337C" w:rsidRPr="00862F88" w:rsidRDefault="000E337C">
      <w:pPr>
        <w:numPr>
          <w:ilvl w:val="0"/>
          <w:numId w:val="239"/>
        </w:numPr>
        <w:tabs>
          <w:tab w:val="num" w:pos="720"/>
        </w:tabs>
        <w:spacing w:before="60" w:after="60"/>
        <w:jc w:val="both"/>
        <w:rPr>
          <w:rFonts w:asciiTheme="majorHAnsi" w:hAnsiTheme="majorHAnsi" w:cstheme="majorHAnsi"/>
        </w:rPr>
      </w:pPr>
      <w:r w:rsidRPr="00862F88">
        <w:rPr>
          <w:rFonts w:asciiTheme="majorHAnsi" w:hAnsiTheme="majorHAnsi" w:cstheme="majorHAnsi"/>
          <w:b/>
          <w:bCs/>
        </w:rPr>
        <w:t>System Integrity:</w:t>
      </w:r>
      <w:r w:rsidRPr="00862F88">
        <w:rPr>
          <w:rFonts w:asciiTheme="majorHAnsi" w:hAnsiTheme="majorHAnsi" w:cstheme="majorHAnsi"/>
        </w:rPr>
        <w:t xml:space="preserve"> Throughout the integration, the Contractor shall maintain the integrity and reliability of existing communications. Any changes to communication settings or loads must not degrade the performance of the RTU’s link with SCADA. The Contractor should perform these updates in coordination with the system operator, scheduling any necessary downtime in advance and ensuring that, after modification, all previously operational signals remain fully functional alongside the new signals.</w:t>
      </w:r>
    </w:p>
    <w:p w14:paraId="36A3B009" w14:textId="61B70B66"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b/>
          <w:bCs/>
        </w:rPr>
        <w:t>Testing and Commissioning:</w:t>
      </w:r>
      <w:r w:rsidRPr="00862F88">
        <w:rPr>
          <w:rFonts w:asciiTheme="majorHAnsi" w:hAnsiTheme="majorHAnsi" w:cstheme="majorHAnsi"/>
        </w:rPr>
        <w:t xml:space="preserve"> After hardware expansion and configuration, the Contractor shall perform comprehensive testing of the extended RTU system. All newly integrated switchgear signals must be point-to-point tested from the field device through to the RTU and up to the SCADA display/database to confirm correctness of wiring, signal quality, and data mapping. The Contractor shall also carry out system functionality tests to ensure that the addition of new I/O does not adversely affect any existing RTU functions or data. Only after successful testing and the Employer’s acceptance will the extended RTU be considered fully commissioned.</w:t>
      </w:r>
    </w:p>
    <w:p w14:paraId="40A51014" w14:textId="77777777"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b/>
          <w:bCs/>
        </w:rPr>
        <w:t>Power Plants and Equipment Covered:</w:t>
      </w:r>
      <w:r w:rsidRPr="00862F88">
        <w:rPr>
          <w:rFonts w:asciiTheme="majorHAnsi" w:hAnsiTheme="majorHAnsi" w:cstheme="majorHAnsi"/>
        </w:rPr>
        <w:t xml:space="preserve"> This RTU-based switchgear integration scope applies to the following power plants, where new RTUs (delivered by others) are already in place and must be extended under this Contract:</w:t>
      </w:r>
    </w:p>
    <w:p w14:paraId="17669BB2" w14:textId="1403DD67" w:rsidR="000E337C" w:rsidRPr="00862F88" w:rsidRDefault="000E337C">
      <w:pPr>
        <w:numPr>
          <w:ilvl w:val="0"/>
          <w:numId w:val="242"/>
        </w:numPr>
        <w:tabs>
          <w:tab w:val="num" w:pos="720"/>
        </w:tabs>
        <w:spacing w:before="60" w:after="60"/>
        <w:jc w:val="both"/>
        <w:rPr>
          <w:rFonts w:asciiTheme="majorHAnsi" w:hAnsiTheme="majorHAnsi" w:cstheme="majorHAnsi"/>
        </w:rPr>
      </w:pPr>
      <w:r w:rsidRPr="00862F88">
        <w:rPr>
          <w:rFonts w:asciiTheme="majorHAnsi" w:hAnsiTheme="majorHAnsi" w:cstheme="majorHAnsi"/>
          <w:b/>
          <w:bCs/>
        </w:rPr>
        <w:t>Talimarjan TPP (Plant GES–33):</w:t>
      </w:r>
      <w:r w:rsidRPr="00862F88">
        <w:rPr>
          <w:rFonts w:asciiTheme="majorHAnsi" w:hAnsiTheme="majorHAnsi" w:cstheme="majorHAnsi"/>
        </w:rPr>
        <w:t xml:space="preserve"> This plant consists of one conventional thermal unit and two combined-cycle gas turbine units (CCGT-1 and CCGT-2). The existing RTU (supplied by PTK “Telemech”) for Talimarjan TPP will be extended by the Contractor to include all required signals. The Contractor shall interface with the PTK Telemech RTU system, adding the necessary I/O modules (if needed) and integrating all mandatory switchgear signals as per Annex 03a</w:t>
      </w:r>
      <w:r w:rsidR="00F70972" w:rsidRPr="00862F88">
        <w:rPr>
          <w:rFonts w:asciiTheme="majorHAnsi" w:hAnsiTheme="majorHAnsi" w:cstheme="majorHAnsi"/>
        </w:rPr>
        <w:t xml:space="preserve"> and 03b</w:t>
      </w:r>
      <w:r w:rsidRPr="00862F88">
        <w:rPr>
          <w:rFonts w:asciiTheme="majorHAnsi" w:hAnsiTheme="majorHAnsi" w:cstheme="majorHAnsi"/>
        </w:rPr>
        <w:t xml:space="preserve"> into the RTU and SCADA.</w:t>
      </w:r>
    </w:p>
    <w:p w14:paraId="566FB9A1" w14:textId="0AECE877" w:rsidR="000E337C" w:rsidRPr="00862F88" w:rsidRDefault="000E337C">
      <w:pPr>
        <w:numPr>
          <w:ilvl w:val="0"/>
          <w:numId w:val="242"/>
        </w:numPr>
        <w:tabs>
          <w:tab w:val="num" w:pos="720"/>
        </w:tabs>
        <w:spacing w:before="60" w:after="60"/>
        <w:jc w:val="both"/>
        <w:rPr>
          <w:rFonts w:asciiTheme="majorHAnsi" w:hAnsiTheme="majorHAnsi" w:cstheme="majorHAnsi"/>
        </w:rPr>
      </w:pPr>
      <w:r w:rsidRPr="00862F88">
        <w:rPr>
          <w:rFonts w:asciiTheme="majorHAnsi" w:hAnsiTheme="majorHAnsi" w:cstheme="majorHAnsi"/>
          <w:b/>
          <w:bCs/>
        </w:rPr>
        <w:t>Syrdarya TPP (Plant GES–20):</w:t>
      </w:r>
      <w:r w:rsidRPr="00862F88">
        <w:rPr>
          <w:rFonts w:asciiTheme="majorHAnsi" w:hAnsiTheme="majorHAnsi" w:cstheme="majorHAnsi"/>
        </w:rPr>
        <w:t xml:space="preserve"> This is a large thermal power plant with ten generating units. The plant is equipped with a modern RTU provided by PTK “Grand TM”. Under this scope, the Contractor shall extend or adapt the PTK Grand TM RTU to capture and transmit all required switchgear signals. All signals listed in the Typical Signal List (</w:t>
      </w:r>
      <w:r w:rsidR="00FF01C8" w:rsidRPr="00862F88">
        <w:rPr>
          <w:rFonts w:asciiTheme="majorHAnsi" w:hAnsiTheme="majorHAnsi" w:cstheme="majorHAnsi"/>
          <w:b/>
          <w:bCs/>
        </w:rPr>
        <w:t>refer to Annex 17.5 (RTU_ANNEX_03A) for “Mandatory Typical Signal List for Substations” and Annex 17.6 (RTU_ANNEX_03B) for “Mandatory Typical Signal List for Switchgear on Power Plants”, to propose New RTU with appropriate size and adaptation works in each substation</w:t>
      </w:r>
      <w:r w:rsidRPr="00862F88">
        <w:rPr>
          <w:rFonts w:asciiTheme="majorHAnsi" w:hAnsiTheme="majorHAnsi" w:cstheme="majorHAnsi"/>
        </w:rPr>
        <w:t>) are to be implemented. The Contractor will supply any additional I/O hardware needed, integrate the signals into the existing RTU configuration, and ensure that the data is consistently communicated to the SCADA system. Coordination with the RTU’s original supplier may be required to obtain technical information or support for integrating new modules, and the Contractor shall be responsible for arranging this as necessary.</w:t>
      </w:r>
    </w:p>
    <w:p w14:paraId="173137A6" w14:textId="68865F4D" w:rsidR="000E337C" w:rsidRPr="00862F88" w:rsidRDefault="000E337C" w:rsidP="000E337C">
      <w:pPr>
        <w:spacing w:before="60" w:after="60"/>
        <w:jc w:val="both"/>
        <w:rPr>
          <w:rFonts w:asciiTheme="majorHAnsi" w:hAnsiTheme="majorHAnsi" w:cstheme="majorHAnsi"/>
        </w:rPr>
      </w:pPr>
      <w:r w:rsidRPr="00862F88">
        <w:rPr>
          <w:rFonts w:asciiTheme="majorHAnsi" w:hAnsiTheme="majorHAnsi" w:cstheme="majorHAnsi"/>
        </w:rPr>
        <w:t xml:space="preserve">For both Talimarjan TPP and Syrdarya TPP (specified in </w:t>
      </w:r>
      <w:r w:rsidRPr="00862F88">
        <w:rPr>
          <w:rFonts w:asciiTheme="majorHAnsi" w:hAnsiTheme="majorHAnsi" w:cstheme="majorHAnsi"/>
          <w:b/>
          <w:bCs/>
        </w:rPr>
        <w:t>Table 10 – SOW for Switchgear on Power Plants with New RTUs supplied by other organizations</w:t>
      </w:r>
      <w:r w:rsidRPr="00862F88">
        <w:rPr>
          <w:rFonts w:asciiTheme="majorHAnsi" w:hAnsiTheme="majorHAnsi" w:cstheme="majorHAnsi"/>
        </w:rPr>
        <w:t>), the Contractor’s obligations include all design, supply, installation, and integration works needed to extend the RTU I/O and to fully incorporate the new signals into the operational SCADA environment. This encompasses panel modifications, wiring, configuration of RTU and SCADA/communication parameters, and end-to-end testing. The Contractor must deliver an updated documentation set for each RTU (including revised wiring diagrams, I/O lists, configuration files, and communication mappings) reflecting the changes made. All work shall be carried out in accordance with the Employer’s technical standards and the original RTU manufacturer’s guidelines, ensuring a robust and maintainable system upgrade.</w:t>
      </w:r>
    </w:p>
    <w:p w14:paraId="1C219AC1" w14:textId="53D0C6C1" w:rsidR="000E337C" w:rsidRPr="00862F88" w:rsidRDefault="00EC56A5">
      <w:pPr>
        <w:spacing w:before="60" w:after="60"/>
        <w:jc w:val="both"/>
        <w:rPr>
          <w:rFonts w:asciiTheme="majorHAnsi" w:hAnsiTheme="majorHAnsi" w:cstheme="majorHAnsi"/>
        </w:rPr>
      </w:pPr>
      <w:r w:rsidRPr="00862F88">
        <w:rPr>
          <w:rFonts w:asciiTheme="majorHAnsi" w:hAnsiTheme="majorHAnsi" w:cstheme="majorHAnsi"/>
        </w:rPr>
        <w:t>In addition to the transmission switchgear signals detailed above, the RTU integration shall also encompass specific generation-side signals at each power plant, as enumerated in RTU_Annex_03b – Typical Signal List for Switchgear on Power Plants. Specifically, this includes signal groups associated with the generator transformer feeders, generator step-up transformers, generator units (steam, gas, or hydro), and common hydro plant systems (such as water level monitoring). The Contractor shall ensure that all such generation-side signals are interfaced through the RTU and reliably transmitted to the new NDC. Furthermore, all Automatic Generation Control (AGC) interface signals identified in RTU_Annex_03b shall be integrated into the RTU and made available to the NDC. However, any required adaptation or configuration of AGC functionality within the generator control systems (for example, adjustments to governor or excitation system logic) is outside the scope of this contract and shall remain the responsibility of the respective generation company.</w:t>
      </w:r>
    </w:p>
    <w:p w14:paraId="6015F7D5" w14:textId="77777777" w:rsidR="007D6CDC" w:rsidRPr="00862F88" w:rsidRDefault="007D6CDC" w:rsidP="007D6CDC">
      <w:pPr>
        <w:spacing w:before="60" w:after="60"/>
        <w:jc w:val="both"/>
        <w:rPr>
          <w:rFonts w:asciiTheme="majorHAnsi" w:hAnsiTheme="majorHAnsi" w:cstheme="majorHAnsi"/>
          <w:b/>
          <w:bCs/>
        </w:rPr>
      </w:pPr>
      <w:r w:rsidRPr="00862F88">
        <w:rPr>
          <w:rFonts w:asciiTheme="majorHAnsi" w:hAnsiTheme="majorHAnsi" w:cstheme="majorHAnsi"/>
          <w:b/>
          <w:bCs/>
        </w:rPr>
        <w:t>Andijan HPP – Existing ICS Configuration / RTU Provision (as applicable):</w:t>
      </w:r>
    </w:p>
    <w:p w14:paraId="2D9C4DA5" w14:textId="45D18FE1" w:rsidR="007D6CDC" w:rsidRPr="00862F88" w:rsidRDefault="007D6CDC" w:rsidP="007D6CDC">
      <w:pPr>
        <w:spacing w:before="60" w:after="60"/>
        <w:jc w:val="both"/>
        <w:rPr>
          <w:rFonts w:asciiTheme="majorHAnsi" w:hAnsiTheme="majorHAnsi" w:cstheme="majorHAnsi"/>
        </w:rPr>
      </w:pPr>
      <w:r w:rsidRPr="00862F88">
        <w:rPr>
          <w:rFonts w:asciiTheme="majorHAnsi" w:hAnsiTheme="majorHAnsi" w:cstheme="majorHAnsi"/>
        </w:rPr>
        <w:t>An Integrated Control System (ICS) is already installed in the switchgear of Andijan Hydropower Plant (HPP). The Contractor shall first assess the feasibility of configuring the required signals within the existing ICS to meet the mandatory minimum signal list as specified in Annex [insert annex number]. If integration into the ICS is not technically possible or fails to meet signal availability or reliability requirements, the Contractor shall supply and install a Remote Terminal Unit (RTU) to ensure full compliance with the mandatory signal list. The final configuration shall be agreed upon with the Client during the detailed design stage.</w:t>
      </w:r>
    </w:p>
    <w:p w14:paraId="2F1615C9" w14:textId="39E7B352" w:rsidR="003A3384" w:rsidRPr="00862F88" w:rsidRDefault="000D6609" w:rsidP="0059763C">
      <w:pPr>
        <w:pStyle w:val="Heading4"/>
        <w:numPr>
          <w:ilvl w:val="3"/>
          <w:numId w:val="1"/>
        </w:numPr>
        <w:spacing w:before="60"/>
        <w:ind w:left="810" w:hanging="810"/>
        <w:jc w:val="both"/>
        <w:rPr>
          <w:rFonts w:cstheme="majorHAnsi"/>
          <w:b/>
          <w:bCs/>
        </w:rPr>
      </w:pPr>
      <w:bookmarkStart w:id="78" w:name="_Toc100311930"/>
      <w:bookmarkStart w:id="79" w:name="_Toc100323307"/>
      <w:r w:rsidRPr="00862F88">
        <w:rPr>
          <w:rFonts w:cstheme="majorHAnsi"/>
          <w:b/>
          <w:bCs/>
        </w:rPr>
        <w:t>ICS/SCMS</w:t>
      </w:r>
      <w:r w:rsidR="003A3384" w:rsidRPr="00862F88">
        <w:rPr>
          <w:rFonts w:cstheme="majorHAnsi"/>
          <w:b/>
          <w:bCs/>
        </w:rPr>
        <w:t xml:space="preserve"> Based S</w:t>
      </w:r>
      <w:r w:rsidR="00A9099E" w:rsidRPr="00862F88">
        <w:rPr>
          <w:rFonts w:cstheme="majorHAnsi"/>
          <w:b/>
          <w:bCs/>
        </w:rPr>
        <w:t>witchgear on Power Plants</w:t>
      </w:r>
      <w:bookmarkEnd w:id="78"/>
      <w:bookmarkEnd w:id="79"/>
    </w:p>
    <w:p w14:paraId="7797B1C9" w14:textId="7351A198" w:rsidR="00A9099E" w:rsidRPr="00862F88" w:rsidRDefault="00A9099E" w:rsidP="00DC36F3">
      <w:pPr>
        <w:spacing w:before="60" w:after="60"/>
        <w:jc w:val="both"/>
        <w:rPr>
          <w:rFonts w:asciiTheme="majorHAnsi" w:hAnsiTheme="majorHAnsi" w:cstheme="majorHAnsi"/>
        </w:rPr>
      </w:pPr>
      <w:r w:rsidRPr="00862F88">
        <w:rPr>
          <w:rFonts w:asciiTheme="majorHAnsi" w:hAnsiTheme="majorHAnsi" w:cstheme="majorHAnsi"/>
          <w:u w:val="single"/>
        </w:rPr>
        <w:t xml:space="preserve">Existing </w:t>
      </w:r>
      <w:r w:rsidR="000D6609" w:rsidRPr="00862F88">
        <w:rPr>
          <w:rFonts w:asciiTheme="majorHAnsi" w:hAnsiTheme="majorHAnsi" w:cstheme="majorHAnsi"/>
          <w:u w:val="single"/>
        </w:rPr>
        <w:t>ICS/SCMS</w:t>
      </w:r>
      <w:r w:rsidRPr="00862F88">
        <w:rPr>
          <w:rFonts w:asciiTheme="majorHAnsi" w:hAnsiTheme="majorHAnsi" w:cstheme="majorHAnsi"/>
          <w:u w:val="single"/>
        </w:rPr>
        <w:t>/SCS Based Switchgear on Power Plants</w:t>
      </w:r>
      <w:r w:rsidRPr="00862F88">
        <w:rPr>
          <w:rFonts w:asciiTheme="majorHAnsi" w:hAnsiTheme="majorHAnsi" w:cstheme="majorHAnsi"/>
        </w:rPr>
        <w:t>:</w:t>
      </w:r>
    </w:p>
    <w:p w14:paraId="118C529A" w14:textId="085B4B1E" w:rsidR="00A9099E" w:rsidRPr="00862F88" w:rsidRDefault="00A9099E" w:rsidP="00DC36F3">
      <w:pPr>
        <w:spacing w:before="60" w:after="60"/>
        <w:jc w:val="both"/>
        <w:rPr>
          <w:rFonts w:asciiTheme="majorHAnsi" w:hAnsiTheme="majorHAnsi" w:cstheme="majorHAnsi"/>
        </w:rPr>
      </w:pPr>
      <w:r w:rsidRPr="00862F88">
        <w:rPr>
          <w:rFonts w:asciiTheme="majorHAnsi" w:hAnsiTheme="majorHAnsi" w:cstheme="majorHAnsi"/>
        </w:rPr>
        <w:t xml:space="preserve">NDC required signals are available in </w:t>
      </w:r>
      <w:r w:rsidR="000D6609" w:rsidRPr="00862F88">
        <w:rPr>
          <w:rFonts w:asciiTheme="majorHAnsi" w:hAnsiTheme="majorHAnsi" w:cstheme="majorHAnsi"/>
        </w:rPr>
        <w:t>ICS/SCMS</w:t>
      </w:r>
      <w:r w:rsidRPr="00862F88">
        <w:rPr>
          <w:rFonts w:asciiTheme="majorHAnsi" w:hAnsiTheme="majorHAnsi" w:cstheme="majorHAnsi"/>
        </w:rPr>
        <w:t xml:space="preserve"> database. However, these signals are not mapped at IEC 60870-5-101/104 protocol level in </w:t>
      </w:r>
      <w:r w:rsidR="000D6609" w:rsidRPr="00862F88">
        <w:rPr>
          <w:rFonts w:asciiTheme="majorHAnsi" w:hAnsiTheme="majorHAnsi" w:cstheme="majorHAnsi"/>
        </w:rPr>
        <w:t>ICS/SCMS</w:t>
      </w:r>
      <w:r w:rsidRPr="00862F88">
        <w:rPr>
          <w:rFonts w:asciiTheme="majorHAnsi" w:hAnsiTheme="majorHAnsi" w:cstheme="majorHAnsi"/>
        </w:rPr>
        <w:t xml:space="preserve"> Gateways.</w:t>
      </w:r>
    </w:p>
    <w:p w14:paraId="4F499B9C" w14:textId="37CFDC17" w:rsidR="00A9099E" w:rsidRPr="00862F88" w:rsidRDefault="00A9099E">
      <w:pPr>
        <w:pStyle w:val="ListParagraph"/>
        <w:numPr>
          <w:ilvl w:val="0"/>
          <w:numId w:val="143"/>
        </w:numPr>
        <w:spacing w:before="60" w:after="60"/>
        <w:contextualSpacing w:val="0"/>
        <w:jc w:val="both"/>
        <w:rPr>
          <w:rFonts w:asciiTheme="majorHAnsi" w:hAnsiTheme="majorHAnsi" w:cstheme="majorHAnsi"/>
        </w:rPr>
      </w:pPr>
      <w:r w:rsidRPr="00862F88">
        <w:rPr>
          <w:rFonts w:asciiTheme="majorHAnsi" w:hAnsiTheme="majorHAnsi" w:cstheme="majorHAnsi"/>
        </w:rPr>
        <w:t>The work shall include configuration and mapping of NDC required signals at IEC-60870-5-101/104 protocol level</w:t>
      </w:r>
      <w:r w:rsidR="001137F3" w:rsidRPr="00862F88">
        <w:rPr>
          <w:rFonts w:asciiTheme="majorHAnsi" w:hAnsiTheme="majorHAnsi" w:cstheme="majorHAnsi"/>
        </w:rPr>
        <w:t>,</w:t>
      </w:r>
      <w:r w:rsidRPr="00862F88">
        <w:rPr>
          <w:rFonts w:asciiTheme="majorHAnsi" w:hAnsiTheme="majorHAnsi" w:cstheme="majorHAnsi"/>
        </w:rPr>
        <w:t xml:space="preserve"> </w:t>
      </w:r>
      <w:r w:rsidR="00556659" w:rsidRPr="00862F88">
        <w:rPr>
          <w:rFonts w:asciiTheme="majorHAnsi" w:hAnsiTheme="majorHAnsi" w:cstheme="majorHAnsi"/>
        </w:rPr>
        <w:t xml:space="preserve">activation </w:t>
      </w:r>
      <w:r w:rsidR="001137F3" w:rsidRPr="00862F88">
        <w:rPr>
          <w:rFonts w:asciiTheme="majorHAnsi" w:hAnsiTheme="majorHAnsi" w:cstheme="majorHAnsi"/>
        </w:rPr>
        <w:t>of redundant Gateways</w:t>
      </w:r>
      <w:r w:rsidRPr="00862F88">
        <w:rPr>
          <w:rFonts w:asciiTheme="majorHAnsi" w:hAnsiTheme="majorHAnsi" w:cstheme="majorHAnsi"/>
        </w:rPr>
        <w:t xml:space="preserve">, etc., for data exchange with New SCADA in </w:t>
      </w:r>
      <w:r w:rsidR="00556659" w:rsidRPr="00862F88">
        <w:rPr>
          <w:rFonts w:asciiTheme="majorHAnsi" w:hAnsiTheme="majorHAnsi" w:cstheme="majorHAnsi"/>
        </w:rPr>
        <w:t xml:space="preserve">New </w:t>
      </w:r>
      <w:r w:rsidRPr="00862F88">
        <w:rPr>
          <w:rFonts w:asciiTheme="majorHAnsi" w:hAnsiTheme="majorHAnsi" w:cstheme="majorHAnsi"/>
        </w:rPr>
        <w:t xml:space="preserve">NDC via </w:t>
      </w:r>
      <w:r w:rsidR="000D6609" w:rsidRPr="00862F88">
        <w:rPr>
          <w:rFonts w:asciiTheme="majorHAnsi" w:hAnsiTheme="majorHAnsi" w:cstheme="majorHAnsi"/>
        </w:rPr>
        <w:t>ICS/SCMS</w:t>
      </w:r>
      <w:r w:rsidRPr="00862F88">
        <w:rPr>
          <w:rFonts w:asciiTheme="majorHAnsi" w:hAnsiTheme="majorHAnsi" w:cstheme="majorHAnsi"/>
        </w:rPr>
        <w:t xml:space="preserve"> Gateways. All database and data engineering works at NDC end will be in the scope of this this contract.</w:t>
      </w:r>
    </w:p>
    <w:p w14:paraId="25E05E5E" w14:textId="2DF571A6" w:rsidR="009E594F" w:rsidRPr="00862F88" w:rsidRDefault="009E594F">
      <w:pPr>
        <w:pStyle w:val="ListParagraph"/>
        <w:numPr>
          <w:ilvl w:val="0"/>
          <w:numId w:val="143"/>
        </w:numPr>
        <w:spacing w:before="60" w:after="60" w:line="360" w:lineRule="auto"/>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Existing/Under implementation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based Switchgear on Power Plant: </w:t>
      </w:r>
    </w:p>
    <w:p w14:paraId="2B90F15A" w14:textId="77777777" w:rsidR="009E594F" w:rsidRPr="00862F88" w:rsidRDefault="009E594F">
      <w:pPr>
        <w:pStyle w:val="ListParagraph"/>
        <w:numPr>
          <w:ilvl w:val="0"/>
          <w:numId w:val="144"/>
        </w:numPr>
        <w:spacing w:before="60" w:after="60" w:line="360" w:lineRule="auto"/>
        <w:contextualSpacing w:val="0"/>
        <w:jc w:val="both"/>
        <w:rPr>
          <w:rFonts w:asciiTheme="majorHAnsi" w:eastAsia="Times New Roman" w:hAnsiTheme="majorHAnsi" w:cstheme="majorHAnsi"/>
        </w:rPr>
      </w:pPr>
      <w:r w:rsidRPr="00862F88">
        <w:rPr>
          <w:rFonts w:asciiTheme="majorHAnsi" w:eastAsia="Times New Roman" w:hAnsiTheme="majorHAnsi" w:cstheme="majorHAnsi"/>
        </w:rPr>
        <w:t>Following Power Plants shall be integrated in the New NDC SCADA under this Contract (1 TPP, 1 HPP):</w:t>
      </w:r>
    </w:p>
    <w:tbl>
      <w:tblPr>
        <w:tblW w:w="6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6411"/>
      </w:tblGrid>
      <w:tr w:rsidR="009E594F" w:rsidRPr="00862F88" w14:paraId="76631AE5" w14:textId="77777777" w:rsidTr="00843370">
        <w:trPr>
          <w:jc w:val="center"/>
        </w:trPr>
        <w:tc>
          <w:tcPr>
            <w:tcW w:w="459" w:type="dxa"/>
            <w:shd w:val="clear" w:color="auto" w:fill="auto"/>
          </w:tcPr>
          <w:p w14:paraId="7287D2D3" w14:textId="77777777" w:rsidR="009E594F" w:rsidRPr="00862F88" w:rsidRDefault="009E594F" w:rsidP="00DC36F3">
            <w:pPr>
              <w:spacing w:before="60" w:after="60" w:line="360" w:lineRule="auto"/>
              <w:jc w:val="both"/>
              <w:rPr>
                <w:rFonts w:asciiTheme="majorHAnsi" w:eastAsia="Times New Roman" w:hAnsiTheme="majorHAnsi" w:cstheme="majorHAnsi"/>
                <w:bCs/>
              </w:rPr>
            </w:pPr>
          </w:p>
        </w:tc>
        <w:tc>
          <w:tcPr>
            <w:tcW w:w="6411" w:type="dxa"/>
            <w:shd w:val="clear" w:color="auto" w:fill="auto"/>
          </w:tcPr>
          <w:p w14:paraId="5FAFCD48"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color w:val="000000"/>
              </w:rPr>
              <w:t>Type of PP / Nos. of Generating Units</w:t>
            </w:r>
          </w:p>
        </w:tc>
      </w:tr>
      <w:tr w:rsidR="009E594F" w:rsidRPr="00862F88" w14:paraId="129DFEA6" w14:textId="77777777" w:rsidTr="00843370">
        <w:trPr>
          <w:jc w:val="center"/>
        </w:trPr>
        <w:tc>
          <w:tcPr>
            <w:tcW w:w="459" w:type="dxa"/>
            <w:shd w:val="clear" w:color="auto" w:fill="auto"/>
          </w:tcPr>
          <w:p w14:paraId="530BB7EE"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1</w:t>
            </w:r>
          </w:p>
        </w:tc>
        <w:tc>
          <w:tcPr>
            <w:tcW w:w="6411" w:type="dxa"/>
            <w:shd w:val="clear" w:color="auto" w:fill="auto"/>
          </w:tcPr>
          <w:p w14:paraId="039BFF4E" w14:textId="2638B9A6"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 xml:space="preserve">Turakurgan TPP (GES–40) CCGT 1 &amp; CCGT2, Existing Siemens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SICAM A8000 </w:t>
            </w:r>
          </w:p>
        </w:tc>
      </w:tr>
      <w:tr w:rsidR="009E594F" w:rsidRPr="00862F88" w14:paraId="1E87B790" w14:textId="77777777" w:rsidTr="00843370">
        <w:trPr>
          <w:jc w:val="center"/>
        </w:trPr>
        <w:tc>
          <w:tcPr>
            <w:tcW w:w="459" w:type="dxa"/>
            <w:shd w:val="clear" w:color="auto" w:fill="auto"/>
          </w:tcPr>
          <w:p w14:paraId="523ED954"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2</w:t>
            </w:r>
          </w:p>
        </w:tc>
        <w:tc>
          <w:tcPr>
            <w:tcW w:w="6411" w:type="dxa"/>
            <w:shd w:val="clear" w:color="auto" w:fill="auto"/>
          </w:tcPr>
          <w:p w14:paraId="5024601A" w14:textId="768209A9"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 xml:space="preserve">Farkhad HPP (GES-16) – 4 Units, Retain Existing Siemens Old USSR RTU; DCS/PLC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from Velmet, Finland under implementation</w:t>
            </w:r>
          </w:p>
        </w:tc>
      </w:tr>
    </w:tbl>
    <w:p w14:paraId="70E67DB4" w14:textId="77777777" w:rsidR="00946A75" w:rsidRPr="00862F88" w:rsidRDefault="00946A75" w:rsidP="00DC36F3">
      <w:pPr>
        <w:spacing w:before="60" w:after="60"/>
        <w:jc w:val="both"/>
        <w:rPr>
          <w:rFonts w:asciiTheme="majorHAnsi" w:eastAsia="Times New Roman" w:hAnsiTheme="majorHAnsi" w:cstheme="majorHAnsi"/>
        </w:rPr>
      </w:pPr>
    </w:p>
    <w:p w14:paraId="447E86C4" w14:textId="069981FD" w:rsidR="009E594F" w:rsidRPr="00862F88" w:rsidRDefault="009E594F">
      <w:pPr>
        <w:pStyle w:val="ListParagraph"/>
        <w:numPr>
          <w:ilvl w:val="0"/>
          <w:numId w:val="145"/>
        </w:numPr>
        <w:spacing w:before="60" w:after="60"/>
        <w:contextualSpacing w:val="0"/>
        <w:jc w:val="both"/>
        <w:rPr>
          <w:rFonts w:asciiTheme="majorHAnsi" w:eastAsia="Times New Roman" w:hAnsiTheme="majorHAnsi" w:cstheme="majorHAnsi"/>
          <w:b/>
          <w:iCs/>
          <w:color w:val="000000"/>
        </w:rPr>
      </w:pPr>
      <w:r w:rsidRPr="00862F88">
        <w:rPr>
          <w:rFonts w:asciiTheme="majorHAnsi" w:eastAsia="Times New Roman" w:hAnsiTheme="majorHAnsi" w:cstheme="majorHAnsi"/>
        </w:rPr>
        <w:t xml:space="preserve">SCADA/EMS </w:t>
      </w:r>
      <w:r w:rsidR="0047528B" w:rsidRPr="00862F88">
        <w:rPr>
          <w:rFonts w:asciiTheme="majorHAnsi" w:eastAsia="Times New Roman" w:hAnsiTheme="majorHAnsi" w:cstheme="majorHAnsi"/>
        </w:rPr>
        <w:t>Contractor:</w:t>
      </w:r>
      <w:r w:rsidRPr="00862F88">
        <w:rPr>
          <w:rFonts w:asciiTheme="majorHAnsi" w:eastAsia="Times New Roman" w:hAnsiTheme="majorHAnsi" w:cstheme="majorHAnsi"/>
        </w:rPr>
        <w:t xml:space="preserve"> </w:t>
      </w:r>
    </w:p>
    <w:p w14:paraId="190B0C5E" w14:textId="6AEC6517" w:rsidR="00D33695" w:rsidRPr="00862F88" w:rsidRDefault="00D33695">
      <w:pPr>
        <w:numPr>
          <w:ilvl w:val="0"/>
          <w:numId w:val="55"/>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Bidders will need to conduct a detailed survey of the Switchgear on Power Plants, study the designing the NDC gateways, etc. Since the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/SCS related works in Switchgear on Power Plants side shall be carried out under SCADA/EMS Project, Contractor must take into account the study required on the Substations.</w:t>
      </w:r>
    </w:p>
    <w:p w14:paraId="4504E1B9" w14:textId="508CEA35" w:rsidR="009E594F" w:rsidRPr="00862F88" w:rsidRDefault="009E594F">
      <w:pPr>
        <w:numPr>
          <w:ilvl w:val="0"/>
          <w:numId w:val="55"/>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Shall perform New NDC</w:t>
      </w:r>
      <w:r w:rsidR="00556659" w:rsidRPr="00862F88">
        <w:rPr>
          <w:rFonts w:asciiTheme="majorHAnsi" w:eastAsia="Times New Roman" w:hAnsiTheme="majorHAnsi" w:cstheme="majorHAnsi"/>
        </w:rPr>
        <w:t xml:space="preserve"> and New Backup NDC</w:t>
      </w:r>
      <w:r w:rsidRPr="00862F88">
        <w:rPr>
          <w:rFonts w:asciiTheme="majorHAnsi" w:eastAsia="Times New Roman" w:hAnsiTheme="majorHAnsi" w:cstheme="majorHAnsi"/>
        </w:rPr>
        <w:t xml:space="preserve"> side integration works </w:t>
      </w:r>
    </w:p>
    <w:p w14:paraId="67544BD9" w14:textId="449BFA6C" w:rsidR="009E594F" w:rsidRPr="00862F88" w:rsidRDefault="009E594F">
      <w:pPr>
        <w:numPr>
          <w:ilvl w:val="0"/>
          <w:numId w:val="55"/>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Site Survey</w:t>
      </w:r>
      <w:r w:rsidR="00556659" w:rsidRPr="00862F88">
        <w:rPr>
          <w:rFonts w:asciiTheme="majorHAnsi" w:eastAsia="Times New Roman" w:hAnsiTheme="majorHAnsi" w:cstheme="majorHAnsi"/>
        </w:rPr>
        <w:t xml:space="preserve"> for</w:t>
      </w:r>
      <w:r w:rsidRPr="00862F88">
        <w:rPr>
          <w:rFonts w:asciiTheme="majorHAnsi" w:eastAsia="Times New Roman" w:hAnsiTheme="majorHAnsi" w:cstheme="majorHAnsi"/>
        </w:rPr>
        <w:t xml:space="preserve"> inventory of equipment, installations, documentation</w:t>
      </w:r>
      <w:r w:rsidR="00B9073E" w:rsidRPr="00862F88">
        <w:rPr>
          <w:rFonts w:asciiTheme="majorHAnsi" w:hAnsiTheme="majorHAnsi" w:cstheme="majorHAnsi"/>
        </w:rPr>
        <w:t xml:space="preserve"> </w:t>
      </w:r>
      <w:r w:rsidR="00B9073E" w:rsidRPr="00862F88">
        <w:rPr>
          <w:rFonts w:asciiTheme="majorHAnsi" w:eastAsia="Times New Roman" w:hAnsiTheme="majorHAnsi" w:cstheme="majorHAnsi"/>
        </w:rPr>
        <w:t>and Studies</w:t>
      </w:r>
    </w:p>
    <w:p w14:paraId="27EEB546" w14:textId="47FBCFFA" w:rsidR="009E594F" w:rsidRPr="00862F88" w:rsidRDefault="009E594F">
      <w:pPr>
        <w:numPr>
          <w:ilvl w:val="0"/>
          <w:numId w:val="55"/>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 xml:space="preserve">Arrange site visits to the Power Plants for pre-analyze, Review the availability of the SCADA required signals, </w:t>
      </w:r>
      <w:r w:rsidR="00B9073E" w:rsidRPr="00862F88">
        <w:rPr>
          <w:rFonts w:asciiTheme="majorHAnsi" w:eastAsia="Times New Roman" w:hAnsiTheme="majorHAnsi" w:cstheme="majorHAnsi"/>
        </w:rPr>
        <w:t xml:space="preserve">Studies </w:t>
      </w:r>
      <w:r w:rsidRPr="00862F88">
        <w:rPr>
          <w:rFonts w:asciiTheme="majorHAnsi" w:eastAsia="Times New Roman" w:hAnsiTheme="majorHAnsi" w:cstheme="majorHAnsi"/>
        </w:rPr>
        <w:t>and perform the SCADA related works in line with the Typical Signal list, etc.</w:t>
      </w:r>
    </w:p>
    <w:p w14:paraId="0BAD186C" w14:textId="1DCC0B07" w:rsidR="009E594F" w:rsidRPr="00862F88" w:rsidRDefault="009E594F">
      <w:pPr>
        <w:numPr>
          <w:ilvl w:val="0"/>
          <w:numId w:val="55"/>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SS side works: </w:t>
      </w:r>
      <w:r w:rsidR="00556659" w:rsidRPr="00862F88">
        <w:rPr>
          <w:rFonts w:asciiTheme="majorHAnsi" w:eastAsia="Times New Roman" w:hAnsiTheme="majorHAnsi" w:cstheme="majorHAnsi"/>
        </w:rPr>
        <w:t xml:space="preserve">activation </w:t>
      </w:r>
      <w:r w:rsidR="00CC752F" w:rsidRPr="00862F88">
        <w:rPr>
          <w:rFonts w:asciiTheme="majorHAnsi" w:eastAsia="Times New Roman" w:hAnsiTheme="majorHAnsi" w:cstheme="majorHAnsi"/>
        </w:rPr>
        <w:t>of redundant Gateways</w:t>
      </w:r>
      <w:r w:rsidRPr="00862F88">
        <w:rPr>
          <w:rFonts w:asciiTheme="majorHAnsi" w:eastAsia="Times New Roman" w:hAnsiTheme="majorHAnsi" w:cstheme="majorHAnsi"/>
        </w:rPr>
        <w:t xml:space="preserve">, Configuration of signals as per Typical Signal List, at IEC 870-5-101/104 protocol level at Station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level </w:t>
      </w:r>
      <w:r w:rsidR="00A22766" w:rsidRPr="00862F88">
        <w:rPr>
          <w:rFonts w:asciiTheme="majorHAnsi" w:eastAsia="Times New Roman" w:hAnsiTheme="majorHAnsi" w:cstheme="majorHAnsi"/>
        </w:rPr>
        <w:t xml:space="preserve">(e.g. </w:t>
      </w:r>
      <w:r w:rsidRPr="00862F88">
        <w:rPr>
          <w:rFonts w:asciiTheme="majorHAnsi" w:eastAsia="Times New Roman" w:hAnsiTheme="majorHAnsi" w:cstheme="majorHAnsi"/>
        </w:rPr>
        <w:t>for Turakurgan TPP)</w:t>
      </w:r>
    </w:p>
    <w:p w14:paraId="0A8EA07C" w14:textId="77777777" w:rsidR="009E594F" w:rsidRPr="00862F88" w:rsidRDefault="009E594F">
      <w:pPr>
        <w:numPr>
          <w:ilvl w:val="0"/>
          <w:numId w:val="55"/>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Establish data exchange over duplicated channels with NDC utilizing IEC 60870-5-101/104 protocol over existing or new telecom network</w:t>
      </w:r>
    </w:p>
    <w:p w14:paraId="1CAF5FD5" w14:textId="661159C0" w:rsidR="009E594F" w:rsidRPr="00862F88" w:rsidRDefault="009E594F">
      <w:pPr>
        <w:numPr>
          <w:ilvl w:val="0"/>
          <w:numId w:val="55"/>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Database and Data Engineering including Tuning, testing and commissioning for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based Substations</w:t>
      </w:r>
    </w:p>
    <w:p w14:paraId="0EFC3D5B" w14:textId="053ABC77" w:rsidR="009E594F" w:rsidRPr="00862F88" w:rsidRDefault="009E594F">
      <w:pPr>
        <w:numPr>
          <w:ilvl w:val="0"/>
          <w:numId w:val="55"/>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Coordination and participation for Point-to-Point </w:t>
      </w:r>
      <w:r w:rsidR="00946A75" w:rsidRPr="00862F88">
        <w:rPr>
          <w:rFonts w:asciiTheme="majorHAnsi" w:eastAsia="Times New Roman" w:hAnsiTheme="majorHAnsi" w:cstheme="majorHAnsi"/>
        </w:rPr>
        <w:t xml:space="preserve">test and End to End </w:t>
      </w:r>
      <w:r w:rsidRPr="00862F88">
        <w:rPr>
          <w:rFonts w:asciiTheme="majorHAnsi" w:eastAsia="Times New Roman" w:hAnsiTheme="majorHAnsi" w:cstheme="majorHAnsi"/>
        </w:rPr>
        <w:t xml:space="preserve">tests for integration of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based Substations in </w:t>
      </w:r>
      <w:r w:rsidR="00946A75" w:rsidRPr="00862F88">
        <w:rPr>
          <w:rFonts w:asciiTheme="majorHAnsi" w:eastAsia="Times New Roman" w:hAnsiTheme="majorHAnsi" w:cstheme="majorHAnsi"/>
        </w:rPr>
        <w:t xml:space="preserve">New </w:t>
      </w:r>
      <w:r w:rsidRPr="00862F88">
        <w:rPr>
          <w:rFonts w:asciiTheme="majorHAnsi" w:eastAsia="Times New Roman" w:hAnsiTheme="majorHAnsi" w:cstheme="majorHAnsi"/>
        </w:rPr>
        <w:t>NDC System</w:t>
      </w:r>
    </w:p>
    <w:p w14:paraId="55E39C51" w14:textId="37F1A598" w:rsidR="00A9099E" w:rsidRPr="00862F88" w:rsidRDefault="00A9099E">
      <w:pPr>
        <w:pStyle w:val="ListParagraph"/>
        <w:numPr>
          <w:ilvl w:val="0"/>
          <w:numId w:val="22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If some signals as per Typical Signal List (such as On/Off Status of Earth switches, Control order from NDC for circuit breakers, etc.) found not included, these shall be configured in </w:t>
      </w:r>
      <w:r w:rsidR="000D6609" w:rsidRPr="00862F88">
        <w:rPr>
          <w:rFonts w:asciiTheme="majorHAnsi" w:hAnsiTheme="majorHAnsi" w:cstheme="majorHAnsi"/>
        </w:rPr>
        <w:t>ICS/SCMS</w:t>
      </w:r>
      <w:r w:rsidRPr="00862F88">
        <w:rPr>
          <w:rFonts w:asciiTheme="majorHAnsi" w:hAnsiTheme="majorHAnsi" w:cstheme="majorHAnsi"/>
        </w:rPr>
        <w:t xml:space="preserve"> Gateways.</w:t>
      </w:r>
    </w:p>
    <w:p w14:paraId="22F0C099" w14:textId="2C16A1CB" w:rsidR="00556659" w:rsidRPr="00862F88" w:rsidRDefault="00A9099E">
      <w:pPr>
        <w:pStyle w:val="ListParagraph"/>
        <w:numPr>
          <w:ilvl w:val="0"/>
          <w:numId w:val="22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Database and Point-to-Point </w:t>
      </w:r>
      <w:r w:rsidR="00567F8A" w:rsidRPr="00862F88">
        <w:rPr>
          <w:rFonts w:asciiTheme="majorHAnsi" w:hAnsiTheme="majorHAnsi" w:cstheme="majorHAnsi"/>
        </w:rPr>
        <w:t xml:space="preserve">test and End to End </w:t>
      </w:r>
      <w:r w:rsidRPr="00862F88">
        <w:rPr>
          <w:rFonts w:asciiTheme="majorHAnsi" w:hAnsiTheme="majorHAnsi" w:cstheme="majorHAnsi"/>
        </w:rPr>
        <w:t>tests for integration of for S</w:t>
      </w:r>
      <w:r w:rsidR="00567F8A" w:rsidRPr="00862F88">
        <w:rPr>
          <w:rFonts w:asciiTheme="majorHAnsi" w:hAnsiTheme="majorHAnsi" w:cstheme="majorHAnsi"/>
        </w:rPr>
        <w:t>witchgear on Power Plants</w:t>
      </w:r>
      <w:r w:rsidR="00BB25BE" w:rsidRPr="00862F88">
        <w:rPr>
          <w:rFonts w:asciiTheme="majorHAnsi" w:hAnsiTheme="majorHAnsi" w:cstheme="majorHAnsi"/>
        </w:rPr>
        <w:t xml:space="preserve"> </w:t>
      </w:r>
      <w:r w:rsidRPr="00862F88">
        <w:rPr>
          <w:rFonts w:asciiTheme="majorHAnsi" w:hAnsiTheme="majorHAnsi" w:cstheme="majorHAnsi"/>
        </w:rPr>
        <w:t xml:space="preserve">s as detailed in Table </w:t>
      </w:r>
      <w:r w:rsidR="009E594F" w:rsidRPr="00862F88">
        <w:rPr>
          <w:rFonts w:asciiTheme="majorHAnsi" w:hAnsiTheme="majorHAnsi" w:cstheme="majorHAnsi"/>
        </w:rPr>
        <w:t>11</w:t>
      </w:r>
      <w:r w:rsidRPr="00862F88">
        <w:rPr>
          <w:rFonts w:asciiTheme="majorHAnsi" w:hAnsiTheme="majorHAnsi" w:cstheme="majorHAnsi"/>
        </w:rPr>
        <w:t xml:space="preserve"> – </w:t>
      </w:r>
      <w:r w:rsidR="00BA5B6D" w:rsidRPr="00862F88">
        <w:rPr>
          <w:rFonts w:asciiTheme="majorHAnsi" w:hAnsiTheme="majorHAnsi" w:cstheme="majorHAnsi"/>
        </w:rPr>
        <w:t>SOW</w:t>
      </w:r>
      <w:r w:rsidRPr="00862F88">
        <w:rPr>
          <w:rFonts w:asciiTheme="majorHAnsi" w:hAnsiTheme="majorHAnsi" w:cstheme="majorHAnsi"/>
        </w:rPr>
        <w:t xml:space="preserve"> for </w:t>
      </w:r>
      <w:r w:rsidR="00BA5B6D" w:rsidRPr="00862F88">
        <w:rPr>
          <w:rFonts w:asciiTheme="majorHAnsi" w:hAnsiTheme="majorHAnsi" w:cstheme="majorHAnsi"/>
        </w:rPr>
        <w:t xml:space="preserve">Switchgear on Power Plants </w:t>
      </w:r>
      <w:r w:rsidRPr="00862F88">
        <w:rPr>
          <w:rFonts w:asciiTheme="majorHAnsi" w:hAnsiTheme="majorHAnsi" w:cstheme="majorHAnsi"/>
        </w:rPr>
        <w:t xml:space="preserve">equipped with </w:t>
      </w:r>
      <w:r w:rsidR="000D6609" w:rsidRPr="00862F88">
        <w:rPr>
          <w:rFonts w:asciiTheme="majorHAnsi" w:hAnsiTheme="majorHAnsi" w:cstheme="majorHAnsi"/>
        </w:rPr>
        <w:t>ICS/SCMS</w:t>
      </w:r>
      <w:r w:rsidRPr="00862F88">
        <w:rPr>
          <w:rFonts w:asciiTheme="majorHAnsi" w:hAnsiTheme="majorHAnsi" w:cstheme="majorHAnsi"/>
        </w:rPr>
        <w:t xml:space="preserve">/SCS. </w:t>
      </w:r>
    </w:p>
    <w:p w14:paraId="17F0B7CE" w14:textId="650CEBBC" w:rsidR="00A9099E" w:rsidRPr="00862F88" w:rsidRDefault="00A9099E">
      <w:pPr>
        <w:pStyle w:val="ListParagraph"/>
        <w:numPr>
          <w:ilvl w:val="0"/>
          <w:numId w:val="14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data exchange protocol between New NDC and </w:t>
      </w:r>
      <w:r w:rsidR="000D6609" w:rsidRPr="00862F88">
        <w:rPr>
          <w:rFonts w:asciiTheme="majorHAnsi" w:hAnsiTheme="majorHAnsi" w:cstheme="majorHAnsi"/>
        </w:rPr>
        <w:t>ICS/SCMS</w:t>
      </w:r>
      <w:r w:rsidRPr="00862F88">
        <w:rPr>
          <w:rFonts w:asciiTheme="majorHAnsi" w:hAnsiTheme="majorHAnsi" w:cstheme="majorHAnsi"/>
        </w:rPr>
        <w:t xml:space="preserve">/SCS equipment shall be either IEC 60870-5-101 or IEC 60870-5-104 based upon the protocol supported by </w:t>
      </w:r>
      <w:r w:rsidR="000D6609" w:rsidRPr="00862F88">
        <w:rPr>
          <w:rFonts w:asciiTheme="majorHAnsi" w:hAnsiTheme="majorHAnsi" w:cstheme="majorHAnsi"/>
        </w:rPr>
        <w:t>ICS/SCMS</w:t>
      </w:r>
      <w:r w:rsidRPr="00862F88">
        <w:rPr>
          <w:rFonts w:asciiTheme="majorHAnsi" w:hAnsiTheme="majorHAnsi" w:cstheme="majorHAnsi"/>
        </w:rPr>
        <w:t>/SCS equipment.</w:t>
      </w:r>
    </w:p>
    <w:p w14:paraId="1D74FC5C" w14:textId="77777777" w:rsidR="00946A75" w:rsidRPr="00862F88" w:rsidRDefault="00946A75" w:rsidP="00DC36F3">
      <w:pPr>
        <w:spacing w:before="60" w:after="60"/>
        <w:jc w:val="both"/>
        <w:rPr>
          <w:rFonts w:asciiTheme="majorHAnsi" w:hAnsiTheme="majorHAnsi" w:cstheme="majorHAnsi"/>
          <w:u w:val="single"/>
        </w:rPr>
      </w:pPr>
    </w:p>
    <w:p w14:paraId="7DD8E60D" w14:textId="483E21D5" w:rsidR="00A9099E" w:rsidRPr="00862F88" w:rsidRDefault="00A9099E" w:rsidP="00DC36F3">
      <w:pPr>
        <w:spacing w:before="60" w:after="60"/>
        <w:jc w:val="both"/>
        <w:rPr>
          <w:rFonts w:asciiTheme="majorHAnsi" w:hAnsiTheme="majorHAnsi" w:cstheme="majorHAnsi"/>
        </w:rPr>
      </w:pPr>
      <w:r w:rsidRPr="00862F88">
        <w:rPr>
          <w:rFonts w:asciiTheme="majorHAnsi" w:hAnsiTheme="majorHAnsi" w:cstheme="majorHAnsi"/>
          <w:u w:val="single"/>
        </w:rPr>
        <w:t xml:space="preserve">Future </w:t>
      </w:r>
      <w:r w:rsidR="000D6609" w:rsidRPr="00862F88">
        <w:rPr>
          <w:rFonts w:asciiTheme="majorHAnsi" w:hAnsiTheme="majorHAnsi" w:cstheme="majorHAnsi"/>
          <w:u w:val="single"/>
        </w:rPr>
        <w:t>ICS/SCMS</w:t>
      </w:r>
      <w:r w:rsidRPr="00862F88">
        <w:rPr>
          <w:rFonts w:asciiTheme="majorHAnsi" w:hAnsiTheme="majorHAnsi" w:cstheme="majorHAnsi"/>
          <w:u w:val="single"/>
        </w:rPr>
        <w:t>/SCS Based Switchgear on Power Plants</w:t>
      </w:r>
      <w:r w:rsidRPr="00862F88">
        <w:rPr>
          <w:rFonts w:asciiTheme="majorHAnsi" w:hAnsiTheme="majorHAnsi" w:cstheme="majorHAnsi"/>
        </w:rPr>
        <w:t>:</w:t>
      </w:r>
    </w:p>
    <w:p w14:paraId="54B3D33B" w14:textId="5473FEC2" w:rsidR="009E594F" w:rsidRPr="00862F88" w:rsidRDefault="00A9099E" w:rsidP="00DC36F3">
      <w:pPr>
        <w:spacing w:before="60" w:after="60"/>
        <w:jc w:val="both"/>
        <w:rPr>
          <w:rFonts w:asciiTheme="majorHAnsi" w:hAnsiTheme="majorHAnsi" w:cstheme="majorHAnsi"/>
        </w:rPr>
      </w:pPr>
      <w:r w:rsidRPr="00862F88">
        <w:rPr>
          <w:rFonts w:asciiTheme="majorHAnsi" w:hAnsiTheme="majorHAnsi" w:cstheme="majorHAnsi"/>
        </w:rPr>
        <w:t xml:space="preserve">Switchgear on Power Plants side works i.e., Gateways activation, Signals Configuration at IEC 60870-5-101/104 protocol level in </w:t>
      </w:r>
      <w:r w:rsidR="000D6609" w:rsidRPr="00862F88">
        <w:rPr>
          <w:rFonts w:asciiTheme="majorHAnsi" w:hAnsiTheme="majorHAnsi" w:cstheme="majorHAnsi"/>
        </w:rPr>
        <w:t>ICS/SCMS</w:t>
      </w:r>
      <w:r w:rsidRPr="00862F88">
        <w:rPr>
          <w:rFonts w:asciiTheme="majorHAnsi" w:hAnsiTheme="majorHAnsi" w:cstheme="majorHAnsi"/>
        </w:rPr>
        <w:t xml:space="preserve"> Gateways, as per Typical Signal List shall be done</w:t>
      </w:r>
      <w:r w:rsidR="00556659" w:rsidRPr="00862F88">
        <w:rPr>
          <w:rFonts w:asciiTheme="majorHAnsi" w:hAnsiTheme="majorHAnsi" w:cstheme="majorHAnsi"/>
        </w:rPr>
        <w:t xml:space="preserve"> under</w:t>
      </w:r>
      <w:r w:rsidRPr="00862F88">
        <w:rPr>
          <w:rFonts w:asciiTheme="majorHAnsi" w:hAnsiTheme="majorHAnsi" w:cstheme="majorHAnsi"/>
        </w:rPr>
        <w:t xml:space="preserve"> this Contract</w:t>
      </w:r>
      <w:r w:rsidR="009E594F" w:rsidRPr="00862F88">
        <w:rPr>
          <w:rFonts w:asciiTheme="majorHAnsi" w:hAnsiTheme="majorHAnsi" w:cstheme="majorHAnsi"/>
        </w:rPr>
        <w:t>.</w:t>
      </w:r>
    </w:p>
    <w:p w14:paraId="55CB530F" w14:textId="274D0F95" w:rsidR="009E594F" w:rsidRPr="00862F88" w:rsidRDefault="000D6609">
      <w:pPr>
        <w:pStyle w:val="ListParagraph"/>
        <w:numPr>
          <w:ilvl w:val="0"/>
          <w:numId w:val="147"/>
        </w:numPr>
        <w:spacing w:before="60" w:after="60" w:line="360" w:lineRule="auto"/>
        <w:contextualSpacing w:val="0"/>
        <w:jc w:val="both"/>
        <w:rPr>
          <w:rFonts w:asciiTheme="majorHAnsi" w:eastAsia="Times New Roman" w:hAnsiTheme="majorHAnsi" w:cstheme="majorHAnsi"/>
        </w:rPr>
      </w:pPr>
      <w:r w:rsidRPr="00862F88">
        <w:rPr>
          <w:rFonts w:asciiTheme="majorHAnsi" w:eastAsia="Times New Roman" w:hAnsiTheme="majorHAnsi" w:cstheme="majorHAnsi"/>
        </w:rPr>
        <w:t>ICS/SCMS</w:t>
      </w:r>
      <w:r w:rsidR="009E594F" w:rsidRPr="00862F88">
        <w:rPr>
          <w:rFonts w:asciiTheme="majorHAnsi" w:eastAsia="Times New Roman" w:hAnsiTheme="majorHAnsi" w:cstheme="majorHAnsi"/>
        </w:rPr>
        <w:t xml:space="preserve"> (Under Construction/Future) based Substations: </w:t>
      </w:r>
    </w:p>
    <w:p w14:paraId="743E4A7A" w14:textId="77777777"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Following Power Plants shall be integrated in the New NDC SCADA under this Contract (4 HPP):</w:t>
      </w:r>
    </w:p>
    <w:tbl>
      <w:tblPr>
        <w:tblW w:w="6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6411"/>
      </w:tblGrid>
      <w:tr w:rsidR="009E594F" w:rsidRPr="00862F88" w14:paraId="27FC135F" w14:textId="77777777" w:rsidTr="00843370">
        <w:trPr>
          <w:jc w:val="center"/>
        </w:trPr>
        <w:tc>
          <w:tcPr>
            <w:tcW w:w="459" w:type="dxa"/>
            <w:shd w:val="clear" w:color="auto" w:fill="auto"/>
          </w:tcPr>
          <w:p w14:paraId="14BC255B" w14:textId="77777777" w:rsidR="009E594F" w:rsidRPr="00862F88" w:rsidRDefault="009E594F" w:rsidP="00DC36F3">
            <w:pPr>
              <w:spacing w:before="60" w:after="60" w:line="360" w:lineRule="auto"/>
              <w:jc w:val="both"/>
              <w:rPr>
                <w:rFonts w:asciiTheme="majorHAnsi" w:eastAsia="Times New Roman" w:hAnsiTheme="majorHAnsi" w:cstheme="majorHAnsi"/>
                <w:bCs/>
              </w:rPr>
            </w:pPr>
          </w:p>
        </w:tc>
        <w:tc>
          <w:tcPr>
            <w:tcW w:w="6411" w:type="dxa"/>
            <w:shd w:val="clear" w:color="auto" w:fill="auto"/>
          </w:tcPr>
          <w:p w14:paraId="10F1D16E"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color w:val="000000"/>
              </w:rPr>
              <w:t>Type of PP / Nos. of Generating Units</w:t>
            </w:r>
          </w:p>
        </w:tc>
      </w:tr>
      <w:tr w:rsidR="009E594F" w:rsidRPr="00862F88" w14:paraId="358F6141" w14:textId="77777777" w:rsidTr="00843370">
        <w:trPr>
          <w:jc w:val="center"/>
        </w:trPr>
        <w:tc>
          <w:tcPr>
            <w:tcW w:w="459" w:type="dxa"/>
            <w:shd w:val="clear" w:color="auto" w:fill="auto"/>
          </w:tcPr>
          <w:p w14:paraId="0C7FF603"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1</w:t>
            </w:r>
          </w:p>
        </w:tc>
        <w:tc>
          <w:tcPr>
            <w:tcW w:w="6411" w:type="dxa"/>
            <w:shd w:val="clear" w:color="auto" w:fill="auto"/>
          </w:tcPr>
          <w:p w14:paraId="240D840B" w14:textId="77777777"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rPr>
              <w:t>Chirchik/</w:t>
            </w:r>
            <w:r w:rsidRPr="00862F88">
              <w:rPr>
                <w:rFonts w:asciiTheme="majorHAnsi" w:eastAsia="Times New Roman" w:hAnsiTheme="majorHAnsi" w:cstheme="majorHAnsi"/>
                <w:bCs/>
              </w:rPr>
              <w:t>Tavaqsayskaya</w:t>
            </w:r>
            <w:r w:rsidRPr="00862F88">
              <w:rPr>
                <w:rFonts w:asciiTheme="majorHAnsi" w:eastAsia="Times New Roman" w:hAnsiTheme="majorHAnsi" w:cstheme="majorHAnsi"/>
              </w:rPr>
              <w:t xml:space="preserve"> HPP (GES–7) –4 Units </w:t>
            </w:r>
          </w:p>
        </w:tc>
      </w:tr>
      <w:tr w:rsidR="009E594F" w:rsidRPr="00862F88" w14:paraId="43EDFC7E" w14:textId="77777777" w:rsidTr="00843370">
        <w:trPr>
          <w:jc w:val="center"/>
        </w:trPr>
        <w:tc>
          <w:tcPr>
            <w:tcW w:w="459" w:type="dxa"/>
            <w:shd w:val="clear" w:color="auto" w:fill="auto"/>
          </w:tcPr>
          <w:p w14:paraId="5892CA7C"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2</w:t>
            </w:r>
          </w:p>
        </w:tc>
        <w:tc>
          <w:tcPr>
            <w:tcW w:w="6411" w:type="dxa"/>
            <w:shd w:val="clear" w:color="auto" w:fill="auto"/>
            <w:vAlign w:val="center"/>
          </w:tcPr>
          <w:p w14:paraId="126EE904" w14:textId="77777777"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Tavaqsayskaya HPP (GES-10) – 2 Units</w:t>
            </w:r>
          </w:p>
        </w:tc>
      </w:tr>
      <w:tr w:rsidR="009E594F" w:rsidRPr="00862F88" w14:paraId="6F0711D6" w14:textId="77777777" w:rsidTr="00843370">
        <w:trPr>
          <w:jc w:val="center"/>
        </w:trPr>
        <w:tc>
          <w:tcPr>
            <w:tcW w:w="459" w:type="dxa"/>
            <w:shd w:val="clear" w:color="auto" w:fill="auto"/>
          </w:tcPr>
          <w:p w14:paraId="1BFC56E6"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3</w:t>
            </w:r>
          </w:p>
        </w:tc>
        <w:tc>
          <w:tcPr>
            <w:tcW w:w="6411" w:type="dxa"/>
            <w:shd w:val="clear" w:color="auto" w:fill="auto"/>
            <w:vAlign w:val="center"/>
          </w:tcPr>
          <w:p w14:paraId="3A9E8953" w14:textId="77777777"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N-Bozsuvskaya3  HPP (GES-19) – 3 Units</w:t>
            </w:r>
          </w:p>
        </w:tc>
      </w:tr>
      <w:tr w:rsidR="009E594F" w:rsidRPr="00862F88" w14:paraId="45B4DE57" w14:textId="77777777" w:rsidTr="00843370">
        <w:trPr>
          <w:jc w:val="center"/>
        </w:trPr>
        <w:tc>
          <w:tcPr>
            <w:tcW w:w="459" w:type="dxa"/>
            <w:shd w:val="clear" w:color="auto" w:fill="auto"/>
          </w:tcPr>
          <w:p w14:paraId="7D443307" w14:textId="77777777" w:rsidR="009E594F" w:rsidRPr="00862F88" w:rsidRDefault="009E594F" w:rsidP="00DC36F3">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bCs/>
              </w:rPr>
              <w:t>4</w:t>
            </w:r>
          </w:p>
        </w:tc>
        <w:tc>
          <w:tcPr>
            <w:tcW w:w="6411" w:type="dxa"/>
            <w:shd w:val="clear" w:color="auto" w:fill="auto"/>
            <w:vAlign w:val="center"/>
          </w:tcPr>
          <w:p w14:paraId="3C669026" w14:textId="77777777" w:rsidR="009E594F" w:rsidRPr="00862F88" w:rsidRDefault="009E594F" w:rsidP="00DC36F3">
            <w:pPr>
              <w:spacing w:before="60" w:after="60" w:line="360" w:lineRule="auto"/>
              <w:jc w:val="both"/>
              <w:rPr>
                <w:rFonts w:asciiTheme="majorHAnsi" w:eastAsia="Times New Roman" w:hAnsiTheme="majorHAnsi" w:cstheme="majorHAnsi"/>
              </w:rPr>
            </w:pPr>
            <w:r w:rsidRPr="00862F88">
              <w:rPr>
                <w:rFonts w:asciiTheme="majorHAnsi" w:eastAsia="Times New Roman" w:hAnsiTheme="majorHAnsi" w:cstheme="majorHAnsi"/>
                <w:bCs/>
              </w:rPr>
              <w:t>Aktepinskaya HPP (GES-9) – 2 Units</w:t>
            </w:r>
          </w:p>
        </w:tc>
      </w:tr>
    </w:tbl>
    <w:p w14:paraId="46C295F5" w14:textId="77777777" w:rsidR="009E594F" w:rsidRPr="00862F88" w:rsidRDefault="009E594F" w:rsidP="00DC36F3">
      <w:pPr>
        <w:spacing w:before="60" w:after="60"/>
        <w:jc w:val="both"/>
        <w:rPr>
          <w:rFonts w:asciiTheme="majorHAnsi" w:eastAsia="Times New Roman" w:hAnsiTheme="majorHAnsi" w:cstheme="majorHAnsi"/>
        </w:rPr>
      </w:pPr>
    </w:p>
    <w:p w14:paraId="31FFB67D" w14:textId="7D5F0A1C" w:rsidR="009E594F" w:rsidRPr="00862F88" w:rsidRDefault="009E594F">
      <w:pPr>
        <w:pStyle w:val="ListParagraph"/>
        <w:numPr>
          <w:ilvl w:val="0"/>
          <w:numId w:val="147"/>
        </w:numPr>
        <w:spacing w:before="60" w:after="60"/>
        <w:contextualSpacing w:val="0"/>
        <w:jc w:val="both"/>
        <w:rPr>
          <w:rFonts w:asciiTheme="majorHAnsi" w:eastAsia="Times New Roman" w:hAnsiTheme="majorHAnsi" w:cstheme="majorHAnsi"/>
          <w:b/>
          <w:iCs/>
          <w:color w:val="000000"/>
        </w:rPr>
      </w:pPr>
      <w:r w:rsidRPr="00862F88">
        <w:rPr>
          <w:rFonts w:asciiTheme="majorHAnsi" w:eastAsia="Times New Roman" w:hAnsiTheme="majorHAnsi" w:cstheme="majorHAnsi"/>
        </w:rPr>
        <w:t xml:space="preserve">Switchgear on Power Plant </w:t>
      </w:r>
      <w:r w:rsidR="00CC752F" w:rsidRPr="00862F88">
        <w:rPr>
          <w:rFonts w:asciiTheme="majorHAnsi" w:eastAsia="Times New Roman" w:hAnsiTheme="majorHAnsi" w:cstheme="majorHAnsi"/>
        </w:rPr>
        <w:t>side works by SC</w:t>
      </w:r>
      <w:r w:rsidR="00556659" w:rsidRPr="00862F88">
        <w:rPr>
          <w:rFonts w:asciiTheme="majorHAnsi" w:eastAsia="Times New Roman" w:hAnsiTheme="majorHAnsi" w:cstheme="majorHAnsi"/>
        </w:rPr>
        <w:t>ADA</w:t>
      </w:r>
      <w:r w:rsidR="00CC752F" w:rsidRPr="00862F88">
        <w:rPr>
          <w:rFonts w:asciiTheme="majorHAnsi" w:eastAsia="Times New Roman" w:hAnsiTheme="majorHAnsi" w:cstheme="majorHAnsi"/>
        </w:rPr>
        <w:t>/EMS Contractor</w:t>
      </w:r>
      <w:r w:rsidRPr="00862F88">
        <w:rPr>
          <w:rFonts w:asciiTheme="majorHAnsi" w:eastAsia="Times New Roman" w:hAnsiTheme="majorHAnsi" w:cstheme="majorHAnsi"/>
        </w:rPr>
        <w:t>:</w:t>
      </w:r>
    </w:p>
    <w:p w14:paraId="3A08B520" w14:textId="5C8F70CA" w:rsidR="009E594F" w:rsidRPr="00862F88" w:rsidRDefault="009E594F">
      <w:pPr>
        <w:numPr>
          <w:ilvl w:val="0"/>
          <w:numId w:val="6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Shall perform Power Plant side </w:t>
      </w:r>
      <w:r w:rsidR="0047528B" w:rsidRPr="00862F88">
        <w:rPr>
          <w:rFonts w:asciiTheme="majorHAnsi" w:eastAsia="Times New Roman" w:hAnsiTheme="majorHAnsi" w:cstheme="majorHAnsi"/>
        </w:rPr>
        <w:t>works:</w:t>
      </w:r>
      <w:r w:rsidRPr="00862F88">
        <w:rPr>
          <w:rFonts w:asciiTheme="majorHAnsi" w:eastAsia="Times New Roman" w:hAnsiTheme="majorHAnsi" w:cstheme="majorHAnsi"/>
        </w:rPr>
        <w:t xml:space="preserve"> </w:t>
      </w:r>
      <w:r w:rsidR="00556659" w:rsidRPr="00862F88">
        <w:rPr>
          <w:rFonts w:asciiTheme="majorHAnsi" w:eastAsia="Times New Roman" w:hAnsiTheme="majorHAnsi" w:cstheme="majorHAnsi"/>
        </w:rPr>
        <w:t xml:space="preserve">activation </w:t>
      </w:r>
      <w:r w:rsidR="00CC752F" w:rsidRPr="00862F88">
        <w:rPr>
          <w:rFonts w:asciiTheme="majorHAnsi" w:eastAsia="Times New Roman" w:hAnsiTheme="majorHAnsi" w:cstheme="majorHAnsi"/>
        </w:rPr>
        <w:t>of redundant Gateways,</w:t>
      </w:r>
      <w:r w:rsidR="00556659" w:rsidRPr="00862F88" w:rsidDel="00556659">
        <w:rPr>
          <w:rFonts w:asciiTheme="majorHAnsi" w:eastAsia="Times New Roman" w:hAnsiTheme="majorHAnsi" w:cstheme="majorHAnsi"/>
        </w:rPr>
        <w:t xml:space="preserve"> </w:t>
      </w:r>
      <w:r w:rsidRPr="00862F88">
        <w:rPr>
          <w:rFonts w:asciiTheme="majorHAnsi" w:eastAsia="Times New Roman" w:hAnsiTheme="majorHAnsi" w:cstheme="majorHAnsi"/>
        </w:rPr>
        <w:t>Configuration of signals as per Typical Signal List, at IEC 870-5-</w:t>
      </w:r>
      <w:r w:rsidR="00D33695" w:rsidRPr="00862F88">
        <w:rPr>
          <w:rFonts w:asciiTheme="majorHAnsi" w:eastAsia="Times New Roman" w:hAnsiTheme="majorHAnsi" w:cstheme="majorHAnsi"/>
        </w:rPr>
        <w:t>101/</w:t>
      </w:r>
      <w:r w:rsidRPr="00862F88">
        <w:rPr>
          <w:rFonts w:asciiTheme="majorHAnsi" w:eastAsia="Times New Roman" w:hAnsiTheme="majorHAnsi" w:cstheme="majorHAnsi"/>
        </w:rPr>
        <w:t xml:space="preserve">104 protocol level at Station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level, etc.</w:t>
      </w:r>
    </w:p>
    <w:p w14:paraId="149FE165" w14:textId="38FB0D4E" w:rsidR="009E594F" w:rsidRPr="00862F88" w:rsidRDefault="009E594F">
      <w:pPr>
        <w:pStyle w:val="ListParagraph"/>
        <w:numPr>
          <w:ilvl w:val="0"/>
          <w:numId w:val="147"/>
        </w:numPr>
        <w:spacing w:before="60" w:after="60"/>
        <w:contextualSpacing w:val="0"/>
        <w:jc w:val="both"/>
        <w:rPr>
          <w:rFonts w:asciiTheme="majorHAnsi" w:eastAsia="Times New Roman" w:hAnsiTheme="majorHAnsi" w:cstheme="majorHAnsi"/>
          <w:b/>
          <w:iCs/>
          <w:color w:val="000000"/>
        </w:rPr>
      </w:pPr>
      <w:r w:rsidRPr="00862F88">
        <w:rPr>
          <w:rFonts w:asciiTheme="majorHAnsi" w:eastAsia="Times New Roman" w:hAnsiTheme="majorHAnsi" w:cstheme="majorHAnsi"/>
        </w:rPr>
        <w:t xml:space="preserve">SCADA/EMS Contractor: </w:t>
      </w:r>
    </w:p>
    <w:p w14:paraId="6A271B90" w14:textId="7F9F710B" w:rsidR="00651FDD" w:rsidRPr="00862F88" w:rsidRDefault="00651FDD">
      <w:pPr>
        <w:numPr>
          <w:ilvl w:val="0"/>
          <w:numId w:val="56"/>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Bidders will need to conduct a detailed survey of the Switchgear on Power Plants, study the designing the NDC gateways, etc. Since the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/SCS related works in Switchgear on Power Plants side shall be carried out under SCADA/EMS Project, Contractor must take into account the study required on the S</w:t>
      </w:r>
      <w:r w:rsidR="009D0F73" w:rsidRPr="00862F88">
        <w:rPr>
          <w:rFonts w:asciiTheme="majorHAnsi" w:eastAsia="Times New Roman" w:hAnsiTheme="majorHAnsi" w:cstheme="majorHAnsi"/>
        </w:rPr>
        <w:t>witchgear on Power Plant</w:t>
      </w:r>
      <w:r w:rsidRPr="00862F88">
        <w:rPr>
          <w:rFonts w:asciiTheme="majorHAnsi" w:eastAsia="Times New Roman" w:hAnsiTheme="majorHAnsi" w:cstheme="majorHAnsi"/>
        </w:rPr>
        <w:t>s</w:t>
      </w:r>
    </w:p>
    <w:p w14:paraId="54969111" w14:textId="1AF95463" w:rsidR="009E594F" w:rsidRPr="00862F88" w:rsidRDefault="009E594F">
      <w:pPr>
        <w:numPr>
          <w:ilvl w:val="0"/>
          <w:numId w:val="56"/>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Shall perform New NDC side integration works of Switchgear on Power Plant</w:t>
      </w:r>
    </w:p>
    <w:p w14:paraId="2F482DEA" w14:textId="0013C4C2" w:rsidR="009E594F" w:rsidRPr="00862F88" w:rsidRDefault="009E594F">
      <w:pPr>
        <w:numPr>
          <w:ilvl w:val="0"/>
          <w:numId w:val="56"/>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Site Survey</w:t>
      </w:r>
      <w:r w:rsidR="00F14889" w:rsidRPr="00862F88">
        <w:rPr>
          <w:rFonts w:asciiTheme="majorHAnsi" w:eastAsia="Times New Roman" w:hAnsiTheme="majorHAnsi" w:cstheme="majorHAnsi"/>
        </w:rPr>
        <w:t xml:space="preserve"> for</w:t>
      </w:r>
      <w:r w:rsidRPr="00862F88">
        <w:rPr>
          <w:rFonts w:asciiTheme="majorHAnsi" w:eastAsia="Times New Roman" w:hAnsiTheme="majorHAnsi" w:cstheme="majorHAnsi"/>
        </w:rPr>
        <w:t xml:space="preserve"> inventory of equipment, installations, documentation</w:t>
      </w:r>
      <w:r w:rsidR="00B9073E" w:rsidRPr="00862F88">
        <w:rPr>
          <w:rFonts w:asciiTheme="majorHAnsi" w:hAnsiTheme="majorHAnsi" w:cstheme="majorHAnsi"/>
        </w:rPr>
        <w:t xml:space="preserve"> </w:t>
      </w:r>
      <w:r w:rsidR="00B9073E" w:rsidRPr="00862F88">
        <w:rPr>
          <w:rFonts w:asciiTheme="majorHAnsi" w:eastAsia="Times New Roman" w:hAnsiTheme="majorHAnsi" w:cstheme="majorHAnsi"/>
        </w:rPr>
        <w:t>and Studies</w:t>
      </w:r>
    </w:p>
    <w:p w14:paraId="7F1643B2" w14:textId="08DE704B" w:rsidR="009E594F" w:rsidRPr="00862F88" w:rsidRDefault="009E594F">
      <w:pPr>
        <w:numPr>
          <w:ilvl w:val="0"/>
          <w:numId w:val="56"/>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Arrange site visits to the Power Plants for pre-analyze, Review the availability of the SCADA required signals, </w:t>
      </w:r>
      <w:r w:rsidR="00B9073E" w:rsidRPr="00862F88">
        <w:rPr>
          <w:rFonts w:asciiTheme="majorHAnsi" w:eastAsia="Times New Roman" w:hAnsiTheme="majorHAnsi" w:cstheme="majorHAnsi"/>
        </w:rPr>
        <w:t xml:space="preserve">Studies </w:t>
      </w:r>
      <w:r w:rsidRPr="00862F88">
        <w:rPr>
          <w:rFonts w:asciiTheme="majorHAnsi" w:eastAsia="Times New Roman" w:hAnsiTheme="majorHAnsi" w:cstheme="majorHAnsi"/>
        </w:rPr>
        <w:t>and perform the SCADA related works in line with the Typical Signal list, etc.</w:t>
      </w:r>
    </w:p>
    <w:p w14:paraId="142FEDC4" w14:textId="37022F39" w:rsidR="009E594F" w:rsidRPr="00862F88" w:rsidRDefault="009E594F">
      <w:pPr>
        <w:numPr>
          <w:ilvl w:val="0"/>
          <w:numId w:val="56"/>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Establish data exchange over duplicated channels with NDC utilizing </w:t>
      </w:r>
      <w:r w:rsidR="0038049A" w:rsidRPr="00862F88">
        <w:rPr>
          <w:rFonts w:asciiTheme="majorHAnsi" w:hAnsiTheme="majorHAnsi" w:cstheme="majorHAnsi"/>
        </w:rPr>
        <w:t xml:space="preserve">IEC60870-5-101 or </w:t>
      </w:r>
      <w:r w:rsidRPr="00862F88">
        <w:rPr>
          <w:rFonts w:asciiTheme="majorHAnsi" w:eastAsia="Times New Roman" w:hAnsiTheme="majorHAnsi" w:cstheme="majorHAnsi"/>
        </w:rPr>
        <w:t>IEC 60870-5-104 protocol over existing / new telecom network</w:t>
      </w:r>
    </w:p>
    <w:p w14:paraId="0DC1337A" w14:textId="77777777" w:rsidR="009E594F" w:rsidRPr="00862F88" w:rsidRDefault="009E594F">
      <w:pPr>
        <w:numPr>
          <w:ilvl w:val="0"/>
          <w:numId w:val="56"/>
        </w:numPr>
        <w:spacing w:before="60" w:after="60"/>
        <w:jc w:val="both"/>
        <w:rPr>
          <w:rFonts w:asciiTheme="majorHAnsi" w:eastAsia="Times New Roman" w:hAnsiTheme="majorHAnsi" w:cstheme="majorHAnsi"/>
          <w:iCs/>
          <w:color w:val="000000"/>
        </w:rPr>
      </w:pPr>
      <w:r w:rsidRPr="00862F88">
        <w:rPr>
          <w:rFonts w:asciiTheme="majorHAnsi" w:eastAsia="Times New Roman" w:hAnsiTheme="majorHAnsi" w:cstheme="majorHAnsi"/>
        </w:rPr>
        <w:t>Database and Data Engineering including Tuning, testing and commissioning stem</w:t>
      </w:r>
    </w:p>
    <w:p w14:paraId="5ED6BD54" w14:textId="563456DC" w:rsidR="009E594F" w:rsidRPr="00862F88" w:rsidRDefault="009E594F">
      <w:pPr>
        <w:numPr>
          <w:ilvl w:val="0"/>
          <w:numId w:val="56"/>
        </w:numPr>
        <w:spacing w:before="60" w:after="60"/>
        <w:jc w:val="both"/>
        <w:rPr>
          <w:rFonts w:asciiTheme="majorHAnsi" w:hAnsiTheme="majorHAnsi" w:cstheme="majorHAnsi"/>
        </w:rPr>
      </w:pPr>
      <w:r w:rsidRPr="00862F88">
        <w:rPr>
          <w:rFonts w:asciiTheme="majorHAnsi" w:eastAsia="Times New Roman" w:hAnsiTheme="majorHAnsi" w:cstheme="majorHAnsi"/>
        </w:rPr>
        <w:t xml:space="preserve">Coordination and participation for Point-to-Point tests for integration of </w:t>
      </w:r>
      <w:r w:rsidR="000D6609" w:rsidRPr="00862F88">
        <w:rPr>
          <w:rFonts w:asciiTheme="majorHAnsi" w:eastAsia="Times New Roman" w:hAnsiTheme="majorHAnsi" w:cstheme="majorHAnsi"/>
        </w:rPr>
        <w:t>ICS/SCMS</w:t>
      </w:r>
      <w:r w:rsidRPr="00862F88">
        <w:rPr>
          <w:rFonts w:asciiTheme="majorHAnsi" w:eastAsia="Times New Roman" w:hAnsiTheme="majorHAnsi" w:cstheme="majorHAnsi"/>
        </w:rPr>
        <w:t xml:space="preserve"> based Substations in NDC System</w:t>
      </w:r>
    </w:p>
    <w:p w14:paraId="04FE7145" w14:textId="4894ED88" w:rsidR="00A9099E" w:rsidRPr="00862F88" w:rsidRDefault="009E594F">
      <w:pPr>
        <w:pStyle w:val="ListParagraph"/>
        <w:numPr>
          <w:ilvl w:val="0"/>
          <w:numId w:val="14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12 – </w:t>
      </w:r>
      <w:r w:rsidR="00BA5B6D" w:rsidRPr="00862F88">
        <w:rPr>
          <w:rFonts w:asciiTheme="majorHAnsi" w:hAnsiTheme="majorHAnsi" w:cstheme="majorHAnsi"/>
        </w:rPr>
        <w:t>SOW</w:t>
      </w:r>
      <w:r w:rsidRPr="00862F88">
        <w:rPr>
          <w:rFonts w:asciiTheme="majorHAnsi" w:hAnsiTheme="majorHAnsi" w:cstheme="majorHAnsi"/>
        </w:rPr>
        <w:t xml:space="preserve"> for </w:t>
      </w:r>
      <w:r w:rsidR="00586AE1" w:rsidRPr="00862F88">
        <w:rPr>
          <w:rFonts w:asciiTheme="majorHAnsi" w:hAnsiTheme="majorHAnsi" w:cstheme="majorHAnsi"/>
        </w:rPr>
        <w:t xml:space="preserve">Future </w:t>
      </w:r>
      <w:r w:rsidRPr="00862F88">
        <w:rPr>
          <w:rFonts w:asciiTheme="majorHAnsi" w:hAnsiTheme="majorHAnsi" w:cstheme="majorHAnsi"/>
        </w:rPr>
        <w:t>S</w:t>
      </w:r>
      <w:r w:rsidR="00BA5B6D" w:rsidRPr="00862F88">
        <w:rPr>
          <w:rFonts w:asciiTheme="majorHAnsi" w:hAnsiTheme="majorHAnsi" w:cstheme="majorHAnsi"/>
        </w:rPr>
        <w:t xml:space="preserve">witchgear on Power Plants </w:t>
      </w:r>
      <w:r w:rsidRPr="00862F88">
        <w:rPr>
          <w:rFonts w:asciiTheme="majorHAnsi" w:hAnsiTheme="majorHAnsi" w:cstheme="majorHAnsi"/>
        </w:rPr>
        <w:t xml:space="preserve">quipped with </w:t>
      </w:r>
      <w:r w:rsidR="000D6609" w:rsidRPr="00862F88">
        <w:rPr>
          <w:rFonts w:asciiTheme="majorHAnsi" w:hAnsiTheme="majorHAnsi" w:cstheme="majorHAnsi"/>
        </w:rPr>
        <w:t>ICS/SCMS</w:t>
      </w:r>
      <w:r w:rsidRPr="00862F88">
        <w:rPr>
          <w:rFonts w:asciiTheme="majorHAnsi" w:hAnsiTheme="majorHAnsi" w:cstheme="majorHAnsi"/>
        </w:rPr>
        <w:t>/SCS.</w:t>
      </w:r>
    </w:p>
    <w:p w14:paraId="304C10F3" w14:textId="4846E2C7" w:rsidR="00A9099E" w:rsidRPr="00862F88" w:rsidRDefault="00A9099E">
      <w:pPr>
        <w:pStyle w:val="ListParagraph"/>
        <w:numPr>
          <w:ilvl w:val="0"/>
          <w:numId w:val="147"/>
        </w:numPr>
        <w:spacing w:before="60" w:after="60"/>
        <w:contextualSpacing w:val="0"/>
        <w:jc w:val="both"/>
        <w:rPr>
          <w:rFonts w:asciiTheme="majorHAnsi" w:hAnsiTheme="majorHAnsi" w:cstheme="majorHAnsi"/>
        </w:rPr>
      </w:pPr>
      <w:r w:rsidRPr="00862F88">
        <w:rPr>
          <w:rFonts w:asciiTheme="majorHAnsi" w:hAnsiTheme="majorHAnsi" w:cstheme="majorHAnsi"/>
        </w:rPr>
        <w:t>All database and data engineering works at NDC end and NDC Integration works are under the scope of this contract.</w:t>
      </w:r>
    </w:p>
    <w:p w14:paraId="4E7541A2" w14:textId="217E8532" w:rsidR="00A9099E" w:rsidRPr="00862F88" w:rsidRDefault="00A9099E">
      <w:pPr>
        <w:pStyle w:val="ListParagraph"/>
        <w:numPr>
          <w:ilvl w:val="0"/>
          <w:numId w:val="148"/>
        </w:numPr>
        <w:spacing w:before="60" w:after="60"/>
        <w:contextualSpacing w:val="0"/>
        <w:jc w:val="both"/>
        <w:rPr>
          <w:rFonts w:asciiTheme="majorHAnsi" w:hAnsiTheme="majorHAnsi" w:cstheme="majorHAnsi"/>
        </w:rPr>
      </w:pPr>
      <w:r w:rsidRPr="00862F88">
        <w:rPr>
          <w:rFonts w:asciiTheme="majorHAnsi" w:hAnsiTheme="majorHAnsi" w:cstheme="majorHAnsi"/>
        </w:rPr>
        <w:t>At present due to lack of information, Substation side works activation of NDC gateways, Configuration of NDC required signals in NDC Gateways and these Substations’ Integration in New NDC SCADA shall be included under New SCADA/EMS Contract scope.</w:t>
      </w:r>
    </w:p>
    <w:p w14:paraId="7D6CE8A5" w14:textId="28981DA3" w:rsidR="00004538" w:rsidRPr="00862F88" w:rsidRDefault="00C35F0A">
      <w:pPr>
        <w:pStyle w:val="ListParagraph"/>
        <w:numPr>
          <w:ilvl w:val="0"/>
          <w:numId w:val="14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Due to lack of </w:t>
      </w:r>
      <w:r w:rsidR="000D6609" w:rsidRPr="00862F88">
        <w:rPr>
          <w:rFonts w:asciiTheme="majorHAnsi" w:hAnsiTheme="majorHAnsi" w:cstheme="majorHAnsi"/>
        </w:rPr>
        <w:t>ICS/SCMS</w:t>
      </w:r>
      <w:r w:rsidRPr="00862F88">
        <w:rPr>
          <w:rFonts w:asciiTheme="majorHAnsi" w:hAnsiTheme="majorHAnsi" w:cstheme="majorHAnsi"/>
        </w:rPr>
        <w:t>/SCS information, bidders will need to conduct a detailed survey of the Switchgear on Power Plants</w:t>
      </w:r>
      <w:r w:rsidR="001B097D" w:rsidRPr="00862F88">
        <w:rPr>
          <w:rFonts w:asciiTheme="majorHAnsi" w:hAnsiTheme="majorHAnsi" w:cstheme="majorHAnsi"/>
        </w:rPr>
        <w:t>,</w:t>
      </w:r>
      <w:r w:rsidRPr="00862F88">
        <w:rPr>
          <w:rFonts w:asciiTheme="majorHAnsi" w:hAnsiTheme="majorHAnsi" w:cstheme="majorHAnsi"/>
        </w:rPr>
        <w:t xml:space="preserve"> to study the designing the NDC gateways, etc.</w:t>
      </w:r>
    </w:p>
    <w:p w14:paraId="7D4E858D" w14:textId="4D8BB6D2" w:rsidR="003A3384" w:rsidRPr="00862F88" w:rsidRDefault="00C35F0A">
      <w:pPr>
        <w:pStyle w:val="ListParagraph"/>
        <w:numPr>
          <w:ilvl w:val="0"/>
          <w:numId w:val="14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 Since the </w:t>
      </w:r>
      <w:r w:rsidR="000D6609" w:rsidRPr="00862F88">
        <w:rPr>
          <w:rFonts w:asciiTheme="majorHAnsi" w:hAnsiTheme="majorHAnsi" w:cstheme="majorHAnsi"/>
        </w:rPr>
        <w:t>ICS/SCMS</w:t>
      </w:r>
      <w:r w:rsidRPr="00862F88">
        <w:rPr>
          <w:rFonts w:asciiTheme="majorHAnsi" w:hAnsiTheme="majorHAnsi" w:cstheme="majorHAnsi"/>
        </w:rPr>
        <w:t xml:space="preserve">/SCS related works in Switchgear on Power Plants side shall be carried out under SCADA/EMS Project, </w:t>
      </w:r>
      <w:r w:rsidR="001B097D" w:rsidRPr="00862F88">
        <w:rPr>
          <w:rFonts w:asciiTheme="majorHAnsi" w:hAnsiTheme="majorHAnsi" w:cstheme="majorHAnsi"/>
        </w:rPr>
        <w:t>Contractor</w:t>
      </w:r>
      <w:r w:rsidRPr="00862F88">
        <w:rPr>
          <w:rFonts w:asciiTheme="majorHAnsi" w:hAnsiTheme="majorHAnsi" w:cstheme="majorHAnsi"/>
        </w:rPr>
        <w:t xml:space="preserve"> must take into account the study required on the </w:t>
      </w:r>
      <w:r w:rsidR="001B097D" w:rsidRPr="00862F88">
        <w:rPr>
          <w:rFonts w:asciiTheme="majorHAnsi" w:hAnsiTheme="majorHAnsi" w:cstheme="majorHAnsi"/>
        </w:rPr>
        <w:t>Switchgear on Power Plants</w:t>
      </w:r>
      <w:r w:rsidR="00A9099E" w:rsidRPr="00862F88">
        <w:rPr>
          <w:rFonts w:asciiTheme="majorHAnsi" w:hAnsiTheme="majorHAnsi" w:cstheme="majorHAnsi"/>
        </w:rPr>
        <w:t>.</w:t>
      </w:r>
    </w:p>
    <w:p w14:paraId="515576DC" w14:textId="6CAFC8D4" w:rsidR="00675FFC" w:rsidRPr="00862F88" w:rsidRDefault="00967590" w:rsidP="0059763C">
      <w:pPr>
        <w:pStyle w:val="Heading3"/>
        <w:numPr>
          <w:ilvl w:val="2"/>
          <w:numId w:val="1"/>
        </w:numPr>
        <w:spacing w:before="60"/>
        <w:ind w:left="360" w:hanging="360"/>
        <w:jc w:val="both"/>
        <w:rPr>
          <w:rFonts w:cstheme="majorHAnsi"/>
          <w:b/>
          <w:bCs/>
          <w:sz w:val="22"/>
          <w:szCs w:val="22"/>
        </w:rPr>
      </w:pPr>
      <w:bookmarkStart w:id="80" w:name="_Toc203207247"/>
      <w:r w:rsidRPr="00862F88">
        <w:rPr>
          <w:rFonts w:cstheme="majorHAnsi"/>
          <w:b/>
          <w:bCs/>
          <w:sz w:val="22"/>
          <w:szCs w:val="22"/>
        </w:rPr>
        <w:t>Integration</w:t>
      </w:r>
      <w:r w:rsidR="00555824" w:rsidRPr="00862F88">
        <w:rPr>
          <w:rFonts w:cstheme="majorHAnsi"/>
          <w:b/>
          <w:bCs/>
          <w:sz w:val="22"/>
          <w:szCs w:val="22"/>
        </w:rPr>
        <w:t xml:space="preserve"> </w:t>
      </w:r>
      <w:r w:rsidR="00EF1E4B" w:rsidRPr="00862F88">
        <w:rPr>
          <w:rFonts w:cstheme="majorHAnsi"/>
          <w:b/>
          <w:bCs/>
          <w:sz w:val="22"/>
          <w:szCs w:val="22"/>
        </w:rPr>
        <w:t>of</w:t>
      </w:r>
      <w:r w:rsidR="00555824" w:rsidRPr="00862F88">
        <w:rPr>
          <w:rFonts w:cstheme="majorHAnsi"/>
          <w:b/>
          <w:bCs/>
          <w:sz w:val="22"/>
          <w:szCs w:val="22"/>
        </w:rPr>
        <w:t xml:space="preserve"> RTU/ICS/SCMS/SCS </w:t>
      </w:r>
      <w:r w:rsidRPr="00862F88">
        <w:rPr>
          <w:rFonts w:cstheme="majorHAnsi"/>
          <w:b/>
          <w:bCs/>
          <w:sz w:val="22"/>
          <w:szCs w:val="22"/>
        </w:rPr>
        <w:t xml:space="preserve">in Power Plant Switchgear (New and Future </w:t>
      </w:r>
      <w:r w:rsidR="00EF1E4B" w:rsidRPr="00862F88">
        <w:rPr>
          <w:rFonts w:cstheme="majorHAnsi"/>
          <w:b/>
          <w:bCs/>
          <w:sz w:val="22"/>
          <w:szCs w:val="22"/>
        </w:rPr>
        <w:t>– NEGU-Owned Stations</w:t>
      </w:r>
      <w:r w:rsidR="00555824" w:rsidRPr="00862F88">
        <w:rPr>
          <w:rFonts w:cstheme="majorHAnsi"/>
          <w:b/>
          <w:bCs/>
          <w:sz w:val="22"/>
          <w:szCs w:val="22"/>
        </w:rPr>
        <w:t>)</w:t>
      </w:r>
      <w:bookmarkEnd w:id="80"/>
    </w:p>
    <w:p w14:paraId="0A676DE5" w14:textId="7A6271D7" w:rsidR="00555824" w:rsidRPr="00862F88" w:rsidRDefault="00555824" w:rsidP="00DC36F3">
      <w:pPr>
        <w:spacing w:before="120"/>
        <w:jc w:val="both"/>
        <w:rPr>
          <w:rFonts w:asciiTheme="majorHAnsi" w:eastAsia="Times New Roman" w:hAnsiTheme="majorHAnsi" w:cstheme="majorHAnsi"/>
        </w:rPr>
      </w:pPr>
      <w:r w:rsidRPr="00862F88">
        <w:rPr>
          <w:rFonts w:asciiTheme="majorHAnsi" w:eastAsia="Times New Roman" w:hAnsiTheme="majorHAnsi" w:cstheme="majorHAnsi"/>
        </w:rPr>
        <w:t xml:space="preserve">Power plants and their associated switchgear—whether already commissioned or currently under construction—shall be integrated into the new National Dispatch Center (NDC) and Backup National Dispatch Center (BNDC) SCADA systems. As outlined in Table No. 14, this scope covers a total of </w:t>
      </w:r>
      <w:r w:rsidR="00967590" w:rsidRPr="00862F88">
        <w:rPr>
          <w:rFonts w:asciiTheme="majorHAnsi" w:eastAsia="Times New Roman" w:hAnsiTheme="majorHAnsi" w:cstheme="majorHAnsi"/>
        </w:rPr>
        <w:t>64</w:t>
      </w:r>
      <w:r w:rsidRPr="00862F88">
        <w:rPr>
          <w:rFonts w:asciiTheme="majorHAnsi" w:eastAsia="Times New Roman" w:hAnsiTheme="majorHAnsi" w:cstheme="majorHAnsi"/>
        </w:rPr>
        <w:t xml:space="preserve"> identified sites.</w:t>
      </w:r>
    </w:p>
    <w:p w14:paraId="5112E8B0" w14:textId="77777777" w:rsidR="00555824" w:rsidRPr="00862F88" w:rsidRDefault="00555824" w:rsidP="00DC36F3">
      <w:pPr>
        <w:spacing w:before="120"/>
        <w:jc w:val="both"/>
        <w:rPr>
          <w:rFonts w:asciiTheme="majorHAnsi" w:eastAsia="Times New Roman" w:hAnsiTheme="majorHAnsi" w:cstheme="majorHAnsi"/>
        </w:rPr>
      </w:pPr>
      <w:r w:rsidRPr="00862F88">
        <w:rPr>
          <w:rFonts w:asciiTheme="majorHAnsi" w:eastAsia="Times New Roman" w:hAnsiTheme="majorHAnsi" w:cstheme="majorHAnsi"/>
        </w:rPr>
        <w:t>The works on the Power Plant side, including switchgear systems, shall be executed by the respective plant owners and shall include the following tasks:</w:t>
      </w:r>
    </w:p>
    <w:p w14:paraId="7FB5C453" w14:textId="77777777" w:rsidR="00555824" w:rsidRPr="00862F88" w:rsidRDefault="00555824">
      <w:pPr>
        <w:pStyle w:val="ListParagraph"/>
        <w:numPr>
          <w:ilvl w:val="0"/>
          <w:numId w:val="225"/>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Activation of communication gateways</w:t>
      </w:r>
    </w:p>
    <w:p w14:paraId="6C21174A" w14:textId="77777777" w:rsidR="00555824" w:rsidRPr="00862F88" w:rsidRDefault="00555824">
      <w:pPr>
        <w:pStyle w:val="ListParagraph"/>
        <w:numPr>
          <w:ilvl w:val="0"/>
          <w:numId w:val="225"/>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Configuration of redundancy schemes</w:t>
      </w:r>
    </w:p>
    <w:p w14:paraId="7E9BBC80" w14:textId="77777777" w:rsidR="00555824" w:rsidRPr="00862F88" w:rsidRDefault="00555824">
      <w:pPr>
        <w:pStyle w:val="ListParagraph"/>
        <w:numPr>
          <w:ilvl w:val="0"/>
          <w:numId w:val="225"/>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Configuration of signals based on IEC 60870-5-101/104 protocols within RTU/ICS/SCMS gateways</w:t>
      </w:r>
    </w:p>
    <w:p w14:paraId="62BC3D57" w14:textId="77777777" w:rsidR="00555824" w:rsidRPr="00862F88" w:rsidRDefault="00555824">
      <w:pPr>
        <w:pStyle w:val="ListParagraph"/>
        <w:numPr>
          <w:ilvl w:val="0"/>
          <w:numId w:val="225"/>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Execution of interoperability testing with the SCADA system</w:t>
      </w:r>
    </w:p>
    <w:p w14:paraId="4FAFC4B2" w14:textId="77777777" w:rsidR="00555824" w:rsidRPr="00862F88" w:rsidRDefault="00555824" w:rsidP="00DC36F3">
      <w:pPr>
        <w:spacing w:before="120"/>
        <w:jc w:val="both"/>
        <w:rPr>
          <w:rFonts w:asciiTheme="majorHAnsi" w:eastAsia="Times New Roman" w:hAnsiTheme="majorHAnsi" w:cstheme="majorHAnsi"/>
        </w:rPr>
      </w:pPr>
      <w:r w:rsidRPr="00862F88">
        <w:rPr>
          <w:rFonts w:asciiTheme="majorHAnsi" w:eastAsia="Times New Roman" w:hAnsiTheme="majorHAnsi" w:cstheme="majorHAnsi"/>
        </w:rPr>
        <w:t>The SCADA contractor's responsibilities under this scope shall include the following:</w:t>
      </w:r>
    </w:p>
    <w:p w14:paraId="659C297A" w14:textId="05215A68" w:rsidR="00555824" w:rsidRPr="00862F88" w:rsidRDefault="00555824">
      <w:pPr>
        <w:pStyle w:val="ListParagraph"/>
        <w:numPr>
          <w:ilvl w:val="0"/>
          <w:numId w:val="226"/>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Site Surveys and Technical Studies:</w:t>
      </w:r>
    </w:p>
    <w:p w14:paraId="32F0097C"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Conducting all necessary site surveys and technical studies to assess the existing systems, identify required signals, and ensure that all SCADA-related work aligns with the Typical Signal List.</w:t>
      </w:r>
    </w:p>
    <w:p w14:paraId="08B143AE" w14:textId="56D46447" w:rsidR="00555824" w:rsidRPr="00862F88" w:rsidRDefault="00555824">
      <w:pPr>
        <w:pStyle w:val="ListParagraph"/>
        <w:numPr>
          <w:ilvl w:val="0"/>
          <w:numId w:val="226"/>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Signal Configuration in NDC and BNDC SCADA Systems:</w:t>
      </w:r>
    </w:p>
    <w:p w14:paraId="137E1DB1"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Configuring the required signals in the NDC and BNDC SCADA systems in accordance with the Typical Signal List. This includes ensuring that all signals configured in the RTU/ICS/SCMS, including those related to the AGC (Automatic Generation Control) interface, are properly configured.</w:t>
      </w:r>
    </w:p>
    <w:p w14:paraId="5614CC0F" w14:textId="1E5E7429" w:rsidR="00555824" w:rsidRPr="00862F88" w:rsidRDefault="00555824">
      <w:pPr>
        <w:pStyle w:val="ListParagraph"/>
        <w:numPr>
          <w:ilvl w:val="0"/>
          <w:numId w:val="226"/>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Coordination with Power Plant Switchgear Suppliers:</w:t>
      </w:r>
    </w:p>
    <w:p w14:paraId="76E55009"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Coordinating with the Power Plant Switchgear Suppliers to:</w:t>
      </w:r>
    </w:p>
    <w:p w14:paraId="648AB104" w14:textId="77777777" w:rsidR="00555824" w:rsidRPr="00862F88" w:rsidRDefault="00555824">
      <w:pPr>
        <w:pStyle w:val="ListParagraph"/>
        <w:numPr>
          <w:ilvl w:val="0"/>
          <w:numId w:val="227"/>
        </w:numPr>
        <w:spacing w:before="120"/>
        <w:ind w:left="1068"/>
        <w:contextualSpacing w:val="0"/>
        <w:jc w:val="both"/>
        <w:rPr>
          <w:rFonts w:asciiTheme="majorHAnsi" w:eastAsia="Times New Roman" w:hAnsiTheme="majorHAnsi" w:cstheme="majorHAnsi"/>
        </w:rPr>
      </w:pPr>
      <w:r w:rsidRPr="00862F88">
        <w:rPr>
          <w:rFonts w:asciiTheme="majorHAnsi" w:eastAsia="Times New Roman" w:hAnsiTheme="majorHAnsi" w:cstheme="majorHAnsi"/>
        </w:rPr>
        <w:t>Execute interoperability testing</w:t>
      </w:r>
    </w:p>
    <w:p w14:paraId="54B856BC" w14:textId="77777777" w:rsidR="00555824" w:rsidRPr="00862F88" w:rsidRDefault="00555824">
      <w:pPr>
        <w:pStyle w:val="ListParagraph"/>
        <w:numPr>
          <w:ilvl w:val="0"/>
          <w:numId w:val="227"/>
        </w:numPr>
        <w:spacing w:before="120"/>
        <w:ind w:left="1068"/>
        <w:contextualSpacing w:val="0"/>
        <w:jc w:val="both"/>
        <w:rPr>
          <w:rFonts w:asciiTheme="majorHAnsi" w:eastAsia="Times New Roman" w:hAnsiTheme="majorHAnsi" w:cstheme="majorHAnsi"/>
        </w:rPr>
      </w:pPr>
      <w:r w:rsidRPr="00862F88">
        <w:rPr>
          <w:rFonts w:asciiTheme="majorHAnsi" w:eastAsia="Times New Roman" w:hAnsiTheme="majorHAnsi" w:cstheme="majorHAnsi"/>
        </w:rPr>
        <w:t>Perform point-to-point testing</w:t>
      </w:r>
    </w:p>
    <w:p w14:paraId="55842AFB" w14:textId="77777777" w:rsidR="00555824" w:rsidRPr="00862F88" w:rsidRDefault="00555824">
      <w:pPr>
        <w:pStyle w:val="ListParagraph"/>
        <w:numPr>
          <w:ilvl w:val="0"/>
          <w:numId w:val="227"/>
        </w:numPr>
        <w:spacing w:before="120"/>
        <w:ind w:left="1068"/>
        <w:contextualSpacing w:val="0"/>
        <w:jc w:val="both"/>
        <w:rPr>
          <w:rFonts w:asciiTheme="majorHAnsi" w:eastAsia="Times New Roman" w:hAnsiTheme="majorHAnsi" w:cstheme="majorHAnsi"/>
        </w:rPr>
      </w:pPr>
      <w:r w:rsidRPr="00862F88">
        <w:rPr>
          <w:rFonts w:asciiTheme="majorHAnsi" w:eastAsia="Times New Roman" w:hAnsiTheme="majorHAnsi" w:cstheme="majorHAnsi"/>
        </w:rPr>
        <w:t>Conduct end-to-end testing</w:t>
      </w:r>
    </w:p>
    <w:p w14:paraId="0A82EDF2" w14:textId="77777777" w:rsidR="00555824" w:rsidRPr="00862F88" w:rsidRDefault="00555824">
      <w:pPr>
        <w:pStyle w:val="ListParagraph"/>
        <w:numPr>
          <w:ilvl w:val="0"/>
          <w:numId w:val="227"/>
        </w:numPr>
        <w:spacing w:before="120"/>
        <w:ind w:left="1068"/>
        <w:contextualSpacing w:val="0"/>
        <w:jc w:val="both"/>
        <w:rPr>
          <w:rFonts w:asciiTheme="majorHAnsi" w:eastAsia="Times New Roman" w:hAnsiTheme="majorHAnsi" w:cstheme="majorHAnsi"/>
        </w:rPr>
      </w:pPr>
      <w:r w:rsidRPr="00862F88">
        <w:rPr>
          <w:rFonts w:asciiTheme="majorHAnsi" w:eastAsia="Times New Roman" w:hAnsiTheme="majorHAnsi" w:cstheme="majorHAnsi"/>
        </w:rPr>
        <w:t>Integrate the AGC interface</w:t>
      </w:r>
    </w:p>
    <w:p w14:paraId="7F23692D" w14:textId="467BD997" w:rsidR="00555824" w:rsidRPr="00862F88" w:rsidRDefault="00555824">
      <w:pPr>
        <w:pStyle w:val="ListParagraph"/>
        <w:numPr>
          <w:ilvl w:val="0"/>
          <w:numId w:val="226"/>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Site Visits for Preliminary Analysis:</w:t>
      </w:r>
    </w:p>
    <w:p w14:paraId="0C86D7CA"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The contractor shall arrange and conduct site visits to the relevant Power Plants to carry out preliminary analysis, review the availability and adequacy of SCADA-required signals, and perform all necessary studies and SCADA-related works in line with the Typical Signal List.</w:t>
      </w:r>
    </w:p>
    <w:p w14:paraId="27C61E7D" w14:textId="4C3939FA" w:rsidR="00555824" w:rsidRPr="00862F88" w:rsidRDefault="00555824">
      <w:pPr>
        <w:pStyle w:val="ListParagraph"/>
        <w:numPr>
          <w:ilvl w:val="0"/>
          <w:numId w:val="228"/>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Data List Development and Cross-Mapping:</w:t>
      </w:r>
    </w:p>
    <w:p w14:paraId="768C794C"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The contractor shall coordinate with the Power Plant Switchgear contractor to develop the required data list for the NDC side, including the cross-mapping of signal addresses between the NDC SCADA system and the RTU/ICS systems at the Power Plants.</w:t>
      </w:r>
    </w:p>
    <w:p w14:paraId="22B8D0F8" w14:textId="30341600" w:rsidR="00555824" w:rsidRPr="00862F88" w:rsidRDefault="00555824">
      <w:pPr>
        <w:pStyle w:val="ListParagraph"/>
        <w:numPr>
          <w:ilvl w:val="0"/>
          <w:numId w:val="228"/>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Data Exchange and Protocol Implementation:</w:t>
      </w:r>
    </w:p>
    <w:p w14:paraId="27357E94"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Establishing data exchange over duplicated channels with the NDC utilizing IEC 60870-5-101 or IEC 60870-5-104 protocols over the existing or new telecom network.</w:t>
      </w:r>
    </w:p>
    <w:p w14:paraId="730A43AF" w14:textId="41645576" w:rsidR="00555824" w:rsidRPr="00862F88" w:rsidRDefault="00555824">
      <w:pPr>
        <w:pStyle w:val="ListParagraph"/>
        <w:numPr>
          <w:ilvl w:val="0"/>
          <w:numId w:val="228"/>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Database and Data Engineering:</w:t>
      </w:r>
    </w:p>
    <w:p w14:paraId="6BD38D7A"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Engaging in database and data engineering activities, including tuning, testing, and commissioning the system.</w:t>
      </w:r>
    </w:p>
    <w:p w14:paraId="2435D0E1" w14:textId="18D24F85" w:rsidR="00555824" w:rsidRPr="00862F88" w:rsidRDefault="00555824">
      <w:pPr>
        <w:pStyle w:val="ListParagraph"/>
        <w:numPr>
          <w:ilvl w:val="0"/>
          <w:numId w:val="228"/>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Point-to-Point Testing for ICS/SCMS Substations:</w:t>
      </w:r>
    </w:p>
    <w:p w14:paraId="3F9B0854"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Coordinating and participating in Point-to-Point tests for the integration of ICS/SCMS-based substations into the NDC system.</w:t>
      </w:r>
    </w:p>
    <w:p w14:paraId="1526C8ED" w14:textId="78ABDB99" w:rsidR="00555824" w:rsidRPr="00862F88" w:rsidRDefault="00555824">
      <w:pPr>
        <w:pStyle w:val="ListParagraph"/>
        <w:numPr>
          <w:ilvl w:val="0"/>
          <w:numId w:val="228"/>
        </w:numPr>
        <w:spacing w:before="120"/>
        <w:contextualSpacing w:val="0"/>
        <w:jc w:val="both"/>
        <w:rPr>
          <w:rFonts w:asciiTheme="majorHAnsi" w:eastAsia="Times New Roman" w:hAnsiTheme="majorHAnsi" w:cstheme="majorHAnsi"/>
        </w:rPr>
      </w:pPr>
      <w:r w:rsidRPr="00862F88">
        <w:rPr>
          <w:rFonts w:asciiTheme="majorHAnsi" w:eastAsia="Times New Roman" w:hAnsiTheme="majorHAnsi" w:cstheme="majorHAnsi"/>
        </w:rPr>
        <w:t>Configuration and Integration of AGC Interfaces:</w:t>
      </w:r>
    </w:p>
    <w:p w14:paraId="0BF6EF29" w14:textId="77777777" w:rsidR="00555824" w:rsidRPr="00862F88" w:rsidRDefault="00555824" w:rsidP="00DC36F3">
      <w:pPr>
        <w:spacing w:before="120"/>
        <w:ind w:left="360"/>
        <w:jc w:val="both"/>
        <w:rPr>
          <w:rFonts w:asciiTheme="majorHAnsi" w:eastAsia="Times New Roman" w:hAnsiTheme="majorHAnsi" w:cstheme="majorHAnsi"/>
        </w:rPr>
      </w:pPr>
      <w:r w:rsidRPr="00862F88">
        <w:rPr>
          <w:rFonts w:asciiTheme="majorHAnsi" w:eastAsia="Times New Roman" w:hAnsiTheme="majorHAnsi" w:cstheme="majorHAnsi"/>
        </w:rPr>
        <w:t>Ensuring the proper configuration and integration of AGC interfaces, and establishing redundancy schemes as required.</w:t>
      </w:r>
    </w:p>
    <w:p w14:paraId="59DC523E" w14:textId="5D9162C8" w:rsidR="001947C6" w:rsidRPr="00862F88" w:rsidRDefault="001947C6" w:rsidP="0059763C">
      <w:pPr>
        <w:pStyle w:val="Heading3"/>
        <w:numPr>
          <w:ilvl w:val="2"/>
          <w:numId w:val="1"/>
        </w:numPr>
        <w:spacing w:before="60"/>
        <w:ind w:left="360" w:hanging="360"/>
        <w:jc w:val="both"/>
        <w:rPr>
          <w:rFonts w:cstheme="majorHAnsi"/>
          <w:b/>
          <w:bCs/>
          <w:sz w:val="22"/>
          <w:szCs w:val="22"/>
        </w:rPr>
      </w:pPr>
      <w:bookmarkStart w:id="81" w:name="_Hlk198237614"/>
      <w:bookmarkStart w:id="82" w:name="_Toc203207248"/>
      <w:r w:rsidRPr="00862F88">
        <w:rPr>
          <w:rFonts w:cstheme="majorHAnsi"/>
          <w:b/>
          <w:bCs/>
          <w:sz w:val="22"/>
          <w:szCs w:val="22"/>
        </w:rPr>
        <w:t>Integration of RTU/ICS/SCMS in Power Plant Switchgear (New &amp; Future – Privately-Owned Stations</w:t>
      </w:r>
      <w:bookmarkEnd w:id="81"/>
      <w:r w:rsidRPr="00862F88">
        <w:rPr>
          <w:rFonts w:cstheme="majorHAnsi"/>
          <w:b/>
          <w:bCs/>
          <w:sz w:val="22"/>
          <w:szCs w:val="22"/>
        </w:rPr>
        <w:t>)</w:t>
      </w:r>
      <w:bookmarkEnd w:id="82"/>
    </w:p>
    <w:p w14:paraId="468EE212" w14:textId="48638463" w:rsidR="00675FFC" w:rsidRPr="00862F88" w:rsidRDefault="00555824">
      <w:pPr>
        <w:pStyle w:val="ListParagraph"/>
        <w:numPr>
          <w:ilvl w:val="0"/>
          <w:numId w:val="229"/>
        </w:numPr>
        <w:spacing w:before="120"/>
        <w:contextualSpacing w:val="0"/>
        <w:rPr>
          <w:rFonts w:asciiTheme="majorHAnsi" w:hAnsiTheme="majorHAnsi" w:cstheme="majorHAnsi"/>
        </w:rPr>
      </w:pPr>
      <w:r w:rsidRPr="00862F88">
        <w:rPr>
          <w:rFonts w:asciiTheme="majorHAnsi" w:hAnsiTheme="majorHAnsi" w:cstheme="majorHAnsi"/>
        </w:rPr>
        <w:t>The list of identified power plants and their associated switchgear to be integrated under this scope is detailed in Table 14: Scope of Work for Switchgear on Power Plants Equipped with RTU/ICS (</w:t>
      </w:r>
      <w:r w:rsidR="001947C6" w:rsidRPr="00862F88">
        <w:rPr>
          <w:rFonts w:asciiTheme="majorHAnsi" w:hAnsiTheme="majorHAnsi" w:cstheme="majorHAnsi"/>
        </w:rPr>
        <w:t>64</w:t>
      </w:r>
      <w:r w:rsidRPr="00862F88">
        <w:rPr>
          <w:rFonts w:asciiTheme="majorHAnsi" w:hAnsiTheme="majorHAnsi" w:cstheme="majorHAnsi"/>
        </w:rPr>
        <w:t xml:space="preserve"> Sites).</w:t>
      </w:r>
    </w:p>
    <w:p w14:paraId="5714DD32" w14:textId="77777777" w:rsidR="00CC32EF" w:rsidRPr="00862F88" w:rsidRDefault="00CC32EF">
      <w:pPr>
        <w:pStyle w:val="ListParagraph"/>
        <w:numPr>
          <w:ilvl w:val="0"/>
          <w:numId w:val="230"/>
        </w:numPr>
        <w:spacing w:before="120"/>
        <w:jc w:val="both"/>
        <w:rPr>
          <w:rFonts w:asciiTheme="majorHAnsi" w:eastAsia="Times New Roman" w:hAnsiTheme="majorHAnsi" w:cstheme="majorHAnsi"/>
        </w:rPr>
      </w:pPr>
      <w:r w:rsidRPr="00862F88">
        <w:rPr>
          <w:rFonts w:asciiTheme="majorHAnsi" w:eastAsia="Times New Roman" w:hAnsiTheme="majorHAnsi" w:cstheme="majorHAnsi"/>
        </w:rPr>
        <w:t>The data defined in RTU_Annex_03a &amp; 03b – Typical Signal List for Switchgear on Power Plants shall serve as the minimum mandatory signal list to be implemented. In cases where limitations exist, any required RTU/ICS extensions or adaptations to accommodate these mandatory signals shall be carried out by the Power Plant owner at the station side. However, any related configuration at the NDC side shall fall under the responsibility of the SCADA contractor.</w:t>
      </w:r>
    </w:p>
    <w:p w14:paraId="5676BCBA" w14:textId="77777777" w:rsidR="00CC32EF" w:rsidRPr="00862F88" w:rsidRDefault="00CC32EF">
      <w:pPr>
        <w:pStyle w:val="ListParagraph"/>
        <w:numPr>
          <w:ilvl w:val="0"/>
          <w:numId w:val="230"/>
        </w:numPr>
        <w:spacing w:before="120"/>
        <w:jc w:val="both"/>
        <w:rPr>
          <w:rFonts w:asciiTheme="majorHAnsi" w:eastAsia="Times New Roman" w:hAnsiTheme="majorHAnsi" w:cstheme="majorHAnsi"/>
        </w:rPr>
      </w:pPr>
      <w:r w:rsidRPr="00862F88">
        <w:rPr>
          <w:rFonts w:asciiTheme="majorHAnsi" w:eastAsia="Times New Roman" w:hAnsiTheme="majorHAnsi" w:cstheme="majorHAnsi"/>
        </w:rPr>
        <w:t>For certain power plants and switchgear where a complete data set has already been configured in the RTU/ICS, the entire available signal list—beyond just the mandatory signals—shall also be implemented and configured within the SCADA systems at both NDC and BNDC. In other words, all signals present and available in the RTU/ICS shall be mirrored and integrated into the NDC/BNDC SCADA systems.</w:t>
      </w:r>
    </w:p>
    <w:p w14:paraId="5030DFDA" w14:textId="0E97ECF6" w:rsidR="001A68FA" w:rsidRPr="00862F88" w:rsidRDefault="001A68FA" w:rsidP="00F50D80">
      <w:pPr>
        <w:pStyle w:val="Heading2"/>
        <w:numPr>
          <w:ilvl w:val="1"/>
          <w:numId w:val="1"/>
        </w:numPr>
        <w:spacing w:before="60"/>
        <w:ind w:hanging="702"/>
        <w:jc w:val="both"/>
        <w:rPr>
          <w:rFonts w:asciiTheme="majorHAnsi" w:hAnsiTheme="majorHAnsi" w:cstheme="majorHAnsi"/>
          <w:sz w:val="22"/>
          <w:szCs w:val="22"/>
        </w:rPr>
      </w:pPr>
      <w:bookmarkStart w:id="83" w:name="_Toc100311931"/>
      <w:bookmarkStart w:id="84" w:name="_Toc100323308"/>
      <w:bookmarkStart w:id="85" w:name="_Toc203207249"/>
      <w:r w:rsidRPr="00862F88">
        <w:rPr>
          <w:rFonts w:asciiTheme="majorHAnsi" w:hAnsiTheme="majorHAnsi" w:cstheme="majorHAnsi"/>
          <w:sz w:val="22"/>
          <w:szCs w:val="22"/>
        </w:rPr>
        <w:t xml:space="preserve">48V DC System in </w:t>
      </w:r>
      <w:r w:rsidR="00AE0354" w:rsidRPr="00862F88">
        <w:rPr>
          <w:rFonts w:asciiTheme="majorHAnsi" w:hAnsiTheme="majorHAnsi" w:cstheme="majorHAnsi"/>
          <w:sz w:val="22"/>
          <w:szCs w:val="22"/>
        </w:rPr>
        <w:t xml:space="preserve">Substations and Switchgear on </w:t>
      </w:r>
      <w:r w:rsidRPr="00862F88">
        <w:rPr>
          <w:rFonts w:asciiTheme="majorHAnsi" w:hAnsiTheme="majorHAnsi" w:cstheme="majorHAnsi"/>
          <w:sz w:val="22"/>
          <w:szCs w:val="22"/>
        </w:rPr>
        <w:t>Power Plants</w:t>
      </w:r>
      <w:bookmarkEnd w:id="83"/>
      <w:bookmarkEnd w:id="84"/>
      <w:bookmarkEnd w:id="85"/>
    </w:p>
    <w:p w14:paraId="220B5951" w14:textId="77777777" w:rsidR="00AE0354" w:rsidRPr="00862F88" w:rsidRDefault="00AE0354" w:rsidP="00DC36F3">
      <w:pPr>
        <w:spacing w:before="60" w:after="60"/>
        <w:jc w:val="both"/>
        <w:rPr>
          <w:rFonts w:asciiTheme="majorHAnsi" w:hAnsiTheme="majorHAnsi" w:cstheme="majorHAnsi"/>
        </w:rPr>
      </w:pPr>
      <w:r w:rsidRPr="00862F88">
        <w:rPr>
          <w:rFonts w:asciiTheme="majorHAnsi" w:hAnsiTheme="majorHAnsi" w:cstheme="majorHAnsi"/>
        </w:rPr>
        <w:t>The scope of the 48 V DC System shall cover the survey, design, supply, delivery, installation, commissioning and testing of all the equipment and works related to the 48 V DC system as per requirements specified in “Section RTU, Adaptation Works and 48 V DC Systems Requirements”.</w:t>
      </w:r>
    </w:p>
    <w:p w14:paraId="286E4741" w14:textId="116FF8E8" w:rsidR="00AE0354" w:rsidRPr="00862F88" w:rsidRDefault="00AE0354">
      <w:pPr>
        <w:pStyle w:val="ListParagraph"/>
        <w:numPr>
          <w:ilvl w:val="0"/>
          <w:numId w:val="14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48 V DC System shall be </w:t>
      </w:r>
      <w:r w:rsidR="00FC1BEB" w:rsidRPr="00862F88">
        <w:rPr>
          <w:rFonts w:asciiTheme="majorHAnsi" w:hAnsiTheme="majorHAnsi" w:cstheme="majorHAnsi"/>
        </w:rPr>
        <w:t>supplied</w:t>
      </w:r>
      <w:r w:rsidRPr="00862F88">
        <w:rPr>
          <w:rFonts w:asciiTheme="majorHAnsi" w:hAnsiTheme="majorHAnsi" w:cstheme="majorHAnsi"/>
        </w:rPr>
        <w:t xml:space="preserve"> for the following sites/substations or switchgear on Power Plants:</w:t>
      </w:r>
    </w:p>
    <w:p w14:paraId="697C8A56" w14:textId="0FAC9921" w:rsidR="00AE0354" w:rsidRPr="00862F88" w:rsidRDefault="00CC752F">
      <w:pPr>
        <w:pStyle w:val="ListParagraph"/>
        <w:numPr>
          <w:ilvl w:val="0"/>
          <w:numId w:val="150"/>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N+1 Modular Charger, AC Distribution Panel, DC Distribution Panel and NiCd Battery Bank, </w:t>
      </w:r>
      <w:r w:rsidR="00AE0354" w:rsidRPr="00862F88">
        <w:rPr>
          <w:rFonts w:asciiTheme="majorHAnsi" w:eastAsia="Times New Roman" w:hAnsiTheme="majorHAnsi" w:cstheme="majorHAnsi"/>
        </w:rPr>
        <w:t xml:space="preserve">1 in New NDC and 1 in New Back up NDC under this Contract, 48V DC System shall be </w:t>
      </w:r>
      <w:r w:rsidR="00FC1BEB" w:rsidRPr="00862F88">
        <w:rPr>
          <w:rFonts w:asciiTheme="majorHAnsi" w:eastAsia="Times New Roman" w:hAnsiTheme="majorHAnsi" w:cstheme="majorHAnsi"/>
        </w:rPr>
        <w:t>supplied</w:t>
      </w:r>
      <w:r w:rsidR="00AE0354" w:rsidRPr="00862F88">
        <w:rPr>
          <w:rFonts w:asciiTheme="majorHAnsi" w:eastAsia="Times New Roman" w:hAnsiTheme="majorHAnsi" w:cstheme="majorHAnsi"/>
        </w:rPr>
        <w:t>.</w:t>
      </w:r>
    </w:p>
    <w:p w14:paraId="01A328FA" w14:textId="6B7B34A3" w:rsidR="00AE0354" w:rsidRPr="00862F88" w:rsidRDefault="00AE0354">
      <w:pPr>
        <w:pStyle w:val="ListParagraph"/>
        <w:numPr>
          <w:ilvl w:val="0"/>
          <w:numId w:val="150"/>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N+1 Modular Charger, AC Distribution Panel, DC Distribution Panel and NiCd Battery Bank at New NDC and New Backup NDC, 68 Substations where New RTU to be </w:t>
      </w:r>
      <w:r w:rsidR="00FC1BEB" w:rsidRPr="00862F88">
        <w:rPr>
          <w:rFonts w:asciiTheme="majorHAnsi" w:eastAsia="Times New Roman" w:hAnsiTheme="majorHAnsi" w:cstheme="majorHAnsi"/>
        </w:rPr>
        <w:t>supplied</w:t>
      </w:r>
      <w:r w:rsidRPr="00862F88">
        <w:rPr>
          <w:rFonts w:asciiTheme="majorHAnsi" w:eastAsia="Times New Roman" w:hAnsiTheme="majorHAnsi" w:cstheme="majorHAnsi"/>
        </w:rPr>
        <w:t>, please refer to t</w:t>
      </w:r>
      <w:r w:rsidRPr="00862F88">
        <w:rPr>
          <w:rFonts w:asciiTheme="majorHAnsi" w:hAnsiTheme="majorHAnsi" w:cstheme="majorHAnsi"/>
        </w:rPr>
        <w:t>he following tables</w:t>
      </w:r>
      <w:r w:rsidRPr="00862F88">
        <w:rPr>
          <w:rFonts w:asciiTheme="majorHAnsi" w:eastAsia="Times New Roman" w:hAnsiTheme="majorHAnsi" w:cstheme="majorHAnsi"/>
        </w:rPr>
        <w:t>:</w:t>
      </w:r>
    </w:p>
    <w:p w14:paraId="6B67A2B5" w14:textId="39605C13" w:rsidR="00AE0354" w:rsidRPr="00862F88" w:rsidRDefault="00AE0354">
      <w:pPr>
        <w:pStyle w:val="ListParagraph"/>
        <w:numPr>
          <w:ilvl w:val="0"/>
          <w:numId w:val="151"/>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Table 1 – </w:t>
      </w:r>
      <w:r w:rsidR="00BA5B6D"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BA5B6D" w:rsidRPr="00862F88">
        <w:rPr>
          <w:rFonts w:asciiTheme="majorHAnsi" w:eastAsia="Times New Roman" w:hAnsiTheme="majorHAnsi" w:cstheme="majorHAnsi"/>
        </w:rPr>
        <w:t xml:space="preserve">RTU Based </w:t>
      </w:r>
      <w:r w:rsidR="009B1FFF" w:rsidRPr="00862F88">
        <w:rPr>
          <w:rFonts w:asciiTheme="majorHAnsi" w:eastAsia="Times New Roman" w:hAnsiTheme="majorHAnsi" w:cstheme="majorHAnsi"/>
        </w:rPr>
        <w:t>NEGU</w:t>
      </w:r>
      <w:r w:rsidRPr="00862F88">
        <w:rPr>
          <w:rFonts w:asciiTheme="majorHAnsi" w:eastAsia="Times New Roman" w:hAnsiTheme="majorHAnsi" w:cstheme="majorHAnsi"/>
        </w:rPr>
        <w:t xml:space="preserve"> Substations with existing old USSR RTUs (</w:t>
      </w:r>
      <w:r w:rsidR="00D12B25" w:rsidRPr="00862F88">
        <w:rPr>
          <w:rFonts w:asciiTheme="majorHAnsi" w:eastAsia="Times New Roman" w:hAnsiTheme="majorHAnsi" w:cstheme="majorHAnsi"/>
        </w:rPr>
        <w:t>9</w:t>
      </w:r>
      <w:r w:rsidR="00681A58" w:rsidRPr="00862F88">
        <w:rPr>
          <w:rFonts w:asciiTheme="majorHAnsi" w:eastAsia="Times New Roman" w:hAnsiTheme="majorHAnsi" w:cstheme="majorHAnsi"/>
        </w:rPr>
        <w:t xml:space="preserve"> </w:t>
      </w:r>
      <w:r w:rsidRPr="00862F88">
        <w:rPr>
          <w:rFonts w:asciiTheme="majorHAnsi" w:eastAsia="Times New Roman" w:hAnsiTheme="majorHAnsi" w:cstheme="majorHAnsi"/>
        </w:rPr>
        <w:t>Nos.)</w:t>
      </w:r>
    </w:p>
    <w:p w14:paraId="01D9FA30" w14:textId="15A9F58E" w:rsidR="00AE0354" w:rsidRPr="00862F88" w:rsidRDefault="00AE0354">
      <w:pPr>
        <w:pStyle w:val="ListParagraph"/>
        <w:numPr>
          <w:ilvl w:val="0"/>
          <w:numId w:val="151"/>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Table 2 - </w:t>
      </w:r>
      <w:r w:rsidR="00BA5B6D"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BA5B6D" w:rsidRPr="00862F88">
        <w:rPr>
          <w:rFonts w:asciiTheme="majorHAnsi" w:eastAsia="Times New Roman" w:hAnsiTheme="majorHAnsi" w:cstheme="majorHAnsi"/>
        </w:rPr>
        <w:t xml:space="preserve">RTU Based </w:t>
      </w:r>
      <w:r w:rsidR="009B1FFF" w:rsidRPr="00862F88">
        <w:rPr>
          <w:rFonts w:asciiTheme="majorHAnsi" w:eastAsia="Times New Roman" w:hAnsiTheme="majorHAnsi" w:cstheme="majorHAnsi"/>
        </w:rPr>
        <w:t>NEGU</w:t>
      </w:r>
      <w:r w:rsidRPr="00862F88">
        <w:rPr>
          <w:rFonts w:asciiTheme="majorHAnsi" w:eastAsia="Times New Roman" w:hAnsiTheme="majorHAnsi" w:cstheme="majorHAnsi"/>
        </w:rPr>
        <w:t xml:space="preserve"> Substations without Automation Equipment (</w:t>
      </w:r>
      <w:r w:rsidR="00D12B25" w:rsidRPr="00862F88">
        <w:rPr>
          <w:rFonts w:asciiTheme="majorHAnsi" w:eastAsia="Times New Roman" w:hAnsiTheme="majorHAnsi" w:cstheme="majorHAnsi"/>
        </w:rPr>
        <w:t>23</w:t>
      </w:r>
      <w:r w:rsidR="001A3880" w:rsidRPr="00862F88">
        <w:rPr>
          <w:rFonts w:asciiTheme="majorHAnsi" w:eastAsia="Times New Roman" w:hAnsiTheme="majorHAnsi" w:cstheme="majorHAnsi"/>
        </w:rPr>
        <w:t xml:space="preserve"> </w:t>
      </w:r>
      <w:r w:rsidRPr="00862F88">
        <w:rPr>
          <w:rFonts w:asciiTheme="majorHAnsi" w:eastAsia="Times New Roman" w:hAnsiTheme="majorHAnsi" w:cstheme="majorHAnsi"/>
        </w:rPr>
        <w:t>Nos.)</w:t>
      </w:r>
    </w:p>
    <w:p w14:paraId="225FA8D4" w14:textId="50642A2E" w:rsidR="00AE0354" w:rsidRPr="00862F88" w:rsidRDefault="00AE0354">
      <w:pPr>
        <w:pStyle w:val="ListParagraph"/>
        <w:numPr>
          <w:ilvl w:val="0"/>
          <w:numId w:val="151"/>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Table 3 - </w:t>
      </w:r>
      <w:r w:rsidR="00BA5B6D"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Privately Owned Substations without Automation Equipment (10 Nos.</w:t>
      </w:r>
    </w:p>
    <w:p w14:paraId="0BE6402A" w14:textId="343E1337" w:rsidR="00AE0354" w:rsidRPr="00862F88" w:rsidRDefault="003C7635">
      <w:pPr>
        <w:pStyle w:val="ListParagraph"/>
        <w:numPr>
          <w:ilvl w:val="0"/>
          <w:numId w:val="67"/>
        </w:numPr>
        <w:spacing w:before="60" w:after="60"/>
        <w:contextualSpacing w:val="0"/>
        <w:jc w:val="both"/>
        <w:rPr>
          <w:rFonts w:asciiTheme="majorHAnsi" w:eastAsia="Times New Roman" w:hAnsiTheme="majorHAnsi" w:cstheme="majorHAnsi"/>
        </w:rPr>
      </w:pPr>
      <w:r w:rsidRPr="00862F88">
        <w:rPr>
          <w:rFonts w:asciiTheme="majorHAnsi" w:hAnsiTheme="majorHAnsi" w:cstheme="majorHAnsi"/>
        </w:rPr>
        <w:t xml:space="preserve">240V </w:t>
      </w:r>
      <w:r w:rsidR="00AE0354" w:rsidRPr="00862F88">
        <w:rPr>
          <w:rFonts w:asciiTheme="majorHAnsi" w:hAnsiTheme="majorHAnsi" w:cstheme="majorHAnsi"/>
        </w:rPr>
        <w:t>AC / 48V DC Converters (redundant) for New Telecomm Equipment in each of the Phase 1 Modernization Project substations 22 numbers, please refer to the following tables</w:t>
      </w:r>
      <w:r w:rsidR="00AE0354" w:rsidRPr="00862F88">
        <w:rPr>
          <w:rFonts w:asciiTheme="majorHAnsi" w:eastAsia="Times New Roman" w:hAnsiTheme="majorHAnsi" w:cstheme="majorHAnsi"/>
        </w:rPr>
        <w:t>.</w:t>
      </w:r>
    </w:p>
    <w:p w14:paraId="1B38305A" w14:textId="4C73FB86" w:rsidR="00AE0354" w:rsidRPr="00862F88" w:rsidRDefault="00AE0354">
      <w:pPr>
        <w:pStyle w:val="ListParagraph"/>
        <w:numPr>
          <w:ilvl w:val="0"/>
          <w:numId w:val="152"/>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Table 4 - </w:t>
      </w:r>
      <w:r w:rsidR="00BA5B6D"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F45386" w:rsidRPr="00862F88">
        <w:rPr>
          <w:rFonts w:asciiTheme="majorHAnsi" w:eastAsia="Times New Roman" w:hAnsiTheme="majorHAnsi" w:cstheme="majorHAnsi"/>
        </w:rPr>
        <w:t xml:space="preserve">RTU Based </w:t>
      </w:r>
      <w:r w:rsidR="009B1FFF" w:rsidRPr="00862F88">
        <w:rPr>
          <w:rFonts w:asciiTheme="majorHAnsi" w:eastAsia="Times New Roman" w:hAnsiTheme="majorHAnsi" w:cstheme="majorHAnsi"/>
        </w:rPr>
        <w:t>NEGU</w:t>
      </w:r>
      <w:r w:rsidRPr="00862F88">
        <w:rPr>
          <w:rFonts w:asciiTheme="majorHAnsi" w:eastAsia="Times New Roman" w:hAnsiTheme="majorHAnsi" w:cstheme="majorHAnsi"/>
        </w:rPr>
        <w:t xml:space="preserve"> Substations with New RTU (PTK GRAND TM) </w:t>
      </w:r>
      <w:r w:rsidR="00506569" w:rsidRPr="00862F88">
        <w:rPr>
          <w:rFonts w:asciiTheme="majorHAnsi" w:eastAsia="Times New Roman" w:hAnsiTheme="majorHAnsi" w:cstheme="majorHAnsi"/>
        </w:rPr>
        <w:t>supplied by</w:t>
      </w:r>
      <w:r w:rsidR="009362E6" w:rsidRPr="00862F88">
        <w:rPr>
          <w:rFonts w:asciiTheme="majorHAnsi" w:eastAsia="Times New Roman" w:hAnsiTheme="majorHAnsi" w:cstheme="majorHAnsi"/>
        </w:rPr>
        <w:t xml:space="preserve"> other organizations in </w:t>
      </w:r>
      <w:r w:rsidR="00CC752F" w:rsidRPr="00862F88">
        <w:rPr>
          <w:rFonts w:asciiTheme="majorHAnsi" w:eastAsia="Times New Roman" w:hAnsiTheme="majorHAnsi" w:cstheme="majorHAnsi"/>
        </w:rPr>
        <w:t xml:space="preserve">Modernization </w:t>
      </w:r>
      <w:r w:rsidR="009362E6" w:rsidRPr="00862F88">
        <w:rPr>
          <w:rFonts w:asciiTheme="majorHAnsi" w:eastAsia="Times New Roman" w:hAnsiTheme="majorHAnsi" w:cstheme="majorHAnsi"/>
        </w:rPr>
        <w:t>Projects</w:t>
      </w:r>
      <w:r w:rsidRPr="00862F88">
        <w:rPr>
          <w:rFonts w:asciiTheme="majorHAnsi" w:eastAsia="Times New Roman" w:hAnsiTheme="majorHAnsi" w:cstheme="majorHAnsi"/>
        </w:rPr>
        <w:t xml:space="preserve"> (2</w:t>
      </w:r>
      <w:r w:rsidR="00063CA9" w:rsidRPr="00862F88">
        <w:rPr>
          <w:rFonts w:asciiTheme="majorHAnsi" w:eastAsia="Times New Roman" w:hAnsiTheme="majorHAnsi" w:cstheme="majorHAnsi"/>
        </w:rPr>
        <w:t>3</w:t>
      </w:r>
      <w:r w:rsidRPr="00862F88">
        <w:rPr>
          <w:rFonts w:asciiTheme="majorHAnsi" w:eastAsia="Times New Roman" w:hAnsiTheme="majorHAnsi" w:cstheme="majorHAnsi"/>
        </w:rPr>
        <w:t xml:space="preserve"> Nos.)</w:t>
      </w:r>
    </w:p>
    <w:p w14:paraId="55A39CCC" w14:textId="449C7691" w:rsidR="00AE0354" w:rsidRPr="00862F88" w:rsidRDefault="00AE0354">
      <w:pPr>
        <w:pStyle w:val="ListParagraph"/>
        <w:numPr>
          <w:ilvl w:val="0"/>
          <w:numId w:val="15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5 - </w:t>
      </w:r>
      <w:r w:rsidR="00F45386"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F45386" w:rsidRPr="00862F88">
        <w:rPr>
          <w:rFonts w:asciiTheme="majorHAnsi" w:eastAsia="Times New Roman" w:hAnsiTheme="majorHAnsi" w:cstheme="majorHAnsi"/>
        </w:rPr>
        <w:t>RTU Based</w:t>
      </w:r>
      <w:r w:rsidR="000A316F" w:rsidRPr="00862F88">
        <w:rPr>
          <w:rFonts w:asciiTheme="majorHAnsi" w:eastAsia="Times New Roman" w:hAnsiTheme="majorHAnsi" w:cstheme="majorHAnsi"/>
        </w:rPr>
        <w:t xml:space="preserve"> </w:t>
      </w:r>
      <w:r w:rsidR="009B1FFF" w:rsidRPr="00862F88">
        <w:rPr>
          <w:rFonts w:asciiTheme="majorHAnsi" w:hAnsiTheme="majorHAnsi" w:cstheme="majorHAnsi"/>
        </w:rPr>
        <w:t>NEGU</w:t>
      </w:r>
      <w:r w:rsidRPr="00862F88">
        <w:rPr>
          <w:rFonts w:asciiTheme="majorHAnsi" w:hAnsiTheme="majorHAnsi" w:cstheme="majorHAnsi"/>
        </w:rPr>
        <w:t xml:space="preserve"> Substations with New RTU (MMT3R </w:t>
      </w:r>
      <w:r w:rsidR="00D12B25" w:rsidRPr="00862F88">
        <w:rPr>
          <w:rFonts w:asciiTheme="majorHAnsi" w:hAnsiTheme="majorHAnsi" w:cstheme="majorHAnsi"/>
        </w:rPr>
        <w:t>TELECONTROLLER) supplied</w:t>
      </w:r>
      <w:r w:rsidR="00506569" w:rsidRPr="00862F88">
        <w:rPr>
          <w:rFonts w:asciiTheme="majorHAnsi" w:hAnsiTheme="majorHAnsi" w:cstheme="majorHAnsi"/>
        </w:rPr>
        <w:t xml:space="preserve">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w:t>
      </w:r>
      <w:r w:rsidR="001A3880" w:rsidRPr="00862F88">
        <w:rPr>
          <w:rFonts w:asciiTheme="majorHAnsi" w:hAnsiTheme="majorHAnsi" w:cstheme="majorHAnsi"/>
        </w:rPr>
        <w:t xml:space="preserve">1 </w:t>
      </w:r>
      <w:r w:rsidRPr="00862F88">
        <w:rPr>
          <w:rFonts w:asciiTheme="majorHAnsi" w:hAnsiTheme="majorHAnsi" w:cstheme="majorHAnsi"/>
        </w:rPr>
        <w:t>Nos.)</w:t>
      </w:r>
    </w:p>
    <w:p w14:paraId="5B012E57" w14:textId="3AD26274" w:rsidR="00AE0354" w:rsidRPr="00862F88" w:rsidRDefault="00AE0354">
      <w:pPr>
        <w:pStyle w:val="ListParagraph"/>
        <w:numPr>
          <w:ilvl w:val="0"/>
          <w:numId w:val="6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It is informed that under first phase of </w:t>
      </w:r>
      <w:r w:rsidR="00A2019D" w:rsidRPr="00862F88">
        <w:rPr>
          <w:rFonts w:asciiTheme="majorHAnsi" w:hAnsiTheme="majorHAnsi" w:cstheme="majorHAnsi"/>
        </w:rPr>
        <w:t xml:space="preserve">20 </w:t>
      </w:r>
      <w:r w:rsidRPr="00862F88">
        <w:rPr>
          <w:rFonts w:asciiTheme="majorHAnsi" w:hAnsiTheme="majorHAnsi" w:cstheme="majorHAnsi"/>
        </w:rPr>
        <w:t xml:space="preserve">Substations Modernization and upgradation Project, New 48V DC System will be </w:t>
      </w:r>
      <w:r w:rsidR="00FC1BEB" w:rsidRPr="00862F88">
        <w:rPr>
          <w:rFonts w:asciiTheme="majorHAnsi" w:hAnsiTheme="majorHAnsi" w:cstheme="majorHAnsi"/>
        </w:rPr>
        <w:t>supplied</w:t>
      </w:r>
      <w:r w:rsidRPr="00862F88">
        <w:rPr>
          <w:rFonts w:asciiTheme="majorHAnsi" w:hAnsiTheme="majorHAnsi" w:cstheme="majorHAnsi"/>
        </w:rPr>
        <w:t xml:space="preserve"> in 11 Substations for New RTU and Telecom equipment, and for 5 Substations, 48V DC power supplies will be </w:t>
      </w:r>
      <w:r w:rsidR="00FC1BEB" w:rsidRPr="00862F88">
        <w:rPr>
          <w:rFonts w:asciiTheme="majorHAnsi" w:hAnsiTheme="majorHAnsi" w:cstheme="majorHAnsi"/>
        </w:rPr>
        <w:t>supplied</w:t>
      </w:r>
      <w:r w:rsidRPr="00862F88">
        <w:rPr>
          <w:rFonts w:asciiTheme="majorHAnsi" w:hAnsiTheme="majorHAnsi" w:cstheme="majorHAnsi"/>
        </w:rPr>
        <w:t xml:space="preserve"> within another Project. However, the Contractor shall survey these 22 substations to check availability of 48V DC System and assess whether it is adequate to cater load of the new NDC equipment. Accordingly, Contractor shall propose the requirements for 48V DC System in these </w:t>
      </w:r>
      <w:r w:rsidR="001A3880" w:rsidRPr="00862F88">
        <w:rPr>
          <w:rFonts w:asciiTheme="majorHAnsi" w:hAnsiTheme="majorHAnsi" w:cstheme="majorHAnsi"/>
        </w:rPr>
        <w:t xml:space="preserve">20 </w:t>
      </w:r>
      <w:r w:rsidRPr="00862F88">
        <w:rPr>
          <w:rFonts w:asciiTheme="majorHAnsi" w:hAnsiTheme="majorHAnsi" w:cstheme="majorHAnsi"/>
        </w:rPr>
        <w:t xml:space="preserve">substations. At present, redundant </w:t>
      </w:r>
      <w:r w:rsidR="003C7635" w:rsidRPr="00862F88">
        <w:rPr>
          <w:rFonts w:asciiTheme="majorHAnsi" w:hAnsiTheme="majorHAnsi" w:cstheme="majorHAnsi"/>
        </w:rPr>
        <w:t xml:space="preserve">240V </w:t>
      </w:r>
      <w:r w:rsidRPr="00862F88">
        <w:rPr>
          <w:rFonts w:asciiTheme="majorHAnsi" w:hAnsiTheme="majorHAnsi" w:cstheme="majorHAnsi"/>
        </w:rPr>
        <w:t xml:space="preserve">AC/48V DC Converters are included in the scope of supply and works for these </w:t>
      </w:r>
      <w:r w:rsidR="001A3880" w:rsidRPr="00862F88">
        <w:rPr>
          <w:rFonts w:asciiTheme="majorHAnsi" w:hAnsiTheme="majorHAnsi" w:cstheme="majorHAnsi"/>
        </w:rPr>
        <w:t xml:space="preserve">20 </w:t>
      </w:r>
      <w:r w:rsidRPr="00862F88">
        <w:rPr>
          <w:rFonts w:asciiTheme="majorHAnsi" w:hAnsiTheme="majorHAnsi" w:cstheme="majorHAnsi"/>
        </w:rPr>
        <w:t>substations.</w:t>
      </w:r>
    </w:p>
    <w:p w14:paraId="7195F67A" w14:textId="10287EFD" w:rsidR="00AE0354" w:rsidRPr="00862F88" w:rsidRDefault="00AE0354">
      <w:pPr>
        <w:pStyle w:val="ListParagraph"/>
        <w:numPr>
          <w:ilvl w:val="0"/>
          <w:numId w:val="67"/>
        </w:numPr>
        <w:spacing w:before="60" w:after="60"/>
        <w:contextualSpacing w:val="0"/>
        <w:jc w:val="both"/>
        <w:rPr>
          <w:rFonts w:asciiTheme="majorHAnsi" w:eastAsia="Times New Roman" w:hAnsiTheme="majorHAnsi" w:cstheme="majorHAnsi"/>
        </w:rPr>
      </w:pPr>
      <w:r w:rsidRPr="00862F88">
        <w:rPr>
          <w:rFonts w:asciiTheme="majorHAnsi" w:eastAsia="Times New Roman" w:hAnsiTheme="majorHAnsi" w:cstheme="majorHAnsi"/>
        </w:rPr>
        <w:t xml:space="preserve">N+1 Modular Charger, AC Distribution Panel, DC Distribution Panel and NiCd Battery Bank at New NDC and New Backup NDC, 18 </w:t>
      </w:r>
      <w:r w:rsidR="001A3880" w:rsidRPr="00862F88">
        <w:rPr>
          <w:rFonts w:asciiTheme="majorHAnsi" w:eastAsia="Times New Roman" w:hAnsiTheme="majorHAnsi" w:cstheme="majorHAnsi"/>
        </w:rPr>
        <w:t xml:space="preserve">numbers </w:t>
      </w:r>
      <w:r w:rsidRPr="00862F88">
        <w:rPr>
          <w:rFonts w:asciiTheme="majorHAnsi" w:eastAsia="Times New Roman" w:hAnsiTheme="majorHAnsi" w:cstheme="majorHAnsi"/>
        </w:rPr>
        <w:t xml:space="preserve">Switchgear on Power Plants where New RTU to be </w:t>
      </w:r>
      <w:r w:rsidR="00FC1BEB" w:rsidRPr="00862F88">
        <w:rPr>
          <w:rFonts w:asciiTheme="majorHAnsi" w:eastAsia="Times New Roman" w:hAnsiTheme="majorHAnsi" w:cstheme="majorHAnsi"/>
        </w:rPr>
        <w:t>supplied</w:t>
      </w:r>
      <w:r w:rsidRPr="00862F88">
        <w:rPr>
          <w:rFonts w:asciiTheme="majorHAnsi" w:eastAsia="Times New Roman" w:hAnsiTheme="majorHAnsi" w:cstheme="majorHAnsi"/>
        </w:rPr>
        <w:t>, please refer to</w:t>
      </w:r>
      <w:r w:rsidRPr="00862F88">
        <w:rPr>
          <w:rFonts w:asciiTheme="majorHAnsi" w:hAnsiTheme="majorHAnsi" w:cstheme="majorHAnsi"/>
        </w:rPr>
        <w:t xml:space="preserve"> the following tables</w:t>
      </w:r>
      <w:r w:rsidRPr="00862F88">
        <w:rPr>
          <w:rFonts w:asciiTheme="majorHAnsi" w:eastAsia="Times New Roman" w:hAnsiTheme="majorHAnsi" w:cstheme="majorHAnsi"/>
        </w:rPr>
        <w:t xml:space="preserve">: </w:t>
      </w:r>
    </w:p>
    <w:p w14:paraId="211D972A" w14:textId="0B700917"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8 - </w:t>
      </w:r>
      <w:r w:rsidR="00842758"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842758" w:rsidRPr="00862F88">
        <w:rPr>
          <w:rFonts w:asciiTheme="majorHAnsi" w:eastAsia="Times New Roman" w:hAnsiTheme="majorHAnsi" w:cstheme="majorHAnsi"/>
        </w:rPr>
        <w:t xml:space="preserve">RTU Based </w:t>
      </w:r>
      <w:r w:rsidRPr="00862F88">
        <w:rPr>
          <w:rFonts w:asciiTheme="majorHAnsi" w:hAnsiTheme="majorHAnsi" w:cstheme="majorHAnsi"/>
        </w:rPr>
        <w:t>Switchgear on Power Plants with existing Old USSR RTUs (9 Nos.)</w:t>
      </w:r>
    </w:p>
    <w:p w14:paraId="073CEF04" w14:textId="7F526297"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9- </w:t>
      </w:r>
      <w:r w:rsidR="00842758"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842758" w:rsidRPr="00862F88">
        <w:rPr>
          <w:rFonts w:asciiTheme="majorHAnsi" w:eastAsia="Times New Roman" w:hAnsiTheme="majorHAnsi" w:cstheme="majorHAnsi"/>
        </w:rPr>
        <w:t xml:space="preserve">RTU Based </w:t>
      </w:r>
      <w:r w:rsidRPr="00862F88">
        <w:rPr>
          <w:rFonts w:asciiTheme="majorHAnsi" w:hAnsiTheme="majorHAnsi" w:cstheme="majorHAnsi"/>
        </w:rPr>
        <w:t>Switchgear on Power Plants without Automation Equipment (9 Nos.)</w:t>
      </w:r>
    </w:p>
    <w:p w14:paraId="47AA2E3D" w14:textId="5D9468AC" w:rsidR="00AE0354" w:rsidRPr="00862F88" w:rsidRDefault="00FB4861">
      <w:pPr>
        <w:pStyle w:val="ListParagraph"/>
        <w:numPr>
          <w:ilvl w:val="0"/>
          <w:numId w:val="6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Additional 48V DC system at Sogdiana SS, Obi Hayat SS, New Syrdarya TPP and </w:t>
      </w:r>
      <w:r w:rsidR="007E148A" w:rsidRPr="00862F88">
        <w:rPr>
          <w:rFonts w:asciiTheme="majorHAnsi" w:hAnsiTheme="majorHAnsi" w:cstheme="majorHAnsi"/>
        </w:rPr>
        <w:t xml:space="preserve"> New </w:t>
      </w:r>
      <w:r w:rsidRPr="00862F88">
        <w:rPr>
          <w:rFonts w:asciiTheme="majorHAnsi" w:hAnsiTheme="majorHAnsi" w:cstheme="majorHAnsi"/>
        </w:rPr>
        <w:t>Angren TPP) as Telecom equipment will be installed in two separate buildings</w:t>
      </w:r>
    </w:p>
    <w:p w14:paraId="66BCC66E" w14:textId="0E16A67E" w:rsidR="00AE0354" w:rsidRPr="00862F88" w:rsidRDefault="00AE0354">
      <w:pPr>
        <w:pStyle w:val="ListParagraph"/>
        <w:numPr>
          <w:ilvl w:val="0"/>
          <w:numId w:val="6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the substations and Switchgear on Power Plants, with existing </w:t>
      </w:r>
      <w:r w:rsidR="003C7635" w:rsidRPr="00862F88">
        <w:rPr>
          <w:rFonts w:asciiTheme="majorHAnsi" w:hAnsiTheme="majorHAnsi" w:cstheme="majorHAnsi"/>
        </w:rPr>
        <w:t xml:space="preserve">240V </w:t>
      </w:r>
      <w:r w:rsidRPr="00862F88">
        <w:rPr>
          <w:rFonts w:asciiTheme="majorHAnsi" w:hAnsiTheme="majorHAnsi" w:cstheme="majorHAnsi"/>
        </w:rPr>
        <w:t>AC UPS or 48 V DC system, the scope of works shall include:</w:t>
      </w:r>
    </w:p>
    <w:p w14:paraId="731555DB" w14:textId="15FDFAA1" w:rsidR="00AE0354" w:rsidRPr="00862F88" w:rsidRDefault="00AE0354">
      <w:pPr>
        <w:pStyle w:val="ListParagraph"/>
        <w:numPr>
          <w:ilvl w:val="0"/>
          <w:numId w:val="6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connection of the new Telecom Equipment and new transducers/transducers cabinets, existing RTU/New RTU cabinets, to the existing </w:t>
      </w:r>
      <w:r w:rsidR="003C7635" w:rsidRPr="00862F88">
        <w:rPr>
          <w:rFonts w:asciiTheme="majorHAnsi" w:hAnsiTheme="majorHAnsi" w:cstheme="majorHAnsi"/>
        </w:rPr>
        <w:t xml:space="preserve">240V </w:t>
      </w:r>
      <w:r w:rsidRPr="00862F88">
        <w:rPr>
          <w:rFonts w:asciiTheme="majorHAnsi" w:hAnsiTheme="majorHAnsi" w:cstheme="majorHAnsi"/>
        </w:rPr>
        <w:t>AC UPS or 48 V DC system. For details of such works, refer to the following tables:</w:t>
      </w:r>
    </w:p>
    <w:p w14:paraId="148BA1FB" w14:textId="42AC01C2"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6 - </w:t>
      </w:r>
      <w:r w:rsidR="00842758"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009B1FFF" w:rsidRPr="00862F88">
        <w:rPr>
          <w:rFonts w:asciiTheme="majorHAnsi" w:hAnsiTheme="majorHAnsi" w:cstheme="majorHAnsi"/>
        </w:rPr>
        <w:t>NEGU</w:t>
      </w:r>
      <w:r w:rsidRPr="00862F88">
        <w:rPr>
          <w:rFonts w:asciiTheme="majorHAnsi" w:hAnsiTheme="majorHAnsi" w:cstheme="majorHAnsi"/>
        </w:rPr>
        <w:t xml:space="preserve"> Substations equipped with </w:t>
      </w:r>
      <w:r w:rsidR="000D6609" w:rsidRPr="00862F88">
        <w:rPr>
          <w:rFonts w:asciiTheme="majorHAnsi" w:hAnsiTheme="majorHAnsi" w:cstheme="majorHAnsi"/>
        </w:rPr>
        <w:t>ICS/SCMS</w:t>
      </w:r>
      <w:r w:rsidRPr="00862F88">
        <w:rPr>
          <w:rFonts w:asciiTheme="majorHAnsi" w:hAnsiTheme="majorHAnsi" w:cstheme="majorHAnsi"/>
        </w:rPr>
        <w:t>/SCS (3 Nos.)</w:t>
      </w:r>
    </w:p>
    <w:p w14:paraId="4BD1D18E" w14:textId="417D7CC8"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7 – </w:t>
      </w:r>
      <w:r w:rsidR="00842758"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future </w:t>
      </w:r>
      <w:r w:rsidR="009B1FFF" w:rsidRPr="00862F88">
        <w:rPr>
          <w:rFonts w:asciiTheme="majorHAnsi" w:hAnsiTheme="majorHAnsi" w:cstheme="majorHAnsi"/>
        </w:rPr>
        <w:t>NEGU</w:t>
      </w:r>
      <w:r w:rsidRPr="00862F88">
        <w:rPr>
          <w:rFonts w:asciiTheme="majorHAnsi" w:hAnsiTheme="majorHAnsi" w:cstheme="majorHAnsi"/>
        </w:rPr>
        <w:t xml:space="preserve"> Substations to be equipped with </w:t>
      </w:r>
      <w:r w:rsidR="000D6609" w:rsidRPr="00862F88">
        <w:rPr>
          <w:rFonts w:asciiTheme="majorHAnsi" w:hAnsiTheme="majorHAnsi" w:cstheme="majorHAnsi"/>
        </w:rPr>
        <w:t>ICS/SCMS</w:t>
      </w:r>
      <w:r w:rsidRPr="00862F88">
        <w:rPr>
          <w:rFonts w:asciiTheme="majorHAnsi" w:hAnsiTheme="majorHAnsi" w:cstheme="majorHAnsi"/>
        </w:rPr>
        <w:t>/SCS (</w:t>
      </w:r>
      <w:r w:rsidR="0024504B" w:rsidRPr="00862F88">
        <w:rPr>
          <w:rFonts w:asciiTheme="majorHAnsi" w:hAnsiTheme="majorHAnsi" w:cstheme="majorHAnsi"/>
        </w:rPr>
        <w:t>10</w:t>
      </w:r>
      <w:r w:rsidRPr="00862F88">
        <w:rPr>
          <w:rFonts w:asciiTheme="majorHAnsi" w:hAnsiTheme="majorHAnsi" w:cstheme="majorHAnsi"/>
        </w:rPr>
        <w:t xml:space="preserve"> Nos.)</w:t>
      </w:r>
    </w:p>
    <w:p w14:paraId="4B611757" w14:textId="61A1EC53"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10 - </w:t>
      </w:r>
      <w:r w:rsidR="00842758"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Pr="00862F88">
        <w:rPr>
          <w:rFonts w:asciiTheme="majorHAnsi" w:hAnsiTheme="majorHAnsi" w:cstheme="majorHAnsi"/>
        </w:rPr>
        <w:t xml:space="preserve">Switchgear on Power Plants with New RTU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p>
    <w:p w14:paraId="66C94DE1" w14:textId="0ECD9BB5"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11 – </w:t>
      </w:r>
      <w:r w:rsidR="00842758" w:rsidRPr="00862F88">
        <w:rPr>
          <w:rFonts w:asciiTheme="majorHAnsi" w:eastAsia="Times New Roman" w:hAnsiTheme="majorHAnsi" w:cstheme="majorHAnsi"/>
        </w:rPr>
        <w:t>SOW</w:t>
      </w:r>
      <w:r w:rsidRPr="00862F88">
        <w:rPr>
          <w:rFonts w:asciiTheme="majorHAnsi" w:eastAsia="Times New Roman" w:hAnsiTheme="majorHAnsi" w:cstheme="majorHAnsi"/>
        </w:rPr>
        <w:t xml:space="preserve"> for </w:t>
      </w:r>
      <w:r w:rsidRPr="00862F88">
        <w:rPr>
          <w:rFonts w:asciiTheme="majorHAnsi" w:hAnsiTheme="majorHAnsi" w:cstheme="majorHAnsi"/>
        </w:rPr>
        <w:t xml:space="preserve">Switchgear on Power Plants </w:t>
      </w:r>
      <w:r w:rsidR="00842758" w:rsidRPr="00862F88">
        <w:rPr>
          <w:rFonts w:asciiTheme="majorHAnsi" w:hAnsiTheme="majorHAnsi" w:cstheme="majorHAnsi"/>
        </w:rPr>
        <w:t xml:space="preserve">equipped with </w:t>
      </w:r>
      <w:r w:rsidR="000D6609" w:rsidRPr="00862F88">
        <w:rPr>
          <w:rFonts w:asciiTheme="majorHAnsi" w:hAnsiTheme="majorHAnsi" w:cstheme="majorHAnsi"/>
        </w:rPr>
        <w:t>ICS/SCMS</w:t>
      </w:r>
      <w:r w:rsidR="00842758" w:rsidRPr="00862F88">
        <w:rPr>
          <w:rFonts w:asciiTheme="majorHAnsi" w:hAnsiTheme="majorHAnsi" w:cstheme="majorHAnsi"/>
        </w:rPr>
        <w:t>/SCS</w:t>
      </w:r>
    </w:p>
    <w:p w14:paraId="53BD9272" w14:textId="6FDA63C0" w:rsidR="00AE0354" w:rsidRPr="00862F88" w:rsidRDefault="00AE0354">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T</w:t>
      </w:r>
      <w:r w:rsidR="00D20500" w:rsidRPr="00862F88">
        <w:rPr>
          <w:rFonts w:asciiTheme="majorHAnsi" w:hAnsiTheme="majorHAnsi" w:cstheme="majorHAnsi"/>
        </w:rPr>
        <w:t>able</w:t>
      </w:r>
      <w:r w:rsidRPr="00862F88">
        <w:rPr>
          <w:rFonts w:asciiTheme="majorHAnsi" w:hAnsiTheme="majorHAnsi" w:cstheme="majorHAnsi"/>
        </w:rPr>
        <w:t xml:space="preserve"> 12 – </w:t>
      </w:r>
      <w:r w:rsidRPr="00862F88">
        <w:rPr>
          <w:rFonts w:asciiTheme="majorHAnsi" w:eastAsia="Times New Roman" w:hAnsiTheme="majorHAnsi" w:cstheme="majorHAnsi"/>
        </w:rPr>
        <w:t>Detailed Scope of Works for</w:t>
      </w:r>
      <w:r w:rsidRPr="00862F88">
        <w:rPr>
          <w:rFonts w:asciiTheme="majorHAnsi" w:hAnsiTheme="majorHAnsi" w:cstheme="majorHAnsi"/>
        </w:rPr>
        <w:t xml:space="preserve"> future Switchgear on Power Plants </w:t>
      </w:r>
      <w:r w:rsidR="00842758" w:rsidRPr="00862F88">
        <w:rPr>
          <w:rFonts w:asciiTheme="majorHAnsi" w:hAnsiTheme="majorHAnsi" w:cstheme="majorHAnsi"/>
        </w:rPr>
        <w:t xml:space="preserve">to be equipped with </w:t>
      </w:r>
      <w:r w:rsidR="000D6609" w:rsidRPr="00862F88">
        <w:rPr>
          <w:rFonts w:asciiTheme="majorHAnsi" w:hAnsiTheme="majorHAnsi" w:cstheme="majorHAnsi"/>
        </w:rPr>
        <w:t>ICS/SCMS</w:t>
      </w:r>
      <w:r w:rsidR="00842758" w:rsidRPr="00862F88">
        <w:rPr>
          <w:rFonts w:asciiTheme="majorHAnsi" w:hAnsiTheme="majorHAnsi" w:cstheme="majorHAnsi"/>
        </w:rPr>
        <w:t xml:space="preserve">/SCS </w:t>
      </w:r>
    </w:p>
    <w:p w14:paraId="01394C8A" w14:textId="0DD0D91E" w:rsidR="002274F9" w:rsidRPr="00862F88" w:rsidRDefault="002274F9">
      <w:pPr>
        <w:pStyle w:val="ListParagraph"/>
        <w:numPr>
          <w:ilvl w:val="0"/>
          <w:numId w:val="66"/>
        </w:numPr>
        <w:spacing w:before="60" w:after="60"/>
        <w:contextualSpacing w:val="0"/>
        <w:jc w:val="both"/>
        <w:rPr>
          <w:rFonts w:asciiTheme="majorHAnsi" w:hAnsiTheme="majorHAnsi" w:cstheme="majorHAnsi"/>
        </w:rPr>
      </w:pPr>
      <w:r w:rsidRPr="00862F88">
        <w:rPr>
          <w:rFonts w:asciiTheme="majorHAnsi" w:hAnsiTheme="majorHAnsi" w:cstheme="majorHAnsi"/>
        </w:rPr>
        <w:t>Table 1</w:t>
      </w:r>
      <w:r w:rsidR="00C34549" w:rsidRPr="00862F88">
        <w:rPr>
          <w:rFonts w:asciiTheme="majorHAnsi" w:hAnsiTheme="majorHAnsi" w:cstheme="majorHAnsi"/>
        </w:rPr>
        <w:t>3</w:t>
      </w:r>
      <w:r w:rsidRPr="00862F88">
        <w:rPr>
          <w:rFonts w:asciiTheme="majorHAnsi" w:hAnsiTheme="majorHAnsi" w:cstheme="majorHAnsi"/>
        </w:rPr>
        <w:t xml:space="preserve"> – SOW for Substations included under Phase 2 Modernization project and equipped with </w:t>
      </w:r>
      <w:r w:rsidR="000D6609" w:rsidRPr="00862F88">
        <w:rPr>
          <w:rFonts w:asciiTheme="majorHAnsi" w:hAnsiTheme="majorHAnsi" w:cstheme="majorHAnsi"/>
        </w:rPr>
        <w:t>ICS/SCMS</w:t>
      </w:r>
      <w:r w:rsidRPr="00862F88">
        <w:rPr>
          <w:rFonts w:asciiTheme="majorHAnsi" w:hAnsiTheme="majorHAnsi" w:cstheme="majorHAnsi"/>
        </w:rPr>
        <w:t xml:space="preserve"> supplied under SCADA/EMS Project </w:t>
      </w:r>
    </w:p>
    <w:p w14:paraId="08430D9A" w14:textId="15E4CCF2" w:rsidR="00AE0354" w:rsidRPr="00862F88" w:rsidRDefault="00AE0354">
      <w:pPr>
        <w:pStyle w:val="ListParagraph"/>
        <w:numPr>
          <w:ilvl w:val="0"/>
          <w:numId w:val="6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to install new MCBs, necessary cables, glands, lugs, etc.  to connect 48 V DC power supply and </w:t>
      </w:r>
      <w:r w:rsidR="003C7635" w:rsidRPr="00862F88">
        <w:rPr>
          <w:rFonts w:asciiTheme="majorHAnsi" w:hAnsiTheme="majorHAnsi" w:cstheme="majorHAnsi"/>
        </w:rPr>
        <w:t xml:space="preserve">240 </w:t>
      </w:r>
      <w:r w:rsidRPr="00862F88">
        <w:rPr>
          <w:rFonts w:asciiTheme="majorHAnsi" w:hAnsiTheme="majorHAnsi" w:cstheme="majorHAnsi"/>
        </w:rPr>
        <w:t>V AC Power supply to new Telecom Equipment and new transducers/transducers cabinets</w:t>
      </w:r>
    </w:p>
    <w:p w14:paraId="442FA846" w14:textId="0F652A05" w:rsidR="002F793A" w:rsidRPr="00862F88" w:rsidRDefault="0043039E" w:rsidP="0043039E">
      <w:pPr>
        <w:pStyle w:val="Heading2"/>
        <w:numPr>
          <w:ilvl w:val="1"/>
          <w:numId w:val="1"/>
        </w:numPr>
        <w:spacing w:before="60"/>
        <w:jc w:val="both"/>
        <w:rPr>
          <w:rFonts w:asciiTheme="majorHAnsi" w:hAnsiTheme="majorHAnsi" w:cstheme="majorHAnsi"/>
          <w:sz w:val="22"/>
          <w:szCs w:val="22"/>
        </w:rPr>
      </w:pPr>
      <w:bookmarkStart w:id="86" w:name="_Toc100311932"/>
      <w:bookmarkStart w:id="87" w:name="_Toc100323309"/>
      <w:bookmarkStart w:id="88" w:name="_Toc203207250"/>
      <w:r w:rsidRPr="00862F88">
        <w:rPr>
          <w:rFonts w:asciiTheme="majorHAnsi" w:hAnsiTheme="majorHAnsi" w:cstheme="majorHAnsi"/>
          <w:sz w:val="22"/>
          <w:szCs w:val="22"/>
        </w:rPr>
        <w:t>Equipment Installation in Substations and Switchgear</w:t>
      </w:r>
      <w:bookmarkEnd w:id="86"/>
      <w:bookmarkEnd w:id="87"/>
      <w:bookmarkEnd w:id="88"/>
    </w:p>
    <w:p w14:paraId="5E563D1A" w14:textId="77777777" w:rsidR="0043039E" w:rsidRPr="00862F88" w:rsidRDefault="0043039E" w:rsidP="00744476">
      <w:pPr>
        <w:spacing w:before="60" w:after="60"/>
        <w:ind w:left="360"/>
        <w:jc w:val="both"/>
        <w:rPr>
          <w:rFonts w:asciiTheme="majorHAnsi" w:eastAsia="Times New Roman" w:hAnsiTheme="majorHAnsi" w:cstheme="majorHAnsi"/>
          <w:b/>
          <w:bCs/>
        </w:rPr>
      </w:pPr>
      <w:r w:rsidRPr="00862F88">
        <w:rPr>
          <w:rFonts w:asciiTheme="majorHAnsi" w:eastAsia="Times New Roman" w:hAnsiTheme="majorHAnsi" w:cstheme="majorHAnsi"/>
          <w:b/>
          <w:bCs/>
        </w:rPr>
        <w:t>The Contractor shall:</w:t>
      </w:r>
    </w:p>
    <w:p w14:paraId="2D72ED3B" w14:textId="77777777" w:rsidR="0043039E" w:rsidRPr="00862F88" w:rsidRDefault="0043039E" w:rsidP="0043039E">
      <w:pPr>
        <w:numPr>
          <w:ilvl w:val="0"/>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Survey each substation and Switchgear room (in power plants) and provide a site survey report, including:</w:t>
      </w:r>
    </w:p>
    <w:p w14:paraId="2D03C1A8" w14:textId="77777777" w:rsidR="0043039E" w:rsidRPr="00862F88" w:rsidRDefault="0043039E" w:rsidP="0043039E">
      <w:pPr>
        <w:numPr>
          <w:ilvl w:val="1"/>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Identification of existing rooms or suitable open indoor areas for equipment installation.</w:t>
      </w:r>
    </w:p>
    <w:p w14:paraId="04291FFA" w14:textId="534702B3" w:rsidR="0043039E" w:rsidRPr="00862F88" w:rsidRDefault="0043039E" w:rsidP="0043039E">
      <w:pPr>
        <w:numPr>
          <w:ilvl w:val="1"/>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Proposal for location of the new equipment.</w:t>
      </w:r>
    </w:p>
    <w:p w14:paraId="38BC7A69" w14:textId="77777777" w:rsidR="0043039E" w:rsidRPr="00862F88" w:rsidRDefault="0043039E" w:rsidP="0043039E">
      <w:pPr>
        <w:numPr>
          <w:ilvl w:val="0"/>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Coordinate with the Employer to ensure that:</w:t>
      </w:r>
    </w:p>
    <w:p w14:paraId="31B0D7A6" w14:textId="77777777" w:rsidR="0043039E" w:rsidRPr="00862F88" w:rsidRDefault="0043039E" w:rsidP="0043039E">
      <w:pPr>
        <w:numPr>
          <w:ilvl w:val="1"/>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All rooms or shelters for equipment installation are prepared and ready-to-use.</w:t>
      </w:r>
    </w:p>
    <w:p w14:paraId="684DDC69" w14:textId="77777777" w:rsidR="0043039E" w:rsidRPr="00862F88" w:rsidRDefault="0043039E" w:rsidP="0043039E">
      <w:pPr>
        <w:numPr>
          <w:ilvl w:val="1"/>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Any required civil modifications, room preparation, or environmental conditioning are completed prior to equipment installation.</w:t>
      </w:r>
    </w:p>
    <w:p w14:paraId="0E0D9192" w14:textId="77777777" w:rsidR="0043039E" w:rsidRPr="00862F88" w:rsidRDefault="0043039E" w:rsidP="00744476">
      <w:pPr>
        <w:spacing w:before="60" w:after="60"/>
        <w:ind w:left="360"/>
        <w:jc w:val="both"/>
        <w:rPr>
          <w:rFonts w:asciiTheme="majorHAnsi" w:eastAsia="Times New Roman" w:hAnsiTheme="majorHAnsi" w:cstheme="majorHAnsi"/>
          <w:b/>
          <w:bCs/>
        </w:rPr>
      </w:pPr>
      <w:r w:rsidRPr="00862F88">
        <w:rPr>
          <w:rFonts w:asciiTheme="majorHAnsi" w:eastAsia="Times New Roman" w:hAnsiTheme="majorHAnsi" w:cstheme="majorHAnsi"/>
          <w:b/>
          <w:bCs/>
        </w:rPr>
        <w:t>Contractor’s Scope of Work:</w:t>
      </w:r>
    </w:p>
    <w:p w14:paraId="39965752" w14:textId="77777777" w:rsidR="0043039E" w:rsidRPr="00862F88" w:rsidRDefault="0043039E" w:rsidP="00744476">
      <w:pPr>
        <w:spacing w:before="60" w:after="60"/>
        <w:ind w:left="360"/>
        <w:jc w:val="both"/>
        <w:rPr>
          <w:rFonts w:asciiTheme="majorHAnsi" w:eastAsia="Times New Roman" w:hAnsiTheme="majorHAnsi" w:cstheme="majorHAnsi"/>
        </w:rPr>
      </w:pPr>
      <w:r w:rsidRPr="00862F88">
        <w:rPr>
          <w:rFonts w:asciiTheme="majorHAnsi" w:eastAsia="Times New Roman" w:hAnsiTheme="majorHAnsi" w:cstheme="majorHAnsi"/>
        </w:rPr>
        <w:t>The Contractor shall carry out only the following activities:</w:t>
      </w:r>
    </w:p>
    <w:p w14:paraId="57A0B0FD" w14:textId="77777777" w:rsidR="0043039E" w:rsidRPr="00862F88" w:rsidRDefault="0043039E" w:rsidP="0043039E">
      <w:pPr>
        <w:numPr>
          <w:ilvl w:val="0"/>
          <w:numId w:val="26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Supply, delivery, configuration, and installation of new equipment such as RTU, ICS/SCMS, and 48V DC systems.</w:t>
      </w:r>
    </w:p>
    <w:p w14:paraId="4AB2CFB2" w14:textId="77777777" w:rsidR="0043039E" w:rsidRPr="00862F88" w:rsidRDefault="0043039E" w:rsidP="00744476">
      <w:pPr>
        <w:numPr>
          <w:ilvl w:val="1"/>
          <w:numId w:val="261"/>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Mounting of panels on:</w:t>
      </w:r>
    </w:p>
    <w:p w14:paraId="48D6CE2F" w14:textId="77777777" w:rsidR="0043039E" w:rsidRPr="00862F88" w:rsidRDefault="0043039E" w:rsidP="00744476">
      <w:pPr>
        <w:numPr>
          <w:ilvl w:val="2"/>
          <w:numId w:val="26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Existing raised floor (where available), or</w:t>
      </w:r>
    </w:p>
    <w:p w14:paraId="73B0B7D7" w14:textId="77777777" w:rsidR="0043039E" w:rsidRPr="00862F88" w:rsidRDefault="0043039E" w:rsidP="00744476">
      <w:pPr>
        <w:numPr>
          <w:ilvl w:val="2"/>
          <w:numId w:val="26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A base frame support provided by the Contractor (no plinth casting).</w:t>
      </w:r>
    </w:p>
    <w:p w14:paraId="5D8999FB" w14:textId="160EE60C" w:rsidR="0043039E" w:rsidRPr="00862F88" w:rsidRDefault="0043039E" w:rsidP="00D50C52">
      <w:pPr>
        <w:numPr>
          <w:ilvl w:val="0"/>
          <w:numId w:val="26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 xml:space="preserve">Installation of cable routing infrastructure, including cable trays, cable ducts, or cable shelves from the equipment to existing cable trenches or interfaces. </w:t>
      </w:r>
    </w:p>
    <w:p w14:paraId="02E51B2A" w14:textId="77777777" w:rsidR="0043039E" w:rsidRPr="00862F88" w:rsidRDefault="0043039E" w:rsidP="0043039E">
      <w:pPr>
        <w:numPr>
          <w:ilvl w:val="0"/>
          <w:numId w:val="262"/>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Cable termination and interfacing of power and communication connections.</w:t>
      </w:r>
    </w:p>
    <w:p w14:paraId="4F94F980" w14:textId="77777777" w:rsidR="0043039E" w:rsidRPr="00862F88" w:rsidRDefault="0043039E" w:rsidP="00744476">
      <w:pPr>
        <w:spacing w:before="60" w:after="60"/>
        <w:ind w:left="360"/>
        <w:jc w:val="both"/>
        <w:rPr>
          <w:rFonts w:asciiTheme="majorHAnsi" w:eastAsia="Times New Roman" w:hAnsiTheme="majorHAnsi" w:cstheme="majorHAnsi"/>
          <w:b/>
          <w:bCs/>
        </w:rPr>
      </w:pPr>
      <w:r w:rsidRPr="00862F88">
        <w:rPr>
          <w:rFonts w:asciiTheme="majorHAnsi" w:eastAsia="Times New Roman" w:hAnsiTheme="majorHAnsi" w:cstheme="majorHAnsi"/>
          <w:b/>
          <w:bCs/>
        </w:rPr>
        <w:t>Employer’s Responsibility (Outside Contractor’s Scope):</w:t>
      </w:r>
    </w:p>
    <w:p w14:paraId="213487AE" w14:textId="77777777" w:rsidR="0043039E" w:rsidRPr="00862F88" w:rsidRDefault="0043039E" w:rsidP="00744476">
      <w:pPr>
        <w:spacing w:before="60" w:after="60"/>
        <w:ind w:left="360"/>
        <w:jc w:val="both"/>
        <w:rPr>
          <w:rFonts w:asciiTheme="majorHAnsi" w:eastAsia="Times New Roman" w:hAnsiTheme="majorHAnsi" w:cstheme="majorHAnsi"/>
        </w:rPr>
      </w:pPr>
      <w:r w:rsidRPr="00862F88">
        <w:rPr>
          <w:rFonts w:asciiTheme="majorHAnsi" w:eastAsia="Times New Roman" w:hAnsiTheme="majorHAnsi" w:cstheme="majorHAnsi"/>
        </w:rPr>
        <w:t>The Employer shall be responsible for:</w:t>
      </w:r>
    </w:p>
    <w:p w14:paraId="7745F26D" w14:textId="77777777" w:rsidR="0043039E" w:rsidRPr="00862F88" w:rsidRDefault="0043039E" w:rsidP="0043039E">
      <w:pPr>
        <w:numPr>
          <w:ilvl w:val="0"/>
          <w:numId w:val="26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All civil works, including but not limited to:</w:t>
      </w:r>
    </w:p>
    <w:p w14:paraId="51724618" w14:textId="77777777" w:rsidR="0043039E" w:rsidRPr="00862F88" w:rsidRDefault="0043039E" w:rsidP="0043039E">
      <w:pPr>
        <w:numPr>
          <w:ilvl w:val="1"/>
          <w:numId w:val="26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Room fit-out (air conditioning, fire suppression systems, lighting, sockets, flooring, sealing glass windows, painting).</w:t>
      </w:r>
    </w:p>
    <w:p w14:paraId="27F7E25C" w14:textId="77777777" w:rsidR="0043039E" w:rsidRPr="00862F88" w:rsidRDefault="0043039E" w:rsidP="0043039E">
      <w:pPr>
        <w:numPr>
          <w:ilvl w:val="1"/>
          <w:numId w:val="26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Partitioning works inside substations or switchgear buildings.</w:t>
      </w:r>
    </w:p>
    <w:p w14:paraId="6BB39C84" w14:textId="77777777" w:rsidR="0043039E" w:rsidRPr="00862F88" w:rsidRDefault="0043039E" w:rsidP="0043039E">
      <w:pPr>
        <w:numPr>
          <w:ilvl w:val="1"/>
          <w:numId w:val="26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Construction of outdoor shelters and their foundations.</w:t>
      </w:r>
    </w:p>
    <w:p w14:paraId="64885D86" w14:textId="77777777" w:rsidR="0043039E" w:rsidRPr="00862F88" w:rsidRDefault="0043039E" w:rsidP="0043039E">
      <w:pPr>
        <w:numPr>
          <w:ilvl w:val="1"/>
          <w:numId w:val="26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Cable trench construction or extension, wall/floor penetrations.</w:t>
      </w:r>
    </w:p>
    <w:p w14:paraId="5E78DB55" w14:textId="77777777" w:rsidR="0043039E" w:rsidRPr="00862F88" w:rsidRDefault="0043039E" w:rsidP="0043039E">
      <w:pPr>
        <w:numPr>
          <w:ilvl w:val="0"/>
          <w:numId w:val="263"/>
        </w:numPr>
        <w:spacing w:before="60" w:after="60"/>
        <w:jc w:val="both"/>
        <w:rPr>
          <w:rFonts w:asciiTheme="majorHAnsi" w:eastAsia="Times New Roman" w:hAnsiTheme="majorHAnsi" w:cstheme="majorHAnsi"/>
        </w:rPr>
      </w:pPr>
      <w:r w:rsidRPr="00862F88">
        <w:rPr>
          <w:rFonts w:asciiTheme="majorHAnsi" w:eastAsia="Times New Roman" w:hAnsiTheme="majorHAnsi" w:cstheme="majorHAnsi"/>
        </w:rPr>
        <w:t>Provision of ready-to-use rooms or shelters prior to installation.</w:t>
      </w:r>
    </w:p>
    <w:p w14:paraId="7626E683" w14:textId="1680AA8A" w:rsidR="00AE0354" w:rsidRPr="00862F88" w:rsidDel="000A224A" w:rsidRDefault="00AE0354" w:rsidP="00DC36F3">
      <w:pPr>
        <w:pStyle w:val="ListParagraph"/>
        <w:spacing w:before="60" w:after="60"/>
        <w:contextualSpacing w:val="0"/>
        <w:jc w:val="both"/>
        <w:rPr>
          <w:rFonts w:asciiTheme="majorHAnsi" w:eastAsia="Times New Roman" w:hAnsiTheme="majorHAnsi" w:cstheme="majorHAnsi"/>
        </w:rPr>
      </w:pPr>
    </w:p>
    <w:p w14:paraId="7DE6207B" w14:textId="379C27F6" w:rsidR="007D070F" w:rsidRPr="00862F88" w:rsidRDefault="00C76CD9" w:rsidP="00DC36F3">
      <w:pPr>
        <w:pStyle w:val="Heading2"/>
        <w:numPr>
          <w:ilvl w:val="1"/>
          <w:numId w:val="1"/>
        </w:numPr>
        <w:spacing w:before="60"/>
        <w:jc w:val="both"/>
        <w:rPr>
          <w:rFonts w:asciiTheme="majorHAnsi" w:hAnsiTheme="majorHAnsi" w:cstheme="majorHAnsi"/>
          <w:sz w:val="22"/>
          <w:szCs w:val="22"/>
        </w:rPr>
      </w:pPr>
      <w:bookmarkStart w:id="89" w:name="_Toc100311933"/>
      <w:bookmarkStart w:id="90" w:name="_Toc100323310"/>
      <w:bookmarkStart w:id="91" w:name="_Toc203207251"/>
      <w:r w:rsidRPr="00862F88">
        <w:rPr>
          <w:rFonts w:asciiTheme="majorHAnsi" w:hAnsiTheme="majorHAnsi" w:cstheme="majorHAnsi"/>
          <w:sz w:val="22"/>
          <w:szCs w:val="22"/>
        </w:rPr>
        <w:t xml:space="preserve">Retrofit Works </w:t>
      </w:r>
      <w:r w:rsidR="002027AE" w:rsidRPr="00862F88">
        <w:rPr>
          <w:rFonts w:asciiTheme="majorHAnsi" w:hAnsiTheme="majorHAnsi" w:cstheme="majorHAnsi"/>
          <w:sz w:val="22"/>
          <w:szCs w:val="22"/>
        </w:rPr>
        <w:t xml:space="preserve">Requirements </w:t>
      </w:r>
      <w:r w:rsidR="007D070F" w:rsidRPr="00862F88">
        <w:rPr>
          <w:rFonts w:asciiTheme="majorHAnsi" w:hAnsiTheme="majorHAnsi" w:cstheme="majorHAnsi"/>
          <w:sz w:val="22"/>
          <w:szCs w:val="22"/>
        </w:rPr>
        <w:t>in Substations and Power Plants</w:t>
      </w:r>
      <w:bookmarkStart w:id="92" w:name="_Toc75857758"/>
      <w:bookmarkEnd w:id="89"/>
      <w:bookmarkEnd w:id="90"/>
      <w:bookmarkEnd w:id="91"/>
      <w:r w:rsidR="007D070F" w:rsidRPr="00862F88">
        <w:rPr>
          <w:rFonts w:asciiTheme="majorHAnsi" w:hAnsiTheme="majorHAnsi" w:cstheme="majorHAnsi"/>
          <w:sz w:val="22"/>
          <w:szCs w:val="22"/>
        </w:rPr>
        <w:t xml:space="preserve"> </w:t>
      </w:r>
      <w:bookmarkEnd w:id="92"/>
    </w:p>
    <w:p w14:paraId="00790AFE" w14:textId="1187CD38" w:rsidR="007D070F" w:rsidRPr="00862F88" w:rsidRDefault="007D070F">
      <w:pPr>
        <w:pStyle w:val="ListParagraph"/>
        <w:numPr>
          <w:ilvl w:val="0"/>
          <w:numId w:val="57"/>
        </w:numPr>
        <w:spacing w:before="60" w:after="60"/>
        <w:ind w:left="1066"/>
        <w:contextualSpacing w:val="0"/>
        <w:jc w:val="both"/>
        <w:rPr>
          <w:rFonts w:asciiTheme="majorHAnsi" w:hAnsiTheme="majorHAnsi" w:cstheme="majorHAnsi"/>
        </w:rPr>
      </w:pPr>
      <w:r w:rsidRPr="00862F88">
        <w:rPr>
          <w:rFonts w:asciiTheme="majorHAnsi" w:hAnsiTheme="majorHAnsi" w:cstheme="majorHAnsi"/>
        </w:rPr>
        <w:t>For all Substations, Local/Remote switch</w:t>
      </w:r>
      <w:r w:rsidR="009C7BF4" w:rsidRPr="00862F88">
        <w:rPr>
          <w:rFonts w:asciiTheme="majorHAnsi" w:hAnsiTheme="majorHAnsi" w:cstheme="majorHAnsi"/>
        </w:rPr>
        <w:t>es</w:t>
      </w:r>
      <w:r w:rsidRPr="00862F88">
        <w:rPr>
          <w:rFonts w:asciiTheme="majorHAnsi" w:hAnsiTheme="majorHAnsi" w:cstheme="majorHAnsi"/>
        </w:rPr>
        <w:t xml:space="preserve"> are not </w:t>
      </w:r>
      <w:r w:rsidR="00FC1BEB" w:rsidRPr="00862F88">
        <w:rPr>
          <w:rFonts w:asciiTheme="majorHAnsi" w:hAnsiTheme="majorHAnsi" w:cstheme="majorHAnsi"/>
        </w:rPr>
        <w:t>supplied</w:t>
      </w:r>
      <w:r w:rsidRPr="00862F88">
        <w:rPr>
          <w:rFonts w:asciiTheme="majorHAnsi" w:hAnsiTheme="majorHAnsi" w:cstheme="majorHAnsi"/>
        </w:rPr>
        <w:t xml:space="preserve"> on the Control panels for 500 kV, 220 kV, 110 kV, 10 kV bays in the Substations. 3-Position Local/Remote Switch (Remote control from </w:t>
      </w:r>
      <w:r w:rsidR="009C7BF4" w:rsidRPr="00862F88">
        <w:rPr>
          <w:rFonts w:asciiTheme="majorHAnsi" w:hAnsiTheme="majorHAnsi" w:cstheme="majorHAnsi"/>
        </w:rPr>
        <w:t xml:space="preserve">New </w:t>
      </w:r>
      <w:r w:rsidRPr="00862F88">
        <w:rPr>
          <w:rFonts w:asciiTheme="majorHAnsi" w:hAnsiTheme="majorHAnsi" w:cstheme="majorHAnsi"/>
        </w:rPr>
        <w:t xml:space="preserve">NDC/ Control from S/S Control Panel/ Local control from the switch yard) </w:t>
      </w:r>
      <w:bookmarkStart w:id="93" w:name="_Hlk100526405"/>
      <w:r w:rsidRPr="00862F88">
        <w:rPr>
          <w:rFonts w:asciiTheme="majorHAnsi" w:hAnsiTheme="majorHAnsi" w:cstheme="majorHAnsi"/>
        </w:rPr>
        <w:t>are required for secure</w:t>
      </w:r>
      <w:r w:rsidR="004C23EB" w:rsidRPr="00862F88">
        <w:rPr>
          <w:rFonts w:asciiTheme="majorHAnsi" w:hAnsiTheme="majorHAnsi" w:cstheme="majorHAnsi"/>
        </w:rPr>
        <w:t>d</w:t>
      </w:r>
      <w:r w:rsidRPr="00862F88">
        <w:rPr>
          <w:rFonts w:asciiTheme="majorHAnsi" w:hAnsiTheme="majorHAnsi" w:cstheme="majorHAnsi"/>
        </w:rPr>
        <w:t xml:space="preserve"> operation of the network components (for example circuit breaker)</w:t>
      </w:r>
      <w:r w:rsidR="002027AE" w:rsidRPr="00862F88">
        <w:rPr>
          <w:rFonts w:asciiTheme="majorHAnsi" w:hAnsiTheme="majorHAnsi" w:cstheme="majorHAnsi"/>
        </w:rPr>
        <w:t>, to be included under this Project scope</w:t>
      </w:r>
      <w:bookmarkEnd w:id="93"/>
      <w:r w:rsidR="002027AE" w:rsidRPr="00862F88">
        <w:rPr>
          <w:rFonts w:asciiTheme="majorHAnsi" w:hAnsiTheme="majorHAnsi" w:cstheme="majorHAnsi"/>
        </w:rPr>
        <w:t>.</w:t>
      </w:r>
      <w:r w:rsidR="004C23EB" w:rsidRPr="00862F88">
        <w:rPr>
          <w:rFonts w:asciiTheme="majorHAnsi" w:hAnsiTheme="majorHAnsi" w:cstheme="majorHAnsi"/>
        </w:rPr>
        <w:t xml:space="preserve"> Local/Remote Switch to be </w:t>
      </w:r>
      <w:r w:rsidR="00FC1BEB" w:rsidRPr="00862F88">
        <w:rPr>
          <w:rFonts w:asciiTheme="majorHAnsi" w:hAnsiTheme="majorHAnsi" w:cstheme="majorHAnsi"/>
        </w:rPr>
        <w:t>supplied</w:t>
      </w:r>
      <w:r w:rsidR="004C23EB" w:rsidRPr="00862F88">
        <w:rPr>
          <w:rFonts w:asciiTheme="majorHAnsi" w:hAnsiTheme="majorHAnsi" w:cstheme="majorHAnsi"/>
        </w:rPr>
        <w:t xml:space="preserve"> with 3-Position, fixed type</w:t>
      </w:r>
      <w:r w:rsidR="00D131E9" w:rsidRPr="00862F88">
        <w:rPr>
          <w:rFonts w:asciiTheme="majorHAnsi" w:hAnsiTheme="majorHAnsi" w:cstheme="majorHAnsi"/>
        </w:rPr>
        <w:t xml:space="preserve"> without “0” position.</w:t>
      </w:r>
    </w:p>
    <w:p w14:paraId="3E783FDD" w14:textId="356A8525" w:rsidR="00EF3EEF" w:rsidRPr="00862F88" w:rsidRDefault="00EF3EEF">
      <w:pPr>
        <w:pStyle w:val="ListParagraph"/>
        <w:numPr>
          <w:ilvl w:val="1"/>
          <w:numId w:val="57"/>
        </w:numPr>
        <w:spacing w:before="60" w:after="60"/>
        <w:contextualSpacing w:val="0"/>
        <w:jc w:val="both"/>
        <w:rPr>
          <w:rFonts w:asciiTheme="majorHAnsi" w:hAnsiTheme="majorHAnsi" w:cstheme="majorHAnsi"/>
        </w:rPr>
      </w:pPr>
      <w:r w:rsidRPr="00862F88">
        <w:rPr>
          <w:rFonts w:asciiTheme="majorHAnsi" w:hAnsiTheme="majorHAnsi" w:cstheme="majorHAnsi"/>
        </w:rPr>
        <w:t>The 3-position transfer switches to prevent parallel operations (local / station control room / SCADA) shall operate using the existing standard DC auxiliary power supply available in the substation (typically 110 VDC or 220 VDC depending on station design). No dedicated or additional power supply unit is required for their operation.</w:t>
      </w:r>
    </w:p>
    <w:p w14:paraId="713568C9" w14:textId="203C566B" w:rsidR="00EF3EEF" w:rsidRPr="00862F88" w:rsidRDefault="00EF3EEF">
      <w:pPr>
        <w:pStyle w:val="ListParagraph"/>
        <w:numPr>
          <w:ilvl w:val="1"/>
          <w:numId w:val="57"/>
        </w:numPr>
        <w:spacing w:before="60" w:after="60"/>
        <w:contextualSpacing w:val="0"/>
        <w:jc w:val="both"/>
        <w:rPr>
          <w:rFonts w:asciiTheme="majorHAnsi" w:hAnsiTheme="majorHAnsi" w:cstheme="majorHAnsi"/>
        </w:rPr>
      </w:pPr>
      <w:r w:rsidRPr="00862F88">
        <w:rPr>
          <w:rFonts w:asciiTheme="majorHAnsi" w:hAnsiTheme="majorHAnsi" w:cstheme="majorHAnsi"/>
        </w:rPr>
        <w:t>The purpose of the 3-position transfer switch is to provide interlocking or priority selection among local, station control room, and SCADA-based remote control to prevent simultaneous breaker/isolator operation from multiple sources.</w:t>
      </w:r>
    </w:p>
    <w:p w14:paraId="19BE1A5B" w14:textId="3059F2D4" w:rsidR="00EF3EEF" w:rsidRPr="00862F88" w:rsidRDefault="00EF3EEF">
      <w:pPr>
        <w:pStyle w:val="ListParagraph"/>
        <w:numPr>
          <w:ilvl w:val="1"/>
          <w:numId w:val="57"/>
        </w:numPr>
        <w:spacing w:before="60" w:after="60"/>
        <w:contextualSpacing w:val="0"/>
        <w:jc w:val="both"/>
        <w:rPr>
          <w:rFonts w:asciiTheme="majorHAnsi" w:hAnsiTheme="majorHAnsi" w:cstheme="majorHAnsi"/>
        </w:rPr>
      </w:pPr>
      <w:r w:rsidRPr="00862F88">
        <w:rPr>
          <w:rFonts w:asciiTheme="majorHAnsi" w:hAnsiTheme="majorHAnsi" w:cstheme="majorHAnsi"/>
        </w:rPr>
        <w:t>The bidder shall ensure compatibility of the 3-position switch with the existing station auxiliary DC power system, and verify this during site surveys or integration design.</w:t>
      </w:r>
    </w:p>
    <w:p w14:paraId="3EA772F0" w14:textId="01F57C04" w:rsidR="007D070F" w:rsidRPr="00862F88" w:rsidRDefault="007D070F">
      <w:pPr>
        <w:pStyle w:val="ListParagraph"/>
        <w:numPr>
          <w:ilvl w:val="0"/>
          <w:numId w:val="57"/>
        </w:numPr>
        <w:spacing w:before="60" w:after="60"/>
        <w:ind w:left="1066"/>
        <w:contextualSpacing w:val="0"/>
        <w:jc w:val="both"/>
        <w:rPr>
          <w:rFonts w:asciiTheme="majorHAnsi" w:hAnsiTheme="majorHAnsi" w:cstheme="majorHAnsi"/>
        </w:rPr>
      </w:pPr>
      <w:r w:rsidRPr="00862F88">
        <w:rPr>
          <w:rFonts w:asciiTheme="majorHAnsi" w:hAnsiTheme="majorHAnsi" w:cstheme="majorHAnsi"/>
        </w:rPr>
        <w:t>Disconnector switches and Earth switches are manually operated for 500 kV, 220 kV, 110 kV, 10 kV bays in the Substations. Open/close Status of Disconnector switches and Earth switches to be adapted from control panels</w:t>
      </w:r>
      <w:r w:rsidR="002027AE" w:rsidRPr="00862F88">
        <w:rPr>
          <w:rFonts w:asciiTheme="majorHAnsi" w:hAnsiTheme="majorHAnsi" w:cstheme="majorHAnsi"/>
        </w:rPr>
        <w:t xml:space="preserve"> or switchyard </w:t>
      </w:r>
      <w:r w:rsidRPr="00862F88">
        <w:rPr>
          <w:rFonts w:asciiTheme="majorHAnsi" w:hAnsiTheme="majorHAnsi" w:cstheme="majorHAnsi"/>
        </w:rPr>
        <w:t>and acquired in the NDC wherever possible.</w:t>
      </w:r>
    </w:p>
    <w:p w14:paraId="38F131AA" w14:textId="65682358" w:rsidR="007D070F" w:rsidRPr="00862F88" w:rsidRDefault="00591D63">
      <w:pPr>
        <w:pStyle w:val="ListParagraph"/>
        <w:numPr>
          <w:ilvl w:val="0"/>
          <w:numId w:val="57"/>
        </w:numPr>
        <w:spacing w:before="60" w:after="60"/>
        <w:ind w:left="1066"/>
        <w:contextualSpacing w:val="0"/>
        <w:jc w:val="both"/>
        <w:rPr>
          <w:rFonts w:asciiTheme="majorHAnsi" w:hAnsiTheme="majorHAnsi" w:cstheme="majorHAnsi"/>
        </w:rPr>
      </w:pPr>
      <w:r w:rsidRPr="00862F88">
        <w:rPr>
          <w:rFonts w:asciiTheme="majorHAnsi" w:hAnsiTheme="majorHAnsi" w:cstheme="majorHAnsi"/>
        </w:rPr>
        <w:t xml:space="preserve">All </w:t>
      </w:r>
      <w:r w:rsidR="007D070F" w:rsidRPr="00862F88">
        <w:rPr>
          <w:rFonts w:asciiTheme="majorHAnsi" w:hAnsiTheme="majorHAnsi" w:cstheme="majorHAnsi"/>
        </w:rPr>
        <w:t xml:space="preserve">Protection Relay trip and Protection Relay fault signals </w:t>
      </w:r>
      <w:r w:rsidRPr="00862F88">
        <w:rPr>
          <w:rFonts w:asciiTheme="majorHAnsi" w:hAnsiTheme="majorHAnsi" w:cstheme="majorHAnsi"/>
        </w:rPr>
        <w:t xml:space="preserve">as per Typical Signal List, shall </w:t>
      </w:r>
      <w:r w:rsidR="007D070F" w:rsidRPr="00862F88">
        <w:rPr>
          <w:rFonts w:asciiTheme="majorHAnsi" w:hAnsiTheme="majorHAnsi" w:cstheme="majorHAnsi"/>
        </w:rPr>
        <w:t xml:space="preserve">be adapted from </w:t>
      </w:r>
      <w:r w:rsidR="002027AE" w:rsidRPr="00862F88">
        <w:rPr>
          <w:rFonts w:asciiTheme="majorHAnsi" w:hAnsiTheme="majorHAnsi" w:cstheme="majorHAnsi"/>
        </w:rPr>
        <w:t>protection</w:t>
      </w:r>
      <w:r w:rsidR="007D070F" w:rsidRPr="00862F88">
        <w:rPr>
          <w:rFonts w:asciiTheme="majorHAnsi" w:hAnsiTheme="majorHAnsi" w:cstheme="majorHAnsi"/>
        </w:rPr>
        <w:t xml:space="preserve"> panels and acquired in the </w:t>
      </w:r>
      <w:r w:rsidRPr="00862F88">
        <w:rPr>
          <w:rFonts w:asciiTheme="majorHAnsi" w:hAnsiTheme="majorHAnsi" w:cstheme="majorHAnsi"/>
        </w:rPr>
        <w:t xml:space="preserve">New </w:t>
      </w:r>
      <w:r w:rsidR="007D070F" w:rsidRPr="00862F88">
        <w:rPr>
          <w:rFonts w:asciiTheme="majorHAnsi" w:hAnsiTheme="majorHAnsi" w:cstheme="majorHAnsi"/>
        </w:rPr>
        <w:t xml:space="preserve">NDC </w:t>
      </w:r>
    </w:p>
    <w:p w14:paraId="180B08D9" w14:textId="76875093" w:rsidR="007D070F" w:rsidRPr="00862F88" w:rsidRDefault="007D070F">
      <w:pPr>
        <w:pStyle w:val="ListParagraph"/>
        <w:numPr>
          <w:ilvl w:val="0"/>
          <w:numId w:val="57"/>
        </w:numPr>
        <w:spacing w:before="60" w:after="60"/>
        <w:ind w:left="1066"/>
        <w:contextualSpacing w:val="0"/>
        <w:jc w:val="both"/>
        <w:rPr>
          <w:rFonts w:asciiTheme="majorHAnsi" w:hAnsiTheme="majorHAnsi" w:cstheme="majorHAnsi"/>
        </w:rPr>
      </w:pPr>
      <w:r w:rsidRPr="00862F88">
        <w:rPr>
          <w:rFonts w:asciiTheme="majorHAnsi" w:hAnsiTheme="majorHAnsi" w:cstheme="majorHAnsi"/>
        </w:rPr>
        <w:t>Lockout Relay - Безфиксации (</w:t>
      </w:r>
      <w:r w:rsidR="0047528B" w:rsidRPr="00862F88">
        <w:rPr>
          <w:rFonts w:asciiTheme="majorHAnsi" w:hAnsiTheme="majorHAnsi" w:cstheme="majorHAnsi"/>
        </w:rPr>
        <w:t>non-latched</w:t>
      </w:r>
      <w:r w:rsidRPr="00862F88">
        <w:rPr>
          <w:rFonts w:asciiTheme="majorHAnsi" w:hAnsiTheme="majorHAnsi" w:cstheme="majorHAnsi"/>
        </w:rPr>
        <w:t>, electro mechanical, reset: mechanical) in the Substations</w:t>
      </w:r>
      <w:r w:rsidR="00591D63" w:rsidRPr="00862F88">
        <w:rPr>
          <w:rFonts w:asciiTheme="majorHAnsi" w:hAnsiTheme="majorHAnsi" w:cstheme="majorHAnsi"/>
        </w:rPr>
        <w:t xml:space="preserve"> shall be retrofitted </w:t>
      </w:r>
      <w:r w:rsidR="00FB5244" w:rsidRPr="00862F88">
        <w:rPr>
          <w:rFonts w:asciiTheme="majorHAnsi" w:hAnsiTheme="majorHAnsi" w:cstheme="majorHAnsi"/>
        </w:rPr>
        <w:t xml:space="preserve">with automatic reset </w:t>
      </w:r>
      <w:r w:rsidR="00591D63" w:rsidRPr="00862F88">
        <w:rPr>
          <w:rFonts w:asciiTheme="majorHAnsi" w:hAnsiTheme="majorHAnsi" w:cstheme="majorHAnsi"/>
        </w:rPr>
        <w:t xml:space="preserve">so that control commands on circuit breakers are operable from New NDC Control </w:t>
      </w:r>
      <w:r w:rsidR="0047528B" w:rsidRPr="00862F88">
        <w:rPr>
          <w:rFonts w:asciiTheme="majorHAnsi" w:hAnsiTheme="majorHAnsi" w:cstheme="majorHAnsi"/>
        </w:rPr>
        <w:t>center</w:t>
      </w:r>
      <w:r w:rsidR="00591D63" w:rsidRPr="00862F88">
        <w:rPr>
          <w:rFonts w:asciiTheme="majorHAnsi" w:hAnsiTheme="majorHAnsi" w:cstheme="majorHAnsi"/>
        </w:rPr>
        <w:t>.</w:t>
      </w:r>
    </w:p>
    <w:p w14:paraId="2F97FAAA" w14:textId="274F9580" w:rsidR="007D070F" w:rsidRPr="00862F88" w:rsidRDefault="007D070F">
      <w:pPr>
        <w:pStyle w:val="ListParagraph"/>
        <w:numPr>
          <w:ilvl w:val="0"/>
          <w:numId w:val="57"/>
        </w:numPr>
        <w:spacing w:before="60" w:after="60"/>
        <w:ind w:left="1066"/>
        <w:contextualSpacing w:val="0"/>
        <w:jc w:val="both"/>
        <w:rPr>
          <w:rFonts w:asciiTheme="majorHAnsi" w:hAnsiTheme="majorHAnsi" w:cstheme="majorHAnsi"/>
        </w:rPr>
      </w:pPr>
      <w:r w:rsidRPr="00862F88">
        <w:rPr>
          <w:rFonts w:asciiTheme="majorHAnsi" w:hAnsiTheme="majorHAnsi" w:cstheme="majorHAnsi"/>
        </w:rPr>
        <w:t xml:space="preserve">Existing Transducers are obsolete and analogue type, these </w:t>
      </w:r>
      <w:r w:rsidR="002C3010" w:rsidRPr="00862F88">
        <w:rPr>
          <w:rFonts w:asciiTheme="majorHAnsi" w:hAnsiTheme="majorHAnsi" w:cstheme="majorHAnsi"/>
        </w:rPr>
        <w:t>shall</w:t>
      </w:r>
      <w:r w:rsidRPr="00862F88">
        <w:rPr>
          <w:rFonts w:asciiTheme="majorHAnsi" w:hAnsiTheme="majorHAnsi" w:cstheme="majorHAnsi"/>
        </w:rPr>
        <w:t xml:space="preserve"> be replaced with Digital type and multi-function type transducers</w:t>
      </w:r>
    </w:p>
    <w:p w14:paraId="1E434874" w14:textId="0A2D937B" w:rsidR="00D6596E" w:rsidRPr="00862F88" w:rsidRDefault="00A36761" w:rsidP="00DC36F3">
      <w:pPr>
        <w:pStyle w:val="Heading2"/>
        <w:numPr>
          <w:ilvl w:val="1"/>
          <w:numId w:val="1"/>
        </w:numPr>
        <w:spacing w:before="60"/>
        <w:jc w:val="both"/>
        <w:rPr>
          <w:rFonts w:asciiTheme="majorHAnsi" w:hAnsiTheme="majorHAnsi" w:cstheme="majorHAnsi"/>
          <w:sz w:val="22"/>
          <w:szCs w:val="22"/>
        </w:rPr>
      </w:pPr>
      <w:bookmarkStart w:id="94" w:name="_Toc100311934"/>
      <w:bookmarkStart w:id="95" w:name="_Toc100323311"/>
      <w:bookmarkStart w:id="96" w:name="_Toc203207252"/>
      <w:r w:rsidRPr="00862F88">
        <w:rPr>
          <w:rFonts w:asciiTheme="majorHAnsi" w:hAnsiTheme="majorHAnsi" w:cstheme="majorHAnsi"/>
          <w:sz w:val="22"/>
          <w:szCs w:val="22"/>
        </w:rPr>
        <w:t xml:space="preserve">Detailed </w:t>
      </w:r>
      <w:r w:rsidR="00D6596E" w:rsidRPr="00862F88">
        <w:rPr>
          <w:rFonts w:asciiTheme="majorHAnsi" w:hAnsiTheme="majorHAnsi" w:cstheme="majorHAnsi"/>
          <w:sz w:val="22"/>
          <w:szCs w:val="22"/>
        </w:rPr>
        <w:t>Scope of Works</w:t>
      </w:r>
      <w:bookmarkEnd w:id="94"/>
      <w:bookmarkEnd w:id="95"/>
      <w:bookmarkEnd w:id="96"/>
      <w:r w:rsidR="00D6596E" w:rsidRPr="00862F88">
        <w:rPr>
          <w:rFonts w:asciiTheme="majorHAnsi" w:hAnsiTheme="majorHAnsi" w:cstheme="majorHAnsi"/>
          <w:sz w:val="22"/>
          <w:szCs w:val="22"/>
        </w:rPr>
        <w:t xml:space="preserve"> </w:t>
      </w:r>
    </w:p>
    <w:p w14:paraId="5D155AE4" w14:textId="611B3F68"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1 - </w:t>
      </w:r>
      <w:r w:rsidR="001B76DA" w:rsidRPr="00862F88">
        <w:rPr>
          <w:rFonts w:asciiTheme="majorHAnsi" w:hAnsiTheme="majorHAnsi" w:cstheme="majorHAnsi"/>
        </w:rPr>
        <w:t>SOW</w:t>
      </w:r>
      <w:r w:rsidRPr="00862F88">
        <w:rPr>
          <w:rFonts w:asciiTheme="majorHAnsi" w:hAnsiTheme="majorHAnsi" w:cstheme="majorHAnsi"/>
        </w:rPr>
        <w:t xml:space="preserve"> for </w:t>
      </w:r>
      <w:r w:rsidR="001B76DA" w:rsidRPr="00862F88">
        <w:rPr>
          <w:rFonts w:asciiTheme="majorHAnsi" w:hAnsiTheme="majorHAnsi" w:cstheme="majorHAnsi"/>
        </w:rPr>
        <w:t xml:space="preserve">RTU Based </w:t>
      </w:r>
      <w:r w:rsidR="009B1FFF" w:rsidRPr="00862F88">
        <w:rPr>
          <w:rFonts w:asciiTheme="majorHAnsi" w:hAnsiTheme="majorHAnsi" w:cstheme="majorHAnsi"/>
        </w:rPr>
        <w:t>NEGU</w:t>
      </w:r>
      <w:r w:rsidRPr="00862F88">
        <w:rPr>
          <w:rFonts w:asciiTheme="majorHAnsi" w:hAnsiTheme="majorHAnsi" w:cstheme="majorHAnsi"/>
        </w:rPr>
        <w:t xml:space="preserve"> Substations with existing old USSR RTUs (</w:t>
      </w:r>
      <w:r w:rsidR="00D12B25" w:rsidRPr="00862F88">
        <w:rPr>
          <w:rFonts w:asciiTheme="majorHAnsi" w:hAnsiTheme="majorHAnsi" w:cstheme="majorHAnsi"/>
        </w:rPr>
        <w:t>9</w:t>
      </w:r>
      <w:r w:rsidR="00681A58" w:rsidRPr="00862F88">
        <w:rPr>
          <w:rFonts w:asciiTheme="majorHAnsi" w:hAnsiTheme="majorHAnsi" w:cstheme="majorHAnsi"/>
        </w:rPr>
        <w:t xml:space="preserve"> </w:t>
      </w:r>
      <w:r w:rsidRPr="00862F88">
        <w:rPr>
          <w:rFonts w:asciiTheme="majorHAnsi" w:hAnsiTheme="majorHAnsi" w:cstheme="majorHAnsi"/>
        </w:rPr>
        <w:t>nos.)</w:t>
      </w:r>
    </w:p>
    <w:p w14:paraId="174CB206" w14:textId="0ADD23CC"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2 - </w:t>
      </w:r>
      <w:r w:rsidR="001B76DA" w:rsidRPr="00862F88">
        <w:rPr>
          <w:rFonts w:asciiTheme="majorHAnsi" w:hAnsiTheme="majorHAnsi" w:cstheme="majorHAnsi"/>
        </w:rPr>
        <w:t>SOW</w:t>
      </w:r>
      <w:r w:rsidRPr="00862F88">
        <w:rPr>
          <w:rFonts w:asciiTheme="majorHAnsi" w:hAnsiTheme="majorHAnsi" w:cstheme="majorHAnsi"/>
        </w:rPr>
        <w:t xml:space="preserve"> for </w:t>
      </w:r>
      <w:r w:rsidR="001B76DA" w:rsidRPr="00862F88">
        <w:rPr>
          <w:rFonts w:asciiTheme="majorHAnsi" w:hAnsiTheme="majorHAnsi" w:cstheme="majorHAnsi"/>
        </w:rPr>
        <w:t xml:space="preserve">RTU Based </w:t>
      </w:r>
      <w:r w:rsidR="009B1FFF" w:rsidRPr="00862F88">
        <w:rPr>
          <w:rFonts w:asciiTheme="majorHAnsi" w:hAnsiTheme="majorHAnsi" w:cstheme="majorHAnsi"/>
        </w:rPr>
        <w:t>NEGU</w:t>
      </w:r>
      <w:r w:rsidRPr="00862F88">
        <w:rPr>
          <w:rFonts w:asciiTheme="majorHAnsi" w:hAnsiTheme="majorHAnsi" w:cstheme="majorHAnsi"/>
        </w:rPr>
        <w:t xml:space="preserve"> Substations without Automation Equipment (</w:t>
      </w:r>
      <w:r w:rsidR="00D12B25" w:rsidRPr="00862F88">
        <w:rPr>
          <w:rFonts w:asciiTheme="majorHAnsi" w:hAnsiTheme="majorHAnsi" w:cstheme="majorHAnsi"/>
        </w:rPr>
        <w:t>23</w:t>
      </w:r>
      <w:r w:rsidR="00D4679F" w:rsidRPr="00862F88">
        <w:rPr>
          <w:rFonts w:asciiTheme="majorHAnsi" w:hAnsiTheme="majorHAnsi" w:cstheme="majorHAnsi"/>
        </w:rPr>
        <w:t xml:space="preserve"> </w:t>
      </w:r>
      <w:r w:rsidRPr="00862F88">
        <w:rPr>
          <w:rFonts w:asciiTheme="majorHAnsi" w:hAnsiTheme="majorHAnsi" w:cstheme="majorHAnsi"/>
        </w:rPr>
        <w:t>nos.)</w:t>
      </w:r>
    </w:p>
    <w:p w14:paraId="745657CF" w14:textId="1EF9A9F9"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3 - </w:t>
      </w:r>
      <w:r w:rsidR="001B76DA" w:rsidRPr="00862F88">
        <w:rPr>
          <w:rFonts w:asciiTheme="majorHAnsi" w:hAnsiTheme="majorHAnsi" w:cstheme="majorHAnsi"/>
        </w:rPr>
        <w:t>SOW</w:t>
      </w:r>
      <w:r w:rsidRPr="00862F88">
        <w:rPr>
          <w:rFonts w:asciiTheme="majorHAnsi" w:hAnsiTheme="majorHAnsi" w:cstheme="majorHAnsi"/>
        </w:rPr>
        <w:t xml:space="preserve"> for Privately owned Substations without Automation Equipment (10 nos.)</w:t>
      </w:r>
    </w:p>
    <w:p w14:paraId="2F7392EA" w14:textId="60B308DF"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4 - </w:t>
      </w:r>
      <w:r w:rsidR="001B76DA" w:rsidRPr="00862F88">
        <w:rPr>
          <w:rFonts w:asciiTheme="majorHAnsi" w:hAnsiTheme="majorHAnsi" w:cstheme="majorHAnsi"/>
        </w:rPr>
        <w:t>SOW</w:t>
      </w:r>
      <w:r w:rsidRPr="00862F88">
        <w:rPr>
          <w:rFonts w:asciiTheme="majorHAnsi" w:hAnsiTheme="majorHAnsi" w:cstheme="majorHAnsi"/>
        </w:rPr>
        <w:t xml:space="preserve"> for </w:t>
      </w:r>
      <w:r w:rsidR="001B76DA" w:rsidRPr="00862F88">
        <w:rPr>
          <w:rFonts w:asciiTheme="majorHAnsi" w:hAnsiTheme="majorHAnsi" w:cstheme="majorHAnsi"/>
        </w:rPr>
        <w:t xml:space="preserve">RTU Based </w:t>
      </w:r>
      <w:r w:rsidR="009B1FFF" w:rsidRPr="00862F88">
        <w:rPr>
          <w:rFonts w:asciiTheme="majorHAnsi" w:hAnsiTheme="majorHAnsi" w:cstheme="majorHAnsi"/>
        </w:rPr>
        <w:t>NEGU</w:t>
      </w:r>
      <w:r w:rsidRPr="00862F88">
        <w:rPr>
          <w:rFonts w:asciiTheme="majorHAnsi" w:hAnsiTheme="majorHAnsi" w:cstheme="majorHAnsi"/>
        </w:rPr>
        <w:t xml:space="preserve"> Substations with New RTU (</w:t>
      </w:r>
      <w:r w:rsidRPr="00862F88">
        <w:rPr>
          <w:rFonts w:asciiTheme="majorHAnsi" w:eastAsia="Times New Roman" w:hAnsiTheme="majorHAnsi" w:cstheme="majorHAnsi"/>
        </w:rPr>
        <w:t>PTK GRAND TM)</w:t>
      </w:r>
      <w:r w:rsidRPr="00862F88">
        <w:rPr>
          <w:rFonts w:asciiTheme="majorHAnsi" w:hAnsiTheme="majorHAnsi" w:cstheme="majorHAnsi"/>
        </w:rPr>
        <w:t xml:space="preserve">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(2</w:t>
      </w:r>
      <w:r w:rsidR="001E457A" w:rsidRPr="00862F88">
        <w:rPr>
          <w:rFonts w:asciiTheme="majorHAnsi" w:hAnsiTheme="majorHAnsi" w:cstheme="majorHAnsi"/>
        </w:rPr>
        <w:t>3</w:t>
      </w:r>
      <w:r w:rsidRPr="00862F88">
        <w:rPr>
          <w:rFonts w:asciiTheme="majorHAnsi" w:hAnsiTheme="majorHAnsi" w:cstheme="majorHAnsi"/>
        </w:rPr>
        <w:t xml:space="preserve"> nos.)</w:t>
      </w:r>
    </w:p>
    <w:p w14:paraId="7FD7F871" w14:textId="15DC7096"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5 - </w:t>
      </w:r>
      <w:r w:rsidR="001B76DA" w:rsidRPr="00862F88">
        <w:rPr>
          <w:rFonts w:asciiTheme="majorHAnsi" w:hAnsiTheme="majorHAnsi" w:cstheme="majorHAnsi"/>
        </w:rPr>
        <w:t>SOW</w:t>
      </w:r>
      <w:r w:rsidRPr="00862F88">
        <w:rPr>
          <w:rFonts w:asciiTheme="majorHAnsi" w:hAnsiTheme="majorHAnsi" w:cstheme="majorHAnsi"/>
        </w:rPr>
        <w:t xml:space="preserve"> for </w:t>
      </w:r>
      <w:r w:rsidR="001B76DA" w:rsidRPr="00862F88">
        <w:rPr>
          <w:rFonts w:asciiTheme="majorHAnsi" w:hAnsiTheme="majorHAnsi" w:cstheme="majorHAnsi"/>
        </w:rPr>
        <w:t xml:space="preserve">RTU Based </w:t>
      </w:r>
      <w:r w:rsidR="009B1FFF" w:rsidRPr="00862F88">
        <w:rPr>
          <w:rFonts w:asciiTheme="majorHAnsi" w:hAnsiTheme="majorHAnsi" w:cstheme="majorHAnsi"/>
        </w:rPr>
        <w:t>NEGU</w:t>
      </w:r>
      <w:r w:rsidRPr="00862F88">
        <w:rPr>
          <w:rFonts w:asciiTheme="majorHAnsi" w:hAnsiTheme="majorHAnsi" w:cstheme="majorHAnsi"/>
        </w:rPr>
        <w:t xml:space="preserve"> Substations with New RTU (MMT3R Telecontroller)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w:t>
      </w:r>
      <w:r w:rsidR="00D4679F" w:rsidRPr="00862F88">
        <w:rPr>
          <w:rFonts w:asciiTheme="majorHAnsi" w:hAnsiTheme="majorHAnsi" w:cstheme="majorHAnsi"/>
        </w:rPr>
        <w:t xml:space="preserve">1 </w:t>
      </w:r>
      <w:r w:rsidRPr="00862F88">
        <w:rPr>
          <w:rFonts w:asciiTheme="majorHAnsi" w:hAnsiTheme="majorHAnsi" w:cstheme="majorHAnsi"/>
        </w:rPr>
        <w:t>nos.)</w:t>
      </w:r>
    </w:p>
    <w:p w14:paraId="1B62F44C" w14:textId="38CE4941"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6 </w:t>
      </w:r>
      <w:r w:rsidR="00967590" w:rsidRPr="00862F88">
        <w:rPr>
          <w:rFonts w:asciiTheme="majorHAnsi" w:hAnsiTheme="majorHAnsi" w:cstheme="majorHAnsi"/>
        </w:rPr>
        <w:t xml:space="preserve">- </w:t>
      </w:r>
      <w:r w:rsidR="001B76DA" w:rsidRPr="00862F88">
        <w:rPr>
          <w:rFonts w:asciiTheme="majorHAnsi" w:hAnsiTheme="majorHAnsi" w:cstheme="majorHAnsi"/>
        </w:rPr>
        <w:t>SOW</w:t>
      </w:r>
      <w:r w:rsidRPr="00862F88">
        <w:rPr>
          <w:rFonts w:asciiTheme="majorHAnsi" w:hAnsiTheme="majorHAnsi" w:cstheme="majorHAnsi"/>
        </w:rPr>
        <w:t xml:space="preserve"> for </w:t>
      </w:r>
      <w:r w:rsidR="009B1FFF" w:rsidRPr="00862F88">
        <w:rPr>
          <w:rFonts w:asciiTheme="majorHAnsi" w:hAnsiTheme="majorHAnsi" w:cstheme="majorHAnsi"/>
        </w:rPr>
        <w:t>NEGU</w:t>
      </w:r>
      <w:r w:rsidRPr="00862F88">
        <w:rPr>
          <w:rFonts w:asciiTheme="majorHAnsi" w:hAnsiTheme="majorHAnsi" w:cstheme="majorHAnsi"/>
        </w:rPr>
        <w:t xml:space="preserve"> Substations equipped with </w:t>
      </w:r>
      <w:r w:rsidR="000D6609" w:rsidRPr="00862F88">
        <w:rPr>
          <w:rFonts w:asciiTheme="majorHAnsi" w:hAnsiTheme="majorHAnsi" w:cstheme="majorHAnsi"/>
        </w:rPr>
        <w:t>ICS/SCMS</w:t>
      </w:r>
      <w:r w:rsidRPr="00862F88">
        <w:rPr>
          <w:rFonts w:asciiTheme="majorHAnsi" w:hAnsiTheme="majorHAnsi" w:cstheme="majorHAnsi"/>
        </w:rPr>
        <w:t>/SCS (3 nos.)</w:t>
      </w:r>
    </w:p>
    <w:p w14:paraId="3E42DB28" w14:textId="4F6842F4"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7 </w:t>
      </w:r>
      <w:r w:rsidR="00967590" w:rsidRPr="00862F88">
        <w:rPr>
          <w:rFonts w:asciiTheme="majorHAnsi" w:hAnsiTheme="majorHAnsi" w:cstheme="majorHAnsi"/>
        </w:rPr>
        <w:t xml:space="preserve">- </w:t>
      </w:r>
      <w:r w:rsidR="001B76DA" w:rsidRPr="00862F88">
        <w:rPr>
          <w:rFonts w:asciiTheme="majorHAnsi" w:hAnsiTheme="majorHAnsi" w:cstheme="majorHAnsi"/>
        </w:rPr>
        <w:t>SOW</w:t>
      </w:r>
      <w:r w:rsidRPr="00862F88">
        <w:rPr>
          <w:rFonts w:asciiTheme="majorHAnsi" w:hAnsiTheme="majorHAnsi" w:cstheme="majorHAnsi"/>
        </w:rPr>
        <w:t xml:space="preserve"> for Future </w:t>
      </w:r>
      <w:r w:rsidR="009B1FFF" w:rsidRPr="00862F88">
        <w:rPr>
          <w:rFonts w:asciiTheme="majorHAnsi" w:hAnsiTheme="majorHAnsi" w:cstheme="majorHAnsi"/>
        </w:rPr>
        <w:t>NEGU</w:t>
      </w:r>
      <w:r w:rsidRPr="00862F88">
        <w:rPr>
          <w:rFonts w:asciiTheme="majorHAnsi" w:hAnsiTheme="majorHAnsi" w:cstheme="majorHAnsi"/>
        </w:rPr>
        <w:t xml:space="preserve"> Substations to be equipped with </w:t>
      </w:r>
      <w:r w:rsidR="000D6609" w:rsidRPr="00862F88">
        <w:rPr>
          <w:rFonts w:asciiTheme="majorHAnsi" w:hAnsiTheme="majorHAnsi" w:cstheme="majorHAnsi"/>
        </w:rPr>
        <w:t>ICS/SCMS</w:t>
      </w:r>
      <w:r w:rsidRPr="00862F88">
        <w:rPr>
          <w:rFonts w:asciiTheme="majorHAnsi" w:hAnsiTheme="majorHAnsi" w:cstheme="majorHAnsi"/>
        </w:rPr>
        <w:t>/SCS (</w:t>
      </w:r>
      <w:r w:rsidR="0024504B" w:rsidRPr="00862F88">
        <w:rPr>
          <w:rFonts w:asciiTheme="majorHAnsi" w:hAnsiTheme="majorHAnsi" w:cstheme="majorHAnsi"/>
        </w:rPr>
        <w:t>10</w:t>
      </w:r>
      <w:r w:rsidRPr="00862F88">
        <w:rPr>
          <w:rFonts w:asciiTheme="majorHAnsi" w:hAnsiTheme="majorHAnsi" w:cstheme="majorHAnsi"/>
        </w:rPr>
        <w:t xml:space="preserve"> nos.)</w:t>
      </w:r>
    </w:p>
    <w:p w14:paraId="25DE5551" w14:textId="048A6CFC"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8 - </w:t>
      </w:r>
      <w:r w:rsidR="001B76DA" w:rsidRPr="00862F88">
        <w:rPr>
          <w:rFonts w:asciiTheme="majorHAnsi" w:hAnsiTheme="majorHAnsi" w:cstheme="majorHAnsi"/>
        </w:rPr>
        <w:t>SOW</w:t>
      </w:r>
      <w:r w:rsidRPr="00862F88">
        <w:rPr>
          <w:rFonts w:asciiTheme="majorHAnsi" w:hAnsiTheme="majorHAnsi" w:cstheme="majorHAnsi"/>
        </w:rPr>
        <w:t xml:space="preserve"> for </w:t>
      </w:r>
      <w:r w:rsidR="001B76DA" w:rsidRPr="00862F88">
        <w:rPr>
          <w:rFonts w:asciiTheme="majorHAnsi" w:hAnsiTheme="majorHAnsi" w:cstheme="majorHAnsi"/>
        </w:rPr>
        <w:t xml:space="preserve">RTU Based </w:t>
      </w:r>
      <w:r w:rsidRPr="00862F88">
        <w:rPr>
          <w:rFonts w:asciiTheme="majorHAnsi" w:hAnsiTheme="majorHAnsi" w:cstheme="majorHAnsi"/>
        </w:rPr>
        <w:t>Switchgear on Power Plants with existing old USSR  RTUs (9 nos.)</w:t>
      </w:r>
    </w:p>
    <w:p w14:paraId="5D7BB85A" w14:textId="731839F4"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Table 9</w:t>
      </w:r>
      <w:r w:rsidR="00967590" w:rsidRPr="00862F88">
        <w:rPr>
          <w:rFonts w:asciiTheme="majorHAnsi" w:hAnsiTheme="majorHAnsi" w:cstheme="majorHAnsi"/>
        </w:rPr>
        <w:t xml:space="preserve"> - </w:t>
      </w:r>
      <w:r w:rsidR="001B76DA" w:rsidRPr="00862F88">
        <w:rPr>
          <w:rFonts w:asciiTheme="majorHAnsi" w:hAnsiTheme="majorHAnsi" w:cstheme="majorHAnsi"/>
        </w:rPr>
        <w:t>SOW</w:t>
      </w:r>
      <w:r w:rsidRPr="00862F88">
        <w:rPr>
          <w:rFonts w:asciiTheme="majorHAnsi" w:hAnsiTheme="majorHAnsi" w:cstheme="majorHAnsi"/>
        </w:rPr>
        <w:t xml:space="preserve"> for </w:t>
      </w:r>
      <w:r w:rsidR="001B76DA" w:rsidRPr="00862F88">
        <w:rPr>
          <w:rFonts w:asciiTheme="majorHAnsi" w:hAnsiTheme="majorHAnsi" w:cstheme="majorHAnsi"/>
        </w:rPr>
        <w:t xml:space="preserve">RTU Based </w:t>
      </w:r>
      <w:r w:rsidRPr="00862F88">
        <w:rPr>
          <w:rFonts w:asciiTheme="majorHAnsi" w:hAnsiTheme="majorHAnsi" w:cstheme="majorHAnsi"/>
        </w:rPr>
        <w:t>Switchgear on Power Plants without Automation Equipment (9 nos.)</w:t>
      </w:r>
    </w:p>
    <w:p w14:paraId="6E5C29D0" w14:textId="7DDC5F2E"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10 - for </w:t>
      </w:r>
      <w:r w:rsidR="001B76DA" w:rsidRPr="00862F88">
        <w:rPr>
          <w:rFonts w:asciiTheme="majorHAnsi" w:hAnsiTheme="majorHAnsi" w:cstheme="majorHAnsi"/>
        </w:rPr>
        <w:t xml:space="preserve">RTU Based </w:t>
      </w:r>
      <w:r w:rsidRPr="00862F88">
        <w:rPr>
          <w:rFonts w:asciiTheme="majorHAnsi" w:hAnsiTheme="majorHAnsi" w:cstheme="majorHAnsi"/>
        </w:rPr>
        <w:t xml:space="preserve">Switchgear on Power Plants with New existing RTU </w:t>
      </w:r>
      <w:r w:rsidR="00506569" w:rsidRPr="00862F88">
        <w:rPr>
          <w:rFonts w:asciiTheme="majorHAnsi" w:hAnsiTheme="majorHAnsi" w:cstheme="majorHAnsi"/>
        </w:rPr>
        <w:t>supplied by</w:t>
      </w:r>
      <w:r w:rsidR="009362E6" w:rsidRPr="00862F88">
        <w:rPr>
          <w:rFonts w:asciiTheme="majorHAnsi" w:hAnsiTheme="majorHAnsi" w:cstheme="majorHAnsi"/>
        </w:rPr>
        <w:t xml:space="preserve"> other organizations in </w:t>
      </w:r>
      <w:r w:rsidR="00CC752F" w:rsidRPr="00862F88">
        <w:rPr>
          <w:rFonts w:asciiTheme="majorHAnsi" w:hAnsiTheme="majorHAnsi" w:cstheme="majorHAnsi"/>
        </w:rPr>
        <w:t xml:space="preserve">Modernization </w:t>
      </w:r>
      <w:r w:rsidR="009362E6" w:rsidRPr="00862F88">
        <w:rPr>
          <w:rFonts w:asciiTheme="majorHAnsi" w:hAnsiTheme="majorHAnsi" w:cstheme="majorHAnsi"/>
        </w:rPr>
        <w:t>Projects</w:t>
      </w:r>
      <w:r w:rsidRPr="00862F88">
        <w:rPr>
          <w:rFonts w:asciiTheme="majorHAnsi" w:hAnsiTheme="majorHAnsi" w:cstheme="majorHAnsi"/>
        </w:rPr>
        <w:t xml:space="preserve"> (2 nos.)</w:t>
      </w:r>
    </w:p>
    <w:p w14:paraId="60BCF796" w14:textId="1DC24B90"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11 </w:t>
      </w:r>
      <w:r w:rsidR="00967590" w:rsidRPr="00862F88">
        <w:rPr>
          <w:rFonts w:asciiTheme="majorHAnsi" w:hAnsiTheme="majorHAnsi" w:cstheme="majorHAnsi"/>
        </w:rPr>
        <w:t xml:space="preserve">- </w:t>
      </w:r>
      <w:r w:rsidR="001B76DA" w:rsidRPr="00862F88">
        <w:rPr>
          <w:rFonts w:asciiTheme="majorHAnsi" w:hAnsiTheme="majorHAnsi" w:cstheme="majorHAnsi"/>
        </w:rPr>
        <w:t>SOW</w:t>
      </w:r>
      <w:r w:rsidRPr="00862F88">
        <w:rPr>
          <w:rFonts w:asciiTheme="majorHAnsi" w:hAnsiTheme="majorHAnsi" w:cstheme="majorHAnsi"/>
        </w:rPr>
        <w:t xml:space="preserve"> for Switchgear on Power Plants equipped with </w:t>
      </w:r>
      <w:r w:rsidR="000D6609" w:rsidRPr="00862F88">
        <w:rPr>
          <w:rFonts w:asciiTheme="majorHAnsi" w:hAnsiTheme="majorHAnsi" w:cstheme="majorHAnsi"/>
        </w:rPr>
        <w:t>ICS/SCMS</w:t>
      </w:r>
      <w:r w:rsidRPr="00862F88">
        <w:rPr>
          <w:rFonts w:asciiTheme="majorHAnsi" w:hAnsiTheme="majorHAnsi" w:cstheme="majorHAnsi"/>
        </w:rPr>
        <w:t>/SCS (2 nos.)</w:t>
      </w:r>
    </w:p>
    <w:p w14:paraId="4C732C67" w14:textId="0E36466F" w:rsidR="001D6A60" w:rsidRPr="00862F88" w:rsidRDefault="001D6A6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Table</w:t>
      </w:r>
      <w:r w:rsidR="00967590" w:rsidRPr="00862F88">
        <w:rPr>
          <w:rFonts w:asciiTheme="majorHAnsi" w:hAnsiTheme="majorHAnsi" w:cstheme="majorHAnsi"/>
        </w:rPr>
        <w:t xml:space="preserve"> </w:t>
      </w:r>
      <w:r w:rsidRPr="00862F88">
        <w:rPr>
          <w:rFonts w:asciiTheme="majorHAnsi" w:hAnsiTheme="majorHAnsi" w:cstheme="majorHAnsi"/>
        </w:rPr>
        <w:t>12</w:t>
      </w:r>
      <w:r w:rsidR="00967590" w:rsidRPr="00862F88">
        <w:rPr>
          <w:rFonts w:asciiTheme="majorHAnsi" w:hAnsiTheme="majorHAnsi" w:cstheme="majorHAnsi"/>
        </w:rPr>
        <w:t xml:space="preserve"> - </w:t>
      </w:r>
      <w:r w:rsidR="001B76DA" w:rsidRPr="00862F88">
        <w:rPr>
          <w:rFonts w:asciiTheme="majorHAnsi" w:hAnsiTheme="majorHAnsi" w:cstheme="majorHAnsi"/>
        </w:rPr>
        <w:t>SOW</w:t>
      </w:r>
      <w:r w:rsidRPr="00862F88">
        <w:rPr>
          <w:rFonts w:asciiTheme="majorHAnsi" w:hAnsiTheme="majorHAnsi" w:cstheme="majorHAnsi"/>
        </w:rPr>
        <w:t xml:space="preserve"> for Future Switchgear on Power Plants to be equipped with </w:t>
      </w:r>
      <w:r w:rsidR="000D6609" w:rsidRPr="00862F88">
        <w:rPr>
          <w:rFonts w:asciiTheme="majorHAnsi" w:hAnsiTheme="majorHAnsi" w:cstheme="majorHAnsi"/>
        </w:rPr>
        <w:t>ICS/SCMS</w:t>
      </w:r>
      <w:r w:rsidRPr="00862F88">
        <w:rPr>
          <w:rFonts w:asciiTheme="majorHAnsi" w:hAnsiTheme="majorHAnsi" w:cstheme="majorHAnsi"/>
        </w:rPr>
        <w:t>/SCS (4 nos.).</w:t>
      </w:r>
    </w:p>
    <w:p w14:paraId="52B51734" w14:textId="6DDD72B7" w:rsidR="00ED5D90" w:rsidRPr="00862F88" w:rsidRDefault="00ED5D90">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Table 1</w:t>
      </w:r>
      <w:r w:rsidR="00862BCB" w:rsidRPr="00862F88">
        <w:rPr>
          <w:rFonts w:asciiTheme="majorHAnsi" w:hAnsiTheme="majorHAnsi" w:cstheme="majorHAnsi"/>
        </w:rPr>
        <w:t>3</w:t>
      </w:r>
      <w:r w:rsidRPr="00862F88">
        <w:rPr>
          <w:rFonts w:asciiTheme="majorHAnsi" w:hAnsiTheme="majorHAnsi" w:cstheme="majorHAnsi"/>
        </w:rPr>
        <w:t xml:space="preserve"> - SOW for </w:t>
      </w:r>
      <w:r w:rsidR="002274F9" w:rsidRPr="00862F88">
        <w:rPr>
          <w:rFonts w:asciiTheme="majorHAnsi" w:hAnsiTheme="majorHAnsi" w:cstheme="majorHAnsi"/>
        </w:rPr>
        <w:t xml:space="preserve">Substations included under Phase 2 Modernization project and equipped with </w:t>
      </w:r>
      <w:r w:rsidR="008609AB" w:rsidRPr="00862F88">
        <w:rPr>
          <w:rFonts w:asciiTheme="majorHAnsi" w:hAnsiTheme="majorHAnsi" w:cstheme="majorHAnsi"/>
        </w:rPr>
        <w:t>ICS</w:t>
      </w:r>
      <w:r w:rsidR="002274F9" w:rsidRPr="00862F88">
        <w:rPr>
          <w:rFonts w:asciiTheme="majorHAnsi" w:hAnsiTheme="majorHAnsi" w:cstheme="majorHAnsi"/>
        </w:rPr>
        <w:t xml:space="preserve"> supplied under SCADA/EMS Project (2</w:t>
      </w:r>
      <w:r w:rsidR="0046731A" w:rsidRPr="00862F88">
        <w:rPr>
          <w:rFonts w:asciiTheme="majorHAnsi" w:hAnsiTheme="majorHAnsi" w:cstheme="majorHAnsi"/>
        </w:rPr>
        <w:t>0</w:t>
      </w:r>
      <w:r w:rsidR="002274F9" w:rsidRPr="00862F88">
        <w:rPr>
          <w:rFonts w:asciiTheme="majorHAnsi" w:hAnsiTheme="majorHAnsi" w:cstheme="majorHAnsi"/>
        </w:rPr>
        <w:t xml:space="preserve"> Nos.) </w:t>
      </w:r>
    </w:p>
    <w:p w14:paraId="3A585C2A" w14:textId="5338CE5D" w:rsidR="00A22766" w:rsidRPr="00862F88" w:rsidRDefault="00A22766">
      <w:pPr>
        <w:pStyle w:val="ListParagraph"/>
        <w:numPr>
          <w:ilvl w:val="0"/>
          <w:numId w:val="5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Table 14 </w:t>
      </w:r>
      <w:r w:rsidR="00967590" w:rsidRPr="00862F88">
        <w:rPr>
          <w:rFonts w:asciiTheme="majorHAnsi" w:hAnsiTheme="majorHAnsi" w:cstheme="majorHAnsi"/>
        </w:rPr>
        <w:t xml:space="preserve">- </w:t>
      </w:r>
      <w:r w:rsidRPr="00862F88">
        <w:rPr>
          <w:rFonts w:asciiTheme="majorHAnsi" w:hAnsiTheme="majorHAnsi" w:cstheme="majorHAnsi"/>
        </w:rPr>
        <w:t>SOW for Switchgear on Power Plants equipped with RTU/ICS (</w:t>
      </w:r>
      <w:r w:rsidR="00967590" w:rsidRPr="00862F88">
        <w:rPr>
          <w:rFonts w:asciiTheme="majorHAnsi" w:hAnsiTheme="majorHAnsi" w:cstheme="majorHAnsi"/>
        </w:rPr>
        <w:t>64</w:t>
      </w:r>
      <w:r w:rsidRPr="00862F88">
        <w:rPr>
          <w:rFonts w:asciiTheme="majorHAnsi" w:hAnsiTheme="majorHAnsi" w:cstheme="majorHAnsi"/>
        </w:rPr>
        <w:t xml:space="preserve"> Nos.)</w:t>
      </w:r>
    </w:p>
    <w:p w14:paraId="135CC3B6" w14:textId="29A98FE4" w:rsidR="00834A22" w:rsidRPr="00862F88" w:rsidRDefault="00834A22" w:rsidP="00DC36F3">
      <w:pPr>
        <w:spacing w:before="60" w:after="60"/>
        <w:jc w:val="both"/>
        <w:rPr>
          <w:rFonts w:asciiTheme="majorHAnsi" w:hAnsiTheme="majorHAnsi" w:cstheme="majorHAnsi"/>
        </w:rPr>
        <w:sectPr w:rsidR="00834A22" w:rsidRPr="00862F88" w:rsidSect="00B84322">
          <w:pgSz w:w="11906" w:h="16838"/>
          <w:pgMar w:top="1417" w:right="1417" w:bottom="1417" w:left="1417" w:header="794" w:footer="708" w:gutter="0"/>
          <w:cols w:space="708"/>
          <w:docGrid w:linePitch="360"/>
        </w:sectPr>
      </w:pPr>
    </w:p>
    <w:p w14:paraId="3EE9E6A3" w14:textId="42DED7AD" w:rsidR="0093239D" w:rsidRPr="00862F88" w:rsidRDefault="0093239D" w:rsidP="00744476">
      <w:pPr>
        <w:pStyle w:val="Heading2"/>
        <w:numPr>
          <w:ilvl w:val="2"/>
          <w:numId w:val="1"/>
        </w:numPr>
        <w:spacing w:before="60"/>
        <w:ind w:left="90" w:hanging="90"/>
        <w:jc w:val="both"/>
        <w:rPr>
          <w:rFonts w:asciiTheme="majorHAnsi" w:hAnsiTheme="majorHAnsi" w:cstheme="majorHAnsi"/>
          <w:sz w:val="22"/>
          <w:szCs w:val="22"/>
        </w:rPr>
      </w:pPr>
      <w:bookmarkStart w:id="97" w:name="_Table_1_-"/>
      <w:bookmarkStart w:id="98" w:name="_Toc200635716"/>
      <w:bookmarkStart w:id="99" w:name="_Toc203207253"/>
      <w:bookmarkStart w:id="100" w:name="_Toc100311935"/>
      <w:bookmarkStart w:id="101" w:name="_Toc100323312"/>
      <w:bookmarkEnd w:id="97"/>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1</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CD66AD" w:rsidRPr="00862F88">
        <w:rPr>
          <w:rFonts w:asciiTheme="majorHAnsi" w:hAnsiTheme="majorHAnsi" w:cstheme="majorHAnsi"/>
          <w:sz w:val="22"/>
          <w:szCs w:val="22"/>
        </w:rPr>
        <w:t xml:space="preserve">SOW for RTU Based </w:t>
      </w:r>
      <w:r w:rsidR="009B1FFF" w:rsidRPr="00862F88">
        <w:rPr>
          <w:rFonts w:asciiTheme="majorHAnsi" w:hAnsiTheme="majorHAnsi" w:cstheme="majorHAnsi"/>
          <w:sz w:val="22"/>
          <w:szCs w:val="22"/>
        </w:rPr>
        <w:t>NEGU</w:t>
      </w:r>
      <w:r w:rsidR="00CD66AD" w:rsidRPr="00862F88">
        <w:rPr>
          <w:rFonts w:asciiTheme="majorHAnsi" w:hAnsiTheme="majorHAnsi" w:cstheme="majorHAnsi"/>
          <w:sz w:val="22"/>
          <w:szCs w:val="22"/>
        </w:rPr>
        <w:t xml:space="preserve"> Substations with existing </w:t>
      </w:r>
      <w:r w:rsidR="00567BEF" w:rsidRPr="00862F88">
        <w:rPr>
          <w:rFonts w:asciiTheme="majorHAnsi" w:hAnsiTheme="majorHAnsi" w:cstheme="majorHAnsi"/>
          <w:sz w:val="22"/>
          <w:szCs w:val="22"/>
        </w:rPr>
        <w:t xml:space="preserve">old USSR </w:t>
      </w:r>
      <w:r w:rsidR="00146214" w:rsidRPr="00862F88">
        <w:rPr>
          <w:rFonts w:asciiTheme="majorHAnsi" w:hAnsiTheme="majorHAnsi" w:cstheme="majorHAnsi"/>
          <w:sz w:val="22"/>
          <w:szCs w:val="22"/>
        </w:rPr>
        <w:t>9</w:t>
      </w:r>
      <w:r w:rsidRPr="00862F88">
        <w:rPr>
          <w:rFonts w:asciiTheme="majorHAnsi" w:hAnsiTheme="majorHAnsi" w:cstheme="majorHAnsi"/>
          <w:sz w:val="22"/>
          <w:szCs w:val="22"/>
        </w:rPr>
        <w:t xml:space="preserve"> N</w:t>
      </w:r>
      <w:r w:rsidR="00C239B1" w:rsidRPr="00862F88">
        <w:rPr>
          <w:rFonts w:asciiTheme="majorHAnsi" w:hAnsiTheme="majorHAnsi" w:cstheme="majorHAnsi"/>
          <w:sz w:val="22"/>
          <w:szCs w:val="22"/>
        </w:rPr>
        <w:t>os.</w:t>
      </w:r>
      <w:r w:rsidRPr="00862F88">
        <w:rPr>
          <w:rFonts w:asciiTheme="majorHAnsi" w:hAnsiTheme="majorHAnsi" w:cstheme="majorHAnsi"/>
          <w:sz w:val="22"/>
          <w:szCs w:val="22"/>
        </w:rPr>
        <w:t>)</w:t>
      </w:r>
      <w:bookmarkEnd w:id="98"/>
      <w:bookmarkEnd w:id="99"/>
    </w:p>
    <w:bookmarkEnd w:id="100"/>
    <w:bookmarkEnd w:id="101"/>
    <w:tbl>
      <w:tblPr>
        <w:tblStyle w:val="TableGrid"/>
        <w:tblW w:w="0" w:type="auto"/>
        <w:tblInd w:w="-5" w:type="dxa"/>
        <w:tblLook w:val="04A0" w:firstRow="1" w:lastRow="0" w:firstColumn="1" w:lastColumn="0" w:noHBand="0" w:noVBand="1"/>
      </w:tblPr>
      <w:tblGrid>
        <w:gridCol w:w="635"/>
        <w:gridCol w:w="1431"/>
        <w:gridCol w:w="957"/>
        <w:gridCol w:w="1640"/>
        <w:gridCol w:w="1615"/>
        <w:gridCol w:w="1337"/>
        <w:gridCol w:w="1701"/>
        <w:gridCol w:w="1525"/>
        <w:gridCol w:w="1504"/>
        <w:gridCol w:w="1654"/>
      </w:tblGrid>
      <w:tr w:rsidR="00146214" w:rsidRPr="00862F88" w14:paraId="67C58D3C" w14:textId="10D7FD0D" w:rsidTr="00744476">
        <w:tc>
          <w:tcPr>
            <w:tcW w:w="663" w:type="dxa"/>
          </w:tcPr>
          <w:p w14:paraId="7DA11BB7" w14:textId="77777777" w:rsidR="00263568" w:rsidRPr="00862F88" w:rsidRDefault="00263568" w:rsidP="000D6D0D">
            <w:pPr>
              <w:spacing w:before="60" w:after="60"/>
              <w:jc w:val="both"/>
              <w:rPr>
                <w:rFonts w:asciiTheme="majorHAnsi" w:hAnsiTheme="majorHAnsi" w:cstheme="majorHAnsi"/>
                <w:b/>
                <w:bCs/>
              </w:rPr>
            </w:pPr>
          </w:p>
          <w:p w14:paraId="17A2AE81" w14:textId="77777777" w:rsidR="00897731" w:rsidRPr="00862F88" w:rsidRDefault="00897731" w:rsidP="000D6D0D">
            <w:pPr>
              <w:spacing w:before="60" w:after="60"/>
              <w:jc w:val="both"/>
              <w:rPr>
                <w:rFonts w:asciiTheme="majorHAnsi" w:hAnsiTheme="majorHAnsi" w:cstheme="majorHAnsi"/>
                <w:b/>
                <w:bCs/>
              </w:rPr>
            </w:pPr>
          </w:p>
          <w:p w14:paraId="634BC299" w14:textId="66EBC2E8" w:rsidR="00897731" w:rsidRPr="00862F88" w:rsidRDefault="00897731" w:rsidP="000D6D0D">
            <w:pPr>
              <w:spacing w:before="60" w:after="60"/>
              <w:jc w:val="both"/>
              <w:rPr>
                <w:rFonts w:asciiTheme="majorHAnsi" w:hAnsiTheme="majorHAnsi" w:cstheme="majorHAnsi"/>
                <w:b/>
                <w:bCs/>
              </w:rPr>
            </w:pPr>
          </w:p>
        </w:tc>
        <w:tc>
          <w:tcPr>
            <w:tcW w:w="1442" w:type="dxa"/>
          </w:tcPr>
          <w:p w14:paraId="6C755546" w14:textId="6BA6AC0E"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960" w:type="dxa"/>
          </w:tcPr>
          <w:p w14:paraId="6C555BA2" w14:textId="53A51C9D"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E208BA" w:rsidRPr="00862F88">
              <w:rPr>
                <w:rFonts w:asciiTheme="majorHAnsi" w:hAnsiTheme="majorHAnsi" w:cstheme="majorHAnsi"/>
                <w:b/>
                <w:bCs/>
              </w:rPr>
              <w:t>Old</w:t>
            </w:r>
            <w:r w:rsidRPr="00862F88">
              <w:rPr>
                <w:rFonts w:asciiTheme="majorHAnsi" w:hAnsiTheme="majorHAnsi" w:cstheme="majorHAnsi"/>
                <w:b/>
                <w:bCs/>
              </w:rPr>
              <w:t xml:space="preserve"> </w:t>
            </w:r>
            <w:r w:rsidR="002A59F8" w:rsidRPr="00862F88">
              <w:rPr>
                <w:rFonts w:asciiTheme="majorHAnsi" w:hAnsiTheme="majorHAnsi" w:cstheme="majorHAnsi"/>
                <w:b/>
                <w:bCs/>
              </w:rPr>
              <w:t xml:space="preserve">USSR </w:t>
            </w:r>
            <w:r w:rsidRPr="00862F88">
              <w:rPr>
                <w:rFonts w:asciiTheme="majorHAnsi" w:hAnsiTheme="majorHAnsi" w:cstheme="majorHAnsi"/>
                <w:b/>
                <w:bCs/>
              </w:rPr>
              <w:t>RTU</w:t>
            </w:r>
          </w:p>
        </w:tc>
        <w:tc>
          <w:tcPr>
            <w:tcW w:w="1683" w:type="dxa"/>
          </w:tcPr>
          <w:p w14:paraId="21A943C6" w14:textId="236D1DD7"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RTU </w:t>
            </w:r>
            <w:r w:rsidR="002A59F8" w:rsidRPr="00862F88">
              <w:rPr>
                <w:rFonts w:asciiTheme="majorHAnsi" w:hAnsiTheme="majorHAnsi" w:cstheme="majorHAnsi"/>
                <w:b/>
                <w:bCs/>
              </w:rPr>
              <w:t>Required</w:t>
            </w:r>
            <w:r w:rsidR="001E5170" w:rsidRPr="00862F88">
              <w:rPr>
                <w:rFonts w:asciiTheme="majorHAnsi" w:hAnsiTheme="majorHAnsi" w:cstheme="majorHAnsi"/>
                <w:b/>
                <w:bCs/>
              </w:rPr>
              <w:t>*</w:t>
            </w:r>
            <w:r w:rsidR="00C2516C" w:rsidRPr="00862F88">
              <w:rPr>
                <w:rFonts w:asciiTheme="majorHAnsi" w:hAnsiTheme="majorHAnsi" w:cstheme="majorHAnsi"/>
                <w:b/>
                <w:bCs/>
              </w:rPr>
              <w:t xml:space="preserve"> </w:t>
            </w:r>
            <w:r w:rsidR="00DE22B7" w:rsidRPr="00862F88">
              <w:rPr>
                <w:rFonts w:asciiTheme="majorHAnsi" w:hAnsiTheme="majorHAnsi" w:cstheme="majorHAnsi"/>
                <w:b/>
                <w:bCs/>
              </w:rPr>
              <w:t>/</w:t>
            </w:r>
            <w:r w:rsidR="00C2516C" w:rsidRPr="00862F88">
              <w:rPr>
                <w:rFonts w:asciiTheme="majorHAnsi" w:hAnsiTheme="majorHAnsi" w:cstheme="majorHAnsi"/>
                <w:b/>
                <w:bCs/>
              </w:rPr>
              <w:t xml:space="preserve"> Category</w:t>
            </w:r>
          </w:p>
        </w:tc>
        <w:tc>
          <w:tcPr>
            <w:tcW w:w="1649" w:type="dxa"/>
          </w:tcPr>
          <w:p w14:paraId="7599C863" w14:textId="152C4436"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345" w:type="dxa"/>
          </w:tcPr>
          <w:p w14:paraId="27A9666B" w14:textId="2DAC24A4"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731" w:type="dxa"/>
          </w:tcPr>
          <w:p w14:paraId="28CAD271" w14:textId="01CDD34D"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48V DC system requirement</w:t>
            </w:r>
          </w:p>
        </w:tc>
        <w:tc>
          <w:tcPr>
            <w:tcW w:w="1530" w:type="dxa"/>
          </w:tcPr>
          <w:p w14:paraId="5570BCFE" w14:textId="27B71ABF"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1530" w:type="dxa"/>
          </w:tcPr>
          <w:p w14:paraId="07F7FC0A" w14:textId="47A4DDB4" w:rsidR="00263568" w:rsidRPr="00862F88" w:rsidRDefault="00263568" w:rsidP="000D6D0D">
            <w:pPr>
              <w:spacing w:before="60" w:after="60"/>
              <w:jc w:val="both"/>
              <w:rPr>
                <w:rFonts w:asciiTheme="majorHAnsi" w:hAnsiTheme="majorHAnsi" w:cstheme="majorHAnsi"/>
                <w:b/>
                <w:bCs/>
              </w:rPr>
            </w:pPr>
            <w:r w:rsidRPr="00862F88">
              <w:rPr>
                <w:rFonts w:asciiTheme="majorHAnsi" w:hAnsiTheme="majorHAnsi" w:cstheme="majorHAnsi"/>
                <w:b/>
                <w:bCs/>
              </w:rPr>
              <w:t>Room Fit out works of New NDC Equipment</w:t>
            </w:r>
          </w:p>
        </w:tc>
        <w:tc>
          <w:tcPr>
            <w:tcW w:w="1692" w:type="dxa"/>
          </w:tcPr>
          <w:p w14:paraId="491393FE" w14:textId="3682ACA9" w:rsidR="00263568" w:rsidRPr="00862F88" w:rsidRDefault="002F536C"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w:t>
            </w:r>
            <w:r w:rsidR="00593562" w:rsidRPr="00862F88">
              <w:rPr>
                <w:rFonts w:asciiTheme="majorHAnsi" w:hAnsiTheme="majorHAnsi" w:cstheme="majorHAnsi"/>
                <w:b/>
                <w:bCs/>
              </w:rPr>
              <w:t xml:space="preserve"> </w:t>
            </w:r>
            <w:r w:rsidRPr="00862F88">
              <w:rPr>
                <w:rFonts w:asciiTheme="majorHAnsi" w:hAnsiTheme="majorHAnsi" w:cstheme="majorHAnsi"/>
                <w:b/>
                <w:bCs/>
              </w:rPr>
              <w:t>Integration Works</w:t>
            </w:r>
          </w:p>
        </w:tc>
      </w:tr>
      <w:tr w:rsidR="00146214" w:rsidRPr="00862F88" w14:paraId="7F878F06" w14:textId="6A26E4AA" w:rsidTr="00744476">
        <w:tc>
          <w:tcPr>
            <w:tcW w:w="663" w:type="dxa"/>
          </w:tcPr>
          <w:p w14:paraId="44449750" w14:textId="1ADA181C" w:rsidR="00E208BA" w:rsidRPr="00862F88" w:rsidRDefault="002B75E5"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442" w:type="dxa"/>
          </w:tcPr>
          <w:p w14:paraId="166DBB6C" w14:textId="449C363F" w:rsidR="00E56C4F" w:rsidRPr="00862F88" w:rsidRDefault="00E208BA"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Sogdiana</w:t>
            </w:r>
            <w:r w:rsidR="00E56C4F" w:rsidRPr="00862F88">
              <w:rPr>
                <w:rFonts w:asciiTheme="majorHAnsi" w:eastAsia="Times New Roman" w:hAnsiTheme="majorHAnsi" w:cstheme="majorHAnsi"/>
                <w:bCs/>
              </w:rPr>
              <w:t xml:space="preserve"> 500kV</w:t>
            </w:r>
          </w:p>
        </w:tc>
        <w:tc>
          <w:tcPr>
            <w:tcW w:w="960" w:type="dxa"/>
          </w:tcPr>
          <w:p w14:paraId="0ABBCC2B" w14:textId="4A678883"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61944E5B" w14:textId="4CCA6F62"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r w:rsidR="00A20089" w:rsidRPr="00862F88">
              <w:rPr>
                <w:rFonts w:asciiTheme="majorHAnsi" w:hAnsiTheme="majorHAnsi" w:cstheme="majorHAnsi"/>
              </w:rPr>
              <w:t>/</w:t>
            </w:r>
            <w:r w:rsidR="00676371" w:rsidRPr="00862F88">
              <w:rPr>
                <w:rFonts w:asciiTheme="majorHAnsi" w:hAnsiTheme="majorHAnsi" w:cstheme="majorHAnsi"/>
              </w:rPr>
              <w:t>G</w:t>
            </w:r>
          </w:p>
        </w:tc>
        <w:tc>
          <w:tcPr>
            <w:tcW w:w="1649" w:type="dxa"/>
          </w:tcPr>
          <w:p w14:paraId="118EF6DE" w14:textId="00ECEDA0"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34A15527" w14:textId="1C64B30C"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2C4C7CFB" w14:textId="738EFB03"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r w:rsidR="00C743FC" w:rsidRPr="00862F88">
              <w:rPr>
                <w:rFonts w:asciiTheme="majorHAnsi" w:hAnsiTheme="majorHAnsi" w:cstheme="majorHAnsi"/>
              </w:rPr>
              <w:t xml:space="preserve"> </w:t>
            </w:r>
            <w:r w:rsidR="00500DAB" w:rsidRPr="00862F88">
              <w:rPr>
                <w:rFonts w:asciiTheme="majorHAnsi" w:hAnsiTheme="majorHAnsi" w:cstheme="majorHAnsi"/>
              </w:rPr>
              <w:t>(2 set)</w:t>
            </w:r>
          </w:p>
        </w:tc>
        <w:tc>
          <w:tcPr>
            <w:tcW w:w="1530" w:type="dxa"/>
          </w:tcPr>
          <w:p w14:paraId="1E6AED96" w14:textId="48B043D3"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0D636B6C" w14:textId="2D26E3CC"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711F4E8F" w14:textId="0464AA90"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2B5A76A7" w14:textId="234A4F55" w:rsidTr="00744476">
        <w:tc>
          <w:tcPr>
            <w:tcW w:w="663" w:type="dxa"/>
          </w:tcPr>
          <w:p w14:paraId="616CD350" w14:textId="3BDBBC38" w:rsidR="00E208BA" w:rsidRPr="00862F88" w:rsidRDefault="002B75E5"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442" w:type="dxa"/>
          </w:tcPr>
          <w:p w14:paraId="26F39DF9" w14:textId="322BEB35" w:rsidR="00E208BA" w:rsidRPr="00862F88" w:rsidRDefault="00E208BA"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Suvli</w:t>
            </w:r>
            <w:r w:rsidR="00E56C4F" w:rsidRPr="00862F88">
              <w:rPr>
                <w:rFonts w:asciiTheme="majorHAnsi" w:eastAsia="Times New Roman" w:hAnsiTheme="majorHAnsi" w:cstheme="majorHAnsi"/>
                <w:bCs/>
              </w:rPr>
              <w:t xml:space="preserve"> 220kV</w:t>
            </w:r>
          </w:p>
        </w:tc>
        <w:tc>
          <w:tcPr>
            <w:tcW w:w="960" w:type="dxa"/>
          </w:tcPr>
          <w:p w14:paraId="6B00213C" w14:textId="5C51DCFF"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7F07FB72" w14:textId="0D1FE104"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r w:rsidR="00A20089" w:rsidRPr="00862F88">
              <w:rPr>
                <w:rFonts w:asciiTheme="majorHAnsi" w:hAnsiTheme="majorHAnsi" w:cstheme="majorHAnsi"/>
              </w:rPr>
              <w:t>/</w:t>
            </w:r>
            <w:r w:rsidR="00676371" w:rsidRPr="00862F88">
              <w:rPr>
                <w:rFonts w:asciiTheme="majorHAnsi" w:hAnsiTheme="majorHAnsi" w:cstheme="majorHAnsi"/>
              </w:rPr>
              <w:t>G</w:t>
            </w:r>
          </w:p>
        </w:tc>
        <w:tc>
          <w:tcPr>
            <w:tcW w:w="1649" w:type="dxa"/>
          </w:tcPr>
          <w:p w14:paraId="70463FF8" w14:textId="4B97FD73"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5210FB2A" w14:textId="20E30450"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70804DA6" w14:textId="40293B3E"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30419C03" w14:textId="08D28C9F"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052FDFE1" w14:textId="10697419"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74D2419F" w14:textId="2A1E6040" w:rsidR="00E208BA" w:rsidRPr="00862F88" w:rsidRDefault="00E208B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E2133" w:rsidRPr="00862F88" w14:paraId="74D282BB" w14:textId="77777777" w:rsidTr="00744476">
        <w:tc>
          <w:tcPr>
            <w:tcW w:w="663" w:type="dxa"/>
          </w:tcPr>
          <w:p w14:paraId="7E2912FF" w14:textId="7925E686" w:rsidR="008E2133" w:rsidRPr="00862F88" w:rsidRDefault="00146214" w:rsidP="008E2133">
            <w:pPr>
              <w:spacing w:before="60" w:after="60"/>
              <w:jc w:val="both"/>
              <w:rPr>
                <w:rFonts w:asciiTheme="majorHAnsi" w:hAnsiTheme="majorHAnsi" w:cstheme="majorHAnsi"/>
              </w:rPr>
            </w:pPr>
            <w:r w:rsidRPr="00862F88">
              <w:rPr>
                <w:rFonts w:asciiTheme="majorHAnsi" w:hAnsiTheme="majorHAnsi" w:cstheme="majorHAnsi"/>
              </w:rPr>
              <w:t>3</w:t>
            </w:r>
          </w:p>
        </w:tc>
        <w:tc>
          <w:tcPr>
            <w:tcW w:w="1442" w:type="dxa"/>
          </w:tcPr>
          <w:p w14:paraId="08CABCF2" w14:textId="1F6CACB1" w:rsidR="008E2133" w:rsidRPr="00862F88" w:rsidRDefault="008E2133" w:rsidP="008E2133">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Каraul-Bazar 220kV</w:t>
            </w:r>
          </w:p>
        </w:tc>
        <w:tc>
          <w:tcPr>
            <w:tcW w:w="960" w:type="dxa"/>
          </w:tcPr>
          <w:p w14:paraId="64BF5093" w14:textId="0F04BC21"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1A830E3E" w14:textId="43B204DF"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30C61726" w14:textId="1F71B26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3A72D03E" w14:textId="67D61FFD"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61ABA048" w14:textId="1C960F71"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1030C81F" w14:textId="43DB366C"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3A79F832" w14:textId="4BC394F1"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74337313" w14:textId="2935B4DF"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23BB0392" w14:textId="0E1F939F" w:rsidTr="00744476">
        <w:tc>
          <w:tcPr>
            <w:tcW w:w="663" w:type="dxa"/>
          </w:tcPr>
          <w:p w14:paraId="51DEFD3F" w14:textId="4256EE2D"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4</w:t>
            </w:r>
          </w:p>
        </w:tc>
        <w:tc>
          <w:tcPr>
            <w:tcW w:w="1442" w:type="dxa"/>
          </w:tcPr>
          <w:p w14:paraId="72A644BB" w14:textId="549C45F6" w:rsidR="008E2133" w:rsidRPr="00862F88" w:rsidRDefault="008E2133" w:rsidP="008E2133">
            <w:pPr>
              <w:spacing w:before="60" w:after="60"/>
              <w:jc w:val="both"/>
              <w:rPr>
                <w:rFonts w:asciiTheme="majorHAnsi" w:hAnsiTheme="majorHAnsi" w:cstheme="majorHAnsi"/>
              </w:rPr>
            </w:pPr>
            <w:r w:rsidRPr="00862F88">
              <w:rPr>
                <w:rFonts w:asciiTheme="majorHAnsi" w:eastAsia="Times New Roman" w:hAnsiTheme="majorHAnsi" w:cstheme="majorHAnsi"/>
                <w:bCs/>
              </w:rPr>
              <w:t>Turon 220kV</w:t>
            </w:r>
          </w:p>
        </w:tc>
        <w:tc>
          <w:tcPr>
            <w:tcW w:w="960" w:type="dxa"/>
          </w:tcPr>
          <w:p w14:paraId="6FA7BAE2" w14:textId="1CC68EB6"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10B9612C" w14:textId="1BFC0F77"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32D18C35" w14:textId="085D990A"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2BFCA213" w14:textId="09C4BB9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15E27E0F" w14:textId="5B5DA171"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2D0AC00B" w14:textId="3207431E"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1076417D" w14:textId="5BA6B24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6C6EEF6F" w14:textId="18A3D758"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017F90E8" w14:textId="0B894DDB" w:rsidTr="00744476">
        <w:tc>
          <w:tcPr>
            <w:tcW w:w="663" w:type="dxa"/>
          </w:tcPr>
          <w:p w14:paraId="24D72D5E" w14:textId="2FE9F6E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5</w:t>
            </w:r>
          </w:p>
        </w:tc>
        <w:tc>
          <w:tcPr>
            <w:tcW w:w="1442" w:type="dxa"/>
          </w:tcPr>
          <w:p w14:paraId="6DF42BC3" w14:textId="3DB228B4" w:rsidR="008E2133" w:rsidRPr="00862F88" w:rsidRDefault="008E2133" w:rsidP="008E2133">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Kundumalak 220kV</w:t>
            </w:r>
          </w:p>
        </w:tc>
        <w:tc>
          <w:tcPr>
            <w:tcW w:w="960" w:type="dxa"/>
          </w:tcPr>
          <w:p w14:paraId="4B3FD605" w14:textId="58B62C0E"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6B025328" w14:textId="76D055FB"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533D2176" w14:textId="5FC50181"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6B39967D" w14:textId="23D7ABB3"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1B4F2576" w14:textId="23E2B2D8"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465CD0A5" w14:textId="4AF3C084"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71BD2D4B" w14:textId="042D5CB3"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2D7C830E" w14:textId="02DB29FC"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1B51E235" w14:textId="2676B75D" w:rsidTr="00744476">
        <w:tc>
          <w:tcPr>
            <w:tcW w:w="663" w:type="dxa"/>
          </w:tcPr>
          <w:p w14:paraId="790EDF36" w14:textId="317F812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6</w:t>
            </w:r>
          </w:p>
        </w:tc>
        <w:tc>
          <w:tcPr>
            <w:tcW w:w="1442" w:type="dxa"/>
          </w:tcPr>
          <w:p w14:paraId="4A961B45" w14:textId="1AC999E4" w:rsidR="008E2133" w:rsidRPr="00862F88" w:rsidRDefault="008E2133" w:rsidP="008E2133">
            <w:pPr>
              <w:spacing w:before="60" w:after="60"/>
              <w:jc w:val="both"/>
              <w:rPr>
                <w:rFonts w:asciiTheme="majorHAnsi" w:hAnsiTheme="majorHAnsi" w:cstheme="majorHAnsi"/>
              </w:rPr>
            </w:pPr>
            <w:r w:rsidRPr="00862F88">
              <w:rPr>
                <w:rFonts w:asciiTheme="majorHAnsi" w:eastAsia="Times New Roman" w:hAnsiTheme="majorHAnsi" w:cstheme="majorHAnsi"/>
                <w:bCs/>
              </w:rPr>
              <w:t>Shurtan 220kV</w:t>
            </w:r>
          </w:p>
        </w:tc>
        <w:tc>
          <w:tcPr>
            <w:tcW w:w="960" w:type="dxa"/>
          </w:tcPr>
          <w:p w14:paraId="7BA0FB42" w14:textId="2B2CE94A"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69D400F8" w14:textId="038AC8DB"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05361CD0" w14:textId="74FE82D6"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07FC0E90" w14:textId="62EE4C78"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6BC76A39" w14:textId="6AF873D4"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C430A96" w14:textId="58807CDB"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12F9FC54" w14:textId="5442CCAD"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336530C5" w14:textId="1EC0C8B3"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6B56B852" w14:textId="1AA58CFF" w:rsidTr="00744476">
        <w:tc>
          <w:tcPr>
            <w:tcW w:w="663" w:type="dxa"/>
          </w:tcPr>
          <w:p w14:paraId="0F57A6E4" w14:textId="3FB46490" w:rsidR="008E2133" w:rsidRPr="00862F88" w:rsidRDefault="00146214" w:rsidP="008E2133">
            <w:pPr>
              <w:spacing w:before="60" w:after="60"/>
              <w:jc w:val="both"/>
              <w:rPr>
                <w:rFonts w:asciiTheme="majorHAnsi" w:hAnsiTheme="majorHAnsi" w:cstheme="majorHAnsi"/>
              </w:rPr>
            </w:pPr>
            <w:r w:rsidRPr="00862F88">
              <w:rPr>
                <w:rFonts w:asciiTheme="majorHAnsi" w:hAnsiTheme="majorHAnsi" w:cstheme="majorHAnsi"/>
              </w:rPr>
              <w:t>7</w:t>
            </w:r>
          </w:p>
        </w:tc>
        <w:tc>
          <w:tcPr>
            <w:tcW w:w="1442" w:type="dxa"/>
          </w:tcPr>
          <w:p w14:paraId="30AA311A" w14:textId="5DC06FA2" w:rsidR="008E2133" w:rsidRPr="00862F88" w:rsidRDefault="008E2133" w:rsidP="008E2133">
            <w:pPr>
              <w:spacing w:before="60" w:after="60"/>
              <w:jc w:val="both"/>
              <w:rPr>
                <w:rFonts w:asciiTheme="majorHAnsi" w:hAnsiTheme="majorHAnsi" w:cstheme="majorHAnsi"/>
              </w:rPr>
            </w:pPr>
            <w:r w:rsidRPr="00862F88">
              <w:rPr>
                <w:rFonts w:asciiTheme="majorHAnsi" w:eastAsia="Times New Roman" w:hAnsiTheme="majorHAnsi" w:cstheme="majorHAnsi"/>
                <w:bCs/>
              </w:rPr>
              <w:t>Mubarek-2 220kV</w:t>
            </w:r>
          </w:p>
        </w:tc>
        <w:tc>
          <w:tcPr>
            <w:tcW w:w="960" w:type="dxa"/>
          </w:tcPr>
          <w:p w14:paraId="0C2A75BC" w14:textId="32D950BE"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53F3651E" w14:textId="2582E730"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3B7B161A" w14:textId="581B0417"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7C0BB3FD" w14:textId="789FB6BE"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6804FB3A" w14:textId="0ABAD3FE"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2226C5E6" w14:textId="4D0BB90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4482DCA0" w14:textId="35A941F6"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5C1EC48A" w14:textId="6F7D9179"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8E2133" w:rsidRPr="00862F88" w14:paraId="7149BAA7" w14:textId="77777777" w:rsidTr="00744476">
        <w:tc>
          <w:tcPr>
            <w:tcW w:w="663" w:type="dxa"/>
          </w:tcPr>
          <w:p w14:paraId="0E731CA0" w14:textId="0682CBAC" w:rsidR="008E2133" w:rsidRPr="00862F88" w:rsidRDefault="00146214" w:rsidP="008E2133">
            <w:pPr>
              <w:spacing w:before="60" w:after="60"/>
              <w:jc w:val="both"/>
              <w:rPr>
                <w:rFonts w:asciiTheme="majorHAnsi" w:hAnsiTheme="majorHAnsi" w:cstheme="majorHAnsi"/>
              </w:rPr>
            </w:pPr>
            <w:r w:rsidRPr="00862F88">
              <w:rPr>
                <w:rFonts w:asciiTheme="majorHAnsi" w:hAnsiTheme="majorHAnsi" w:cstheme="majorHAnsi"/>
              </w:rPr>
              <w:t>8</w:t>
            </w:r>
          </w:p>
        </w:tc>
        <w:tc>
          <w:tcPr>
            <w:tcW w:w="1442" w:type="dxa"/>
          </w:tcPr>
          <w:p w14:paraId="711DD900" w14:textId="58A285C6" w:rsidR="008E2133" w:rsidRPr="00862F88" w:rsidRDefault="008E2133" w:rsidP="008E2133">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Khimiya 220kV</w:t>
            </w:r>
          </w:p>
        </w:tc>
        <w:tc>
          <w:tcPr>
            <w:tcW w:w="960" w:type="dxa"/>
          </w:tcPr>
          <w:p w14:paraId="211ABBA7" w14:textId="0F6E9972"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199DC9D1" w14:textId="210176FE"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555409BA" w14:textId="503EBA2D"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14060442" w14:textId="11792A44"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45DE09BB" w14:textId="705724FA"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722815C9" w14:textId="5A328673"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06D8AB78" w14:textId="5F5CDEE4"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4136E05A" w14:textId="08DFA700"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79A2E3CF" w14:textId="38C9B4A9" w:rsidTr="00744476">
        <w:tc>
          <w:tcPr>
            <w:tcW w:w="663" w:type="dxa"/>
          </w:tcPr>
          <w:p w14:paraId="316EB4F3" w14:textId="1B6A481E" w:rsidR="008E2133" w:rsidRPr="00862F88" w:rsidRDefault="00146214" w:rsidP="008E2133">
            <w:pPr>
              <w:spacing w:before="60" w:after="60"/>
              <w:jc w:val="both"/>
              <w:rPr>
                <w:rFonts w:asciiTheme="majorHAnsi" w:hAnsiTheme="majorHAnsi" w:cstheme="majorHAnsi"/>
              </w:rPr>
            </w:pPr>
            <w:r w:rsidRPr="00862F88">
              <w:rPr>
                <w:rFonts w:asciiTheme="majorHAnsi" w:hAnsiTheme="majorHAnsi" w:cstheme="majorHAnsi"/>
              </w:rPr>
              <w:t>9</w:t>
            </w:r>
          </w:p>
        </w:tc>
        <w:tc>
          <w:tcPr>
            <w:tcW w:w="1442" w:type="dxa"/>
          </w:tcPr>
          <w:p w14:paraId="7F2093DD" w14:textId="3457AFA1" w:rsidR="008E2133" w:rsidRPr="00862F88" w:rsidRDefault="008E2133" w:rsidP="008E2133">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Beruniy 220kV</w:t>
            </w:r>
          </w:p>
        </w:tc>
        <w:tc>
          <w:tcPr>
            <w:tcW w:w="960" w:type="dxa"/>
          </w:tcPr>
          <w:p w14:paraId="1FD5838B" w14:textId="6E05FAF5"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83" w:type="dxa"/>
          </w:tcPr>
          <w:p w14:paraId="5D242185" w14:textId="3ED89B4C"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Yes/G</w:t>
            </w:r>
          </w:p>
        </w:tc>
        <w:tc>
          <w:tcPr>
            <w:tcW w:w="1649" w:type="dxa"/>
          </w:tcPr>
          <w:p w14:paraId="4E26C3BB" w14:textId="76797772"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345" w:type="dxa"/>
          </w:tcPr>
          <w:p w14:paraId="402FC3A9" w14:textId="2CE846BA"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731" w:type="dxa"/>
          </w:tcPr>
          <w:p w14:paraId="0372055D" w14:textId="65EE2037"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48446187" w14:textId="7B56C53A"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025E6059" w14:textId="4AD94DD0"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692" w:type="dxa"/>
          </w:tcPr>
          <w:p w14:paraId="2D24974E" w14:textId="6E33642D"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bl>
    <w:p w14:paraId="5FF48E79" w14:textId="6834CDFA" w:rsidR="00D20BA2" w:rsidRPr="00862F88" w:rsidRDefault="001E5170" w:rsidP="000D6D0D">
      <w:pPr>
        <w:spacing w:before="60" w:after="60"/>
        <w:jc w:val="both"/>
        <w:rPr>
          <w:rFonts w:asciiTheme="majorHAnsi" w:hAnsiTheme="majorHAnsi" w:cstheme="majorHAnsi"/>
        </w:rPr>
      </w:pPr>
      <w:bookmarkStart w:id="102" w:name="_Hlk97759012"/>
      <w:r w:rsidRPr="00862F88">
        <w:rPr>
          <w:rFonts w:asciiTheme="majorHAnsi" w:hAnsiTheme="majorHAnsi" w:cstheme="majorHAnsi"/>
        </w:rPr>
        <w:t xml:space="preserve">* </w:t>
      </w:r>
      <w:r w:rsidR="000413DD" w:rsidRPr="00862F88">
        <w:rPr>
          <w:rFonts w:asciiTheme="majorHAnsi" w:hAnsiTheme="majorHAnsi" w:cstheme="majorHAnsi"/>
        </w:rPr>
        <w:t xml:space="preserve">Bidder shall </w:t>
      </w:r>
      <w:r w:rsidR="008A10D2" w:rsidRPr="00862F88">
        <w:rPr>
          <w:rFonts w:asciiTheme="majorHAnsi" w:hAnsiTheme="majorHAnsi" w:cstheme="majorHAnsi"/>
        </w:rPr>
        <w:t xml:space="preserve">refer to </w:t>
      </w:r>
      <w:r w:rsidR="000413DD" w:rsidRPr="00862F88">
        <w:rPr>
          <w:rFonts w:asciiTheme="majorHAnsi" w:hAnsiTheme="majorHAnsi" w:cstheme="majorHAnsi"/>
        </w:rPr>
        <w:t xml:space="preserve">Annexures </w:t>
      </w:r>
      <w:r w:rsidR="008A10D2" w:rsidRPr="00862F88">
        <w:rPr>
          <w:rFonts w:asciiTheme="majorHAnsi" w:hAnsiTheme="majorHAnsi" w:cstheme="majorHAnsi"/>
        </w:rPr>
        <w:t xml:space="preserve">RTU_Annex_01a List of Substations </w:t>
      </w:r>
      <w:r w:rsidR="000413DD" w:rsidRPr="00862F88">
        <w:rPr>
          <w:rFonts w:asciiTheme="majorHAnsi" w:hAnsiTheme="majorHAnsi" w:cstheme="majorHAnsi"/>
        </w:rPr>
        <w:t>(for</w:t>
      </w:r>
      <w:r w:rsidR="008A10D2" w:rsidRPr="00862F88">
        <w:rPr>
          <w:rFonts w:asciiTheme="majorHAnsi" w:hAnsiTheme="majorHAnsi" w:cstheme="majorHAnsi"/>
        </w:rPr>
        <w:t xml:space="preserve"> number of different types of bays in </w:t>
      </w:r>
      <w:r w:rsidR="000413DD" w:rsidRPr="00862F88">
        <w:rPr>
          <w:rFonts w:asciiTheme="majorHAnsi" w:hAnsiTheme="majorHAnsi" w:cstheme="majorHAnsi"/>
        </w:rPr>
        <w:t xml:space="preserve">each </w:t>
      </w:r>
      <w:r w:rsidR="008A10D2" w:rsidRPr="00862F88">
        <w:rPr>
          <w:rFonts w:asciiTheme="majorHAnsi" w:hAnsiTheme="majorHAnsi" w:cstheme="majorHAnsi"/>
        </w:rPr>
        <w:t>Substation</w:t>
      </w:r>
      <w:r w:rsidR="000413DD" w:rsidRPr="00862F88">
        <w:rPr>
          <w:rFonts w:asciiTheme="majorHAnsi" w:hAnsiTheme="majorHAnsi" w:cstheme="majorHAnsi"/>
        </w:rPr>
        <w:t>)</w:t>
      </w:r>
      <w:r w:rsidR="00E57261" w:rsidRPr="00862F88">
        <w:rPr>
          <w:rFonts w:asciiTheme="majorHAnsi" w:hAnsiTheme="majorHAnsi" w:cstheme="majorHAnsi"/>
        </w:rPr>
        <w:t>,</w:t>
      </w:r>
      <w:r w:rsidR="000413DD" w:rsidRPr="00862F88">
        <w:rPr>
          <w:rFonts w:asciiTheme="majorHAnsi" w:hAnsiTheme="majorHAnsi" w:cstheme="majorHAnsi"/>
        </w:rPr>
        <w:t xml:space="preserve"> </w:t>
      </w:r>
      <w:r w:rsidR="00E57261" w:rsidRPr="00862F88">
        <w:rPr>
          <w:rFonts w:asciiTheme="majorHAnsi" w:hAnsiTheme="majorHAnsi" w:cstheme="majorHAnsi"/>
        </w:rPr>
        <w:t>Annex 17.5 (RTU_ANNEX_03A) for “</w:t>
      </w:r>
      <w:r w:rsidR="00E57261" w:rsidRPr="00862F88">
        <w:rPr>
          <w:rFonts w:asciiTheme="majorHAnsi" w:hAnsiTheme="majorHAnsi" w:cstheme="majorHAnsi"/>
          <w:b/>
          <w:bCs/>
        </w:rPr>
        <w:t>Mandatory Typical Signal List for Substations</w:t>
      </w:r>
      <w:r w:rsidR="00E57261" w:rsidRPr="00862F88">
        <w:rPr>
          <w:rFonts w:asciiTheme="majorHAnsi" w:hAnsiTheme="majorHAnsi" w:cstheme="majorHAnsi"/>
        </w:rPr>
        <w:t>” and Annex 17.6 (RTU_ANNEX_03B) for “</w:t>
      </w:r>
      <w:r w:rsidR="00E57261" w:rsidRPr="00862F88">
        <w:rPr>
          <w:rFonts w:asciiTheme="majorHAnsi" w:hAnsiTheme="majorHAnsi" w:cstheme="majorHAnsi"/>
          <w:b/>
          <w:bCs/>
        </w:rPr>
        <w:t>Mandatory Typical Signal List for Switchgear on Power Plants</w:t>
      </w:r>
      <w:r w:rsidR="00E57261" w:rsidRPr="00862F88">
        <w:rPr>
          <w:rFonts w:asciiTheme="majorHAnsi" w:hAnsiTheme="majorHAnsi" w:cstheme="majorHAnsi"/>
        </w:rPr>
        <w:t>”</w:t>
      </w:r>
      <w:r w:rsidR="000413DD" w:rsidRPr="00862F88">
        <w:rPr>
          <w:rFonts w:asciiTheme="majorHAnsi" w:hAnsiTheme="majorHAnsi" w:cstheme="majorHAnsi"/>
        </w:rPr>
        <w:t xml:space="preserve">, to </w:t>
      </w:r>
      <w:r w:rsidRPr="00862F88">
        <w:rPr>
          <w:rFonts w:asciiTheme="majorHAnsi" w:hAnsiTheme="majorHAnsi" w:cstheme="majorHAnsi"/>
        </w:rPr>
        <w:t xml:space="preserve">propose </w:t>
      </w:r>
      <w:r w:rsidR="000413DD" w:rsidRPr="00862F88">
        <w:rPr>
          <w:rFonts w:asciiTheme="majorHAnsi" w:hAnsiTheme="majorHAnsi" w:cstheme="majorHAnsi"/>
        </w:rPr>
        <w:t xml:space="preserve">New RTU </w:t>
      </w:r>
      <w:r w:rsidRPr="00862F88">
        <w:rPr>
          <w:rFonts w:asciiTheme="majorHAnsi" w:hAnsiTheme="majorHAnsi" w:cstheme="majorHAnsi"/>
        </w:rPr>
        <w:t xml:space="preserve">with appropriate </w:t>
      </w:r>
      <w:r w:rsidR="000413DD" w:rsidRPr="00862F88">
        <w:rPr>
          <w:rFonts w:asciiTheme="majorHAnsi" w:hAnsiTheme="majorHAnsi" w:cstheme="majorHAnsi"/>
        </w:rPr>
        <w:t>size and</w:t>
      </w:r>
      <w:r w:rsidRPr="00862F88">
        <w:rPr>
          <w:rFonts w:asciiTheme="majorHAnsi" w:hAnsiTheme="majorHAnsi" w:cstheme="majorHAnsi"/>
        </w:rPr>
        <w:t xml:space="preserve"> adaptation works in each substation</w:t>
      </w:r>
      <w:bookmarkEnd w:id="102"/>
      <w:r w:rsidRPr="00862F88">
        <w:rPr>
          <w:rFonts w:asciiTheme="majorHAnsi" w:hAnsiTheme="majorHAnsi" w:cstheme="majorHAnsi"/>
        </w:rPr>
        <w:t>.</w:t>
      </w:r>
      <w:r w:rsidR="000413DD" w:rsidRPr="00862F88">
        <w:rPr>
          <w:rFonts w:asciiTheme="majorHAnsi" w:hAnsiTheme="majorHAnsi" w:cstheme="majorHAnsi"/>
        </w:rPr>
        <w:t xml:space="preserve"> </w:t>
      </w:r>
    </w:p>
    <w:p w14:paraId="2E38E3F4" w14:textId="6DA14C2F" w:rsidR="00DE3979" w:rsidRPr="00862F88" w:rsidRDefault="00DE3979" w:rsidP="000D6D0D">
      <w:pPr>
        <w:spacing w:before="60" w:after="60"/>
        <w:jc w:val="both"/>
        <w:rPr>
          <w:rFonts w:asciiTheme="majorHAnsi" w:hAnsiTheme="majorHAnsi" w:cstheme="majorHAnsi"/>
        </w:rPr>
      </w:pPr>
      <w:r w:rsidRPr="00862F88">
        <w:rPr>
          <w:rFonts w:asciiTheme="majorHAnsi" w:hAnsiTheme="majorHAnsi" w:cstheme="majorHAnsi"/>
        </w:rPr>
        <w:br w:type="page"/>
      </w:r>
    </w:p>
    <w:p w14:paraId="1DBACC70" w14:textId="72A9EF6D" w:rsidR="0093239D" w:rsidRPr="00862F88" w:rsidRDefault="0093239D" w:rsidP="00744476">
      <w:pPr>
        <w:pStyle w:val="Heading2"/>
        <w:numPr>
          <w:ilvl w:val="2"/>
          <w:numId w:val="1"/>
        </w:numPr>
        <w:spacing w:before="60"/>
        <w:jc w:val="both"/>
        <w:rPr>
          <w:rFonts w:asciiTheme="majorHAnsi" w:hAnsiTheme="majorHAnsi" w:cstheme="majorHAnsi"/>
          <w:sz w:val="22"/>
          <w:szCs w:val="22"/>
        </w:rPr>
      </w:pPr>
      <w:bookmarkStart w:id="103" w:name="_Table_2_-"/>
      <w:bookmarkStart w:id="104" w:name="_Toc200635717"/>
      <w:bookmarkStart w:id="105" w:name="_Toc203207254"/>
      <w:bookmarkStart w:id="106" w:name="_Toc100311936"/>
      <w:bookmarkStart w:id="107" w:name="_Toc100323314"/>
      <w:bookmarkEnd w:id="103"/>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2</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29778E" w:rsidRPr="00862F88">
        <w:rPr>
          <w:rFonts w:asciiTheme="majorHAnsi" w:hAnsiTheme="majorHAnsi" w:cstheme="majorHAnsi"/>
          <w:sz w:val="22"/>
          <w:szCs w:val="22"/>
        </w:rPr>
        <w:t xml:space="preserve">SOW for RTU Based </w:t>
      </w:r>
      <w:r w:rsidR="009B1FFF" w:rsidRPr="00862F88">
        <w:rPr>
          <w:rFonts w:asciiTheme="majorHAnsi" w:hAnsiTheme="majorHAnsi" w:cstheme="majorHAnsi"/>
          <w:sz w:val="22"/>
          <w:szCs w:val="22"/>
        </w:rPr>
        <w:t>NEGU</w:t>
      </w:r>
      <w:r w:rsidR="0029778E" w:rsidRPr="00862F88">
        <w:rPr>
          <w:rFonts w:asciiTheme="majorHAnsi" w:hAnsiTheme="majorHAnsi" w:cstheme="majorHAnsi"/>
          <w:sz w:val="22"/>
          <w:szCs w:val="22"/>
        </w:rPr>
        <w:t xml:space="preserve"> Substations without Automation Equipment </w:t>
      </w:r>
      <w:r w:rsidRPr="00862F88">
        <w:rPr>
          <w:rFonts w:asciiTheme="majorHAnsi" w:hAnsiTheme="majorHAnsi" w:cstheme="majorHAnsi"/>
          <w:sz w:val="22"/>
          <w:szCs w:val="22"/>
        </w:rPr>
        <w:t>(</w:t>
      </w:r>
      <w:r w:rsidR="00275564" w:rsidRPr="00862F88">
        <w:rPr>
          <w:rFonts w:asciiTheme="majorHAnsi" w:hAnsiTheme="majorHAnsi" w:cstheme="majorHAnsi"/>
          <w:sz w:val="22"/>
          <w:szCs w:val="22"/>
        </w:rPr>
        <w:t>2</w:t>
      </w:r>
      <w:r w:rsidR="00D12B25" w:rsidRPr="00862F88">
        <w:rPr>
          <w:rFonts w:asciiTheme="majorHAnsi" w:hAnsiTheme="majorHAnsi" w:cstheme="majorHAnsi"/>
          <w:sz w:val="22"/>
          <w:szCs w:val="22"/>
        </w:rPr>
        <w:t>3</w:t>
      </w:r>
      <w:r w:rsidR="00275564" w:rsidRPr="00862F88">
        <w:rPr>
          <w:rFonts w:asciiTheme="majorHAnsi" w:hAnsiTheme="majorHAnsi" w:cstheme="majorHAnsi"/>
          <w:sz w:val="22"/>
          <w:szCs w:val="22"/>
        </w:rPr>
        <w:t xml:space="preserve"> </w:t>
      </w:r>
      <w:r w:rsidRPr="00862F88">
        <w:rPr>
          <w:rFonts w:asciiTheme="majorHAnsi" w:hAnsiTheme="majorHAnsi" w:cstheme="majorHAnsi"/>
          <w:sz w:val="22"/>
          <w:szCs w:val="22"/>
        </w:rPr>
        <w:t>N</w:t>
      </w:r>
      <w:r w:rsidR="00C239B1" w:rsidRPr="00862F88">
        <w:rPr>
          <w:rFonts w:asciiTheme="majorHAnsi" w:hAnsiTheme="majorHAnsi" w:cstheme="majorHAnsi"/>
          <w:sz w:val="22"/>
          <w:szCs w:val="22"/>
        </w:rPr>
        <w:t>os</w:t>
      </w:r>
      <w:r w:rsidRPr="00862F88">
        <w:rPr>
          <w:rFonts w:asciiTheme="majorHAnsi" w:hAnsiTheme="majorHAnsi" w:cstheme="majorHAnsi"/>
          <w:sz w:val="22"/>
          <w:szCs w:val="22"/>
        </w:rPr>
        <w:t>.)</w:t>
      </w:r>
      <w:bookmarkEnd w:id="104"/>
      <w:bookmarkEnd w:id="105"/>
    </w:p>
    <w:bookmarkEnd w:id="106"/>
    <w:bookmarkEnd w:id="107"/>
    <w:tbl>
      <w:tblPr>
        <w:tblStyle w:val="TableGrid"/>
        <w:tblW w:w="13968" w:type="dxa"/>
        <w:tblLayout w:type="fixed"/>
        <w:tblLook w:val="04A0" w:firstRow="1" w:lastRow="0" w:firstColumn="1" w:lastColumn="0" w:noHBand="0" w:noVBand="1"/>
      </w:tblPr>
      <w:tblGrid>
        <w:gridCol w:w="539"/>
        <w:gridCol w:w="1779"/>
        <w:gridCol w:w="1072"/>
        <w:gridCol w:w="1161"/>
        <w:gridCol w:w="1250"/>
        <w:gridCol w:w="1250"/>
        <w:gridCol w:w="1428"/>
        <w:gridCol w:w="1518"/>
        <w:gridCol w:w="2052"/>
        <w:gridCol w:w="1919"/>
      </w:tblGrid>
      <w:tr w:rsidR="00A011EB" w:rsidRPr="00862F88" w14:paraId="5AD58DE9" w14:textId="07F020C3" w:rsidTr="00744476">
        <w:tc>
          <w:tcPr>
            <w:tcW w:w="539" w:type="dxa"/>
          </w:tcPr>
          <w:p w14:paraId="620DC6F0" w14:textId="77777777" w:rsidR="00A011EB" w:rsidRPr="00862F88" w:rsidRDefault="00A011EB" w:rsidP="000D6D0D">
            <w:pPr>
              <w:spacing w:before="60" w:after="60"/>
              <w:jc w:val="both"/>
              <w:rPr>
                <w:rFonts w:asciiTheme="majorHAnsi" w:hAnsiTheme="majorHAnsi" w:cstheme="majorHAnsi"/>
                <w:b/>
                <w:bCs/>
              </w:rPr>
            </w:pPr>
          </w:p>
        </w:tc>
        <w:tc>
          <w:tcPr>
            <w:tcW w:w="1779" w:type="dxa"/>
          </w:tcPr>
          <w:p w14:paraId="4595D0C9" w14:textId="77777777"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1072" w:type="dxa"/>
          </w:tcPr>
          <w:p w14:paraId="1F778291" w14:textId="01FB6FE5"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1E5170" w:rsidRPr="00862F88">
              <w:rPr>
                <w:rFonts w:asciiTheme="majorHAnsi" w:hAnsiTheme="majorHAnsi" w:cstheme="majorHAnsi"/>
                <w:b/>
                <w:bCs/>
              </w:rPr>
              <w:t>Old USSR</w:t>
            </w:r>
            <w:r w:rsidRPr="00862F88">
              <w:rPr>
                <w:rFonts w:asciiTheme="majorHAnsi" w:hAnsiTheme="majorHAnsi" w:cstheme="majorHAnsi"/>
                <w:b/>
                <w:bCs/>
              </w:rPr>
              <w:t xml:space="preserve"> RTU</w:t>
            </w:r>
          </w:p>
        </w:tc>
        <w:tc>
          <w:tcPr>
            <w:tcW w:w="1161" w:type="dxa"/>
          </w:tcPr>
          <w:p w14:paraId="46D8BC75" w14:textId="0916E696"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RTU </w:t>
            </w:r>
            <w:r w:rsidR="002907BF" w:rsidRPr="00862F88">
              <w:rPr>
                <w:rFonts w:asciiTheme="majorHAnsi" w:hAnsiTheme="majorHAnsi" w:cstheme="majorHAnsi"/>
                <w:b/>
                <w:bCs/>
              </w:rPr>
              <w:t>Required</w:t>
            </w:r>
            <w:r w:rsidR="001E5170" w:rsidRPr="00862F88">
              <w:rPr>
                <w:rFonts w:asciiTheme="majorHAnsi" w:hAnsiTheme="majorHAnsi" w:cstheme="majorHAnsi"/>
                <w:b/>
                <w:bCs/>
              </w:rPr>
              <w:t>*</w:t>
            </w:r>
            <w:r w:rsidR="00E97BD3" w:rsidRPr="00862F88">
              <w:rPr>
                <w:rFonts w:asciiTheme="majorHAnsi" w:hAnsiTheme="majorHAnsi" w:cstheme="majorHAnsi"/>
                <w:b/>
                <w:bCs/>
              </w:rPr>
              <w:t>/Category</w:t>
            </w:r>
          </w:p>
        </w:tc>
        <w:tc>
          <w:tcPr>
            <w:tcW w:w="1250" w:type="dxa"/>
          </w:tcPr>
          <w:p w14:paraId="03C2AECC" w14:textId="77777777"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50" w:type="dxa"/>
          </w:tcPr>
          <w:p w14:paraId="5EB876DD" w14:textId="77777777"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428" w:type="dxa"/>
          </w:tcPr>
          <w:p w14:paraId="65B4E34F" w14:textId="77777777"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48V DC system requirement</w:t>
            </w:r>
          </w:p>
        </w:tc>
        <w:tc>
          <w:tcPr>
            <w:tcW w:w="1518" w:type="dxa"/>
          </w:tcPr>
          <w:p w14:paraId="67814489" w14:textId="77777777"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2052" w:type="dxa"/>
          </w:tcPr>
          <w:p w14:paraId="652F18C1" w14:textId="1BDC6F32"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Room Fit out works of New NDC Equipment</w:t>
            </w:r>
          </w:p>
        </w:tc>
        <w:tc>
          <w:tcPr>
            <w:tcW w:w="1919" w:type="dxa"/>
          </w:tcPr>
          <w:p w14:paraId="2225813A" w14:textId="16B474A6" w:rsidR="00A011EB" w:rsidRPr="00862F88" w:rsidRDefault="00A011EB"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2907BF" w:rsidRPr="00862F88" w14:paraId="0B3AD685" w14:textId="79C1B66E" w:rsidTr="00744476">
        <w:tc>
          <w:tcPr>
            <w:tcW w:w="539" w:type="dxa"/>
          </w:tcPr>
          <w:p w14:paraId="75948950" w14:textId="72A2A4A2"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779" w:type="dxa"/>
          </w:tcPr>
          <w:p w14:paraId="5E64BE98" w14:textId="777BC734"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SS "A</w:t>
            </w:r>
            <w:r w:rsidR="00082512" w:rsidRPr="00862F88">
              <w:rPr>
                <w:rFonts w:asciiTheme="majorHAnsi" w:eastAsia="Times New Roman" w:hAnsiTheme="majorHAnsi" w:cstheme="majorHAnsi"/>
                <w:bCs/>
              </w:rPr>
              <w:t>” 220</w:t>
            </w:r>
            <w:r w:rsidR="000F3D4A" w:rsidRPr="00862F88">
              <w:rPr>
                <w:rFonts w:asciiTheme="majorHAnsi" w:eastAsia="Times New Roman" w:hAnsiTheme="majorHAnsi" w:cstheme="majorHAnsi"/>
                <w:bCs/>
              </w:rPr>
              <w:t>kV</w:t>
            </w:r>
          </w:p>
        </w:tc>
        <w:tc>
          <w:tcPr>
            <w:tcW w:w="1072" w:type="dxa"/>
          </w:tcPr>
          <w:p w14:paraId="59F0A2DC" w14:textId="35926A0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7FA4C35C" w14:textId="38F075DE"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6EE7A0C6"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470FAB9D"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3F377E3A"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4EF248E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3FE33A28"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1780814A" w14:textId="05F3A02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0303067A" w14:textId="740D74FD" w:rsidTr="00744476">
        <w:tc>
          <w:tcPr>
            <w:tcW w:w="539" w:type="dxa"/>
          </w:tcPr>
          <w:p w14:paraId="38B6C9F0" w14:textId="6492C207"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779" w:type="dxa"/>
          </w:tcPr>
          <w:p w14:paraId="576DC432" w14:textId="51F95616"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 xml:space="preserve">SS "D" </w:t>
            </w:r>
            <w:r w:rsidR="000F3D4A" w:rsidRPr="00862F88">
              <w:rPr>
                <w:rFonts w:asciiTheme="majorHAnsi" w:eastAsia="Times New Roman" w:hAnsiTheme="majorHAnsi" w:cstheme="majorHAnsi"/>
                <w:bCs/>
              </w:rPr>
              <w:t>220kV</w:t>
            </w:r>
          </w:p>
        </w:tc>
        <w:tc>
          <w:tcPr>
            <w:tcW w:w="1072" w:type="dxa"/>
          </w:tcPr>
          <w:p w14:paraId="290C8676" w14:textId="408298B4"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608F1D9B" w14:textId="7BE6912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6D6F9ABF"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6D90909D"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5E08C15B"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10EEB6AC"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30E2AC91"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434E12AF" w14:textId="00951A04"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70CD7683" w14:textId="34104325" w:rsidTr="00744476">
        <w:tc>
          <w:tcPr>
            <w:tcW w:w="539" w:type="dxa"/>
          </w:tcPr>
          <w:p w14:paraId="52AA70FF" w14:textId="5967F81E"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779" w:type="dxa"/>
          </w:tcPr>
          <w:p w14:paraId="6FBDD35B" w14:textId="310134C8" w:rsidR="002907BF" w:rsidRPr="00862F88" w:rsidRDefault="002907BF" w:rsidP="000D6D0D">
            <w:pPr>
              <w:spacing w:before="60" w:after="60" w:line="360" w:lineRule="auto"/>
              <w:ind w:left="3"/>
              <w:jc w:val="both"/>
              <w:rPr>
                <w:rFonts w:asciiTheme="majorHAnsi" w:eastAsia="Times New Roman" w:hAnsiTheme="majorHAnsi" w:cstheme="majorHAnsi"/>
                <w:bCs/>
              </w:rPr>
            </w:pPr>
            <w:r w:rsidRPr="00862F88">
              <w:rPr>
                <w:rFonts w:asciiTheme="majorHAnsi" w:eastAsia="Times New Roman" w:hAnsiTheme="majorHAnsi" w:cstheme="majorHAnsi"/>
                <w:bCs/>
              </w:rPr>
              <w:t>Khamza-2</w:t>
            </w:r>
            <w:r w:rsidR="000F3D4A" w:rsidRPr="00862F88">
              <w:rPr>
                <w:rFonts w:asciiTheme="majorHAnsi" w:eastAsia="Times New Roman" w:hAnsiTheme="majorHAnsi" w:cstheme="majorHAnsi"/>
                <w:bCs/>
              </w:rPr>
              <w:t xml:space="preserve"> 220kV</w:t>
            </w:r>
          </w:p>
        </w:tc>
        <w:tc>
          <w:tcPr>
            <w:tcW w:w="1072" w:type="dxa"/>
          </w:tcPr>
          <w:p w14:paraId="60623967" w14:textId="18A047AB"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3340FB43" w14:textId="0A610DFB"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5EF400D2"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51D05D11"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418F3AC7"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2ECEC9D2"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4E215BD9"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6EECC27F" w14:textId="3EB212E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36ACD764" w14:textId="0BEE7D19" w:rsidTr="00744476">
        <w:tc>
          <w:tcPr>
            <w:tcW w:w="539" w:type="dxa"/>
          </w:tcPr>
          <w:p w14:paraId="154861E6" w14:textId="04A6856C"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1779" w:type="dxa"/>
          </w:tcPr>
          <w:p w14:paraId="14E07406" w14:textId="66D2714E"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SS</w:t>
            </w:r>
            <w:r w:rsidRPr="00862F88">
              <w:rPr>
                <w:rFonts w:asciiTheme="majorHAnsi" w:eastAsia="Times New Roman" w:hAnsiTheme="majorHAnsi" w:cstheme="majorHAnsi"/>
                <w:bCs/>
                <w:color w:val="000000"/>
              </w:rPr>
              <w:t>"O"</w:t>
            </w:r>
            <w:r w:rsidR="00082512" w:rsidRPr="00862F88">
              <w:rPr>
                <w:rFonts w:asciiTheme="majorHAnsi" w:eastAsia="Times New Roman" w:hAnsiTheme="majorHAnsi" w:cstheme="majorHAnsi"/>
                <w:bCs/>
                <w:color w:val="000000"/>
              </w:rPr>
              <w:t xml:space="preserve"> </w:t>
            </w:r>
            <w:r w:rsidR="000F3D4A" w:rsidRPr="00862F88">
              <w:rPr>
                <w:rFonts w:asciiTheme="majorHAnsi" w:eastAsia="Times New Roman" w:hAnsiTheme="majorHAnsi" w:cstheme="majorHAnsi"/>
                <w:bCs/>
                <w:color w:val="000000"/>
              </w:rPr>
              <w:t>110kV</w:t>
            </w:r>
            <w:r w:rsidR="00082512" w:rsidRPr="00862F88">
              <w:rPr>
                <w:rFonts w:asciiTheme="majorHAnsi" w:eastAsia="Times New Roman" w:hAnsiTheme="majorHAnsi" w:cstheme="majorHAnsi"/>
                <w:bCs/>
                <w:color w:val="000000"/>
              </w:rPr>
              <w:t xml:space="preserve"> </w:t>
            </w:r>
            <w:r w:rsidRPr="00862F88">
              <w:rPr>
                <w:rFonts w:asciiTheme="majorHAnsi" w:eastAsia="Times New Roman" w:hAnsiTheme="majorHAnsi" w:cstheme="majorHAnsi"/>
                <w:bCs/>
              </w:rPr>
              <w:t>(Khimprom MES)</w:t>
            </w:r>
          </w:p>
        </w:tc>
        <w:tc>
          <w:tcPr>
            <w:tcW w:w="1072" w:type="dxa"/>
          </w:tcPr>
          <w:p w14:paraId="01CFB7E4" w14:textId="4C28DF4E"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18CE51AA" w14:textId="48620A2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3E1FA43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5EEB2745"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7E4E6DBC"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21D4C62D"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7AC37001"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5741DE67" w14:textId="508B547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5D375B67" w14:textId="14FE09B6" w:rsidTr="00744476">
        <w:tc>
          <w:tcPr>
            <w:tcW w:w="539" w:type="dxa"/>
          </w:tcPr>
          <w:p w14:paraId="1FCFE914" w14:textId="035930A4"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1779" w:type="dxa"/>
          </w:tcPr>
          <w:p w14:paraId="062D5E44" w14:textId="7FCB3775"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Neftezavod</w:t>
            </w:r>
            <w:r w:rsidR="000F3D4A" w:rsidRPr="00862F88">
              <w:rPr>
                <w:rFonts w:asciiTheme="majorHAnsi" w:eastAsia="Times New Roman" w:hAnsiTheme="majorHAnsi" w:cstheme="majorHAnsi"/>
                <w:bCs/>
              </w:rPr>
              <w:t xml:space="preserve"> 220kV</w:t>
            </w:r>
          </w:p>
        </w:tc>
        <w:tc>
          <w:tcPr>
            <w:tcW w:w="1072" w:type="dxa"/>
          </w:tcPr>
          <w:p w14:paraId="1585FA72" w14:textId="7178C5E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4FE5B38A" w14:textId="742D8929"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3A25A3F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510F93EB"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5DAA74C3"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6F4E473C"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290FC64E"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70C73AFE" w14:textId="0C338C48"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056A78AD" w14:textId="262F251A" w:rsidTr="00744476">
        <w:tc>
          <w:tcPr>
            <w:tcW w:w="539" w:type="dxa"/>
          </w:tcPr>
          <w:p w14:paraId="2FBA59AF" w14:textId="0FABC418"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1779" w:type="dxa"/>
          </w:tcPr>
          <w:p w14:paraId="1B0F4B32" w14:textId="6CF44E68"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Gornaya</w:t>
            </w:r>
            <w:r w:rsidR="000F3D4A" w:rsidRPr="00862F88">
              <w:rPr>
                <w:rFonts w:asciiTheme="majorHAnsi" w:eastAsia="Times New Roman" w:hAnsiTheme="majorHAnsi" w:cstheme="majorHAnsi"/>
                <w:bCs/>
              </w:rPr>
              <w:t xml:space="preserve"> 220kV</w:t>
            </w:r>
          </w:p>
        </w:tc>
        <w:tc>
          <w:tcPr>
            <w:tcW w:w="1072" w:type="dxa"/>
          </w:tcPr>
          <w:p w14:paraId="34C46E9E" w14:textId="56F0AA6B"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6ED478BD" w14:textId="11F3CCCE"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6828E697"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0423197B"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5195495E"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672C7223"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2F23A47F"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79AF0F9D" w14:textId="30996B1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76342F55" w14:textId="4BF6EA94" w:rsidTr="00744476">
        <w:tc>
          <w:tcPr>
            <w:tcW w:w="539" w:type="dxa"/>
          </w:tcPr>
          <w:p w14:paraId="60A444D6" w14:textId="4B8E8F41"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1779" w:type="dxa"/>
          </w:tcPr>
          <w:p w14:paraId="18F1A43B" w14:textId="5D5CDC7D"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DNS-2</w:t>
            </w:r>
            <w:r w:rsidR="000F3D4A" w:rsidRPr="00862F88">
              <w:rPr>
                <w:rFonts w:asciiTheme="majorHAnsi" w:eastAsia="Times New Roman" w:hAnsiTheme="majorHAnsi" w:cstheme="majorHAnsi"/>
                <w:bCs/>
              </w:rPr>
              <w:t xml:space="preserve"> 110kV</w:t>
            </w:r>
          </w:p>
        </w:tc>
        <w:tc>
          <w:tcPr>
            <w:tcW w:w="1072" w:type="dxa"/>
          </w:tcPr>
          <w:p w14:paraId="093620C9" w14:textId="082D6350"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7C947F14" w14:textId="5104A55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67DC2E1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04E0B360"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3B4E11E3"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3D110B28"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51E5C14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5A920302" w14:textId="4932D335"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2B3B3BDE" w14:textId="2E8A5C5D" w:rsidTr="00744476">
        <w:tc>
          <w:tcPr>
            <w:tcW w:w="539" w:type="dxa"/>
          </w:tcPr>
          <w:p w14:paraId="4B08C3B8" w14:textId="371A95D8"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8</w:t>
            </w:r>
          </w:p>
        </w:tc>
        <w:tc>
          <w:tcPr>
            <w:tcW w:w="1779" w:type="dxa"/>
          </w:tcPr>
          <w:p w14:paraId="2A493CCB" w14:textId="739145B2"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Ishtihan</w:t>
            </w:r>
            <w:r w:rsidR="000F3D4A" w:rsidRPr="00862F88">
              <w:rPr>
                <w:rFonts w:asciiTheme="majorHAnsi" w:eastAsia="Times New Roman" w:hAnsiTheme="majorHAnsi" w:cstheme="majorHAnsi"/>
                <w:bCs/>
              </w:rPr>
              <w:t xml:space="preserve"> 220kV</w:t>
            </w:r>
          </w:p>
        </w:tc>
        <w:tc>
          <w:tcPr>
            <w:tcW w:w="1072" w:type="dxa"/>
          </w:tcPr>
          <w:p w14:paraId="56ADEE25" w14:textId="645DA305"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6995D655" w14:textId="3A471441"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8D24AF"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344C735D"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73F2939E"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3C1616A0"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366EC647"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52B9569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0D062033" w14:textId="3DDD63E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7E8A4568" w14:textId="2BFE5AF7" w:rsidTr="00744476">
        <w:tc>
          <w:tcPr>
            <w:tcW w:w="539" w:type="dxa"/>
          </w:tcPr>
          <w:p w14:paraId="5B0FF828" w14:textId="11F34228"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9</w:t>
            </w:r>
          </w:p>
        </w:tc>
        <w:tc>
          <w:tcPr>
            <w:tcW w:w="1779" w:type="dxa"/>
          </w:tcPr>
          <w:p w14:paraId="0EB00A99" w14:textId="2CA765B8"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SS NS-</w:t>
            </w:r>
            <w:r w:rsidR="00E57261" w:rsidRPr="00862F88">
              <w:rPr>
                <w:rFonts w:asciiTheme="majorHAnsi" w:eastAsia="Times New Roman" w:hAnsiTheme="majorHAnsi" w:cstheme="majorHAnsi"/>
                <w:bCs/>
              </w:rPr>
              <w:t>1 220</w:t>
            </w:r>
            <w:r w:rsidR="000F3D4A" w:rsidRPr="00862F88">
              <w:rPr>
                <w:rFonts w:asciiTheme="majorHAnsi" w:eastAsia="Times New Roman" w:hAnsiTheme="majorHAnsi" w:cstheme="majorHAnsi"/>
                <w:bCs/>
              </w:rPr>
              <w:t>kV</w:t>
            </w:r>
          </w:p>
        </w:tc>
        <w:tc>
          <w:tcPr>
            <w:tcW w:w="1072" w:type="dxa"/>
          </w:tcPr>
          <w:p w14:paraId="129350EC" w14:textId="6FE3BDE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38943032" w14:textId="53E0D6CE"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F51663"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2809CC6D"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1AF43868"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2624BA36"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6A086795"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5F7AA149"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57F47891" w14:textId="4713FFB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2C7FD96A" w14:textId="58C22D6A" w:rsidTr="00744476">
        <w:tc>
          <w:tcPr>
            <w:tcW w:w="539" w:type="dxa"/>
          </w:tcPr>
          <w:p w14:paraId="1995A975" w14:textId="3C3DC555"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0</w:t>
            </w:r>
          </w:p>
        </w:tc>
        <w:tc>
          <w:tcPr>
            <w:tcW w:w="1779" w:type="dxa"/>
          </w:tcPr>
          <w:p w14:paraId="1D92BEF4" w14:textId="56762895"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 xml:space="preserve">Amir </w:t>
            </w:r>
            <w:r w:rsidR="00E57261" w:rsidRPr="00862F88">
              <w:rPr>
                <w:rFonts w:asciiTheme="majorHAnsi" w:eastAsia="Times New Roman" w:hAnsiTheme="majorHAnsi" w:cstheme="majorHAnsi"/>
                <w:bCs/>
              </w:rPr>
              <w:t>Temur 220</w:t>
            </w:r>
            <w:r w:rsidR="00B20914" w:rsidRPr="00862F88">
              <w:rPr>
                <w:rFonts w:asciiTheme="majorHAnsi" w:eastAsia="Times New Roman" w:hAnsiTheme="majorHAnsi" w:cstheme="majorHAnsi"/>
                <w:bCs/>
              </w:rPr>
              <w:t>kV</w:t>
            </w:r>
          </w:p>
        </w:tc>
        <w:tc>
          <w:tcPr>
            <w:tcW w:w="1072" w:type="dxa"/>
          </w:tcPr>
          <w:p w14:paraId="21B45B21" w14:textId="72038F48"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1F18B537" w14:textId="7DE3D9B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F51663"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11ECC99D"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43FF3C37"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31B5DBF4"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28C3EE8B"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7FA3083C"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2C551413" w14:textId="65471B8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22FAE078" w14:textId="2FF6E904" w:rsidTr="00744476">
        <w:tc>
          <w:tcPr>
            <w:tcW w:w="539" w:type="dxa"/>
          </w:tcPr>
          <w:p w14:paraId="4A8169D4" w14:textId="28C82EB0"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1</w:t>
            </w:r>
          </w:p>
        </w:tc>
        <w:tc>
          <w:tcPr>
            <w:tcW w:w="1779" w:type="dxa"/>
          </w:tcPr>
          <w:p w14:paraId="61C5D41D" w14:textId="0DDBFBA0"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Gulcha</w:t>
            </w:r>
            <w:r w:rsidR="00B20914" w:rsidRPr="00862F88">
              <w:rPr>
                <w:rFonts w:asciiTheme="majorHAnsi" w:eastAsia="Times New Roman" w:hAnsiTheme="majorHAnsi" w:cstheme="majorHAnsi"/>
                <w:bCs/>
              </w:rPr>
              <w:t xml:space="preserve"> 220kV</w:t>
            </w:r>
          </w:p>
        </w:tc>
        <w:tc>
          <w:tcPr>
            <w:tcW w:w="1072" w:type="dxa"/>
          </w:tcPr>
          <w:p w14:paraId="7D673E2A" w14:textId="38E1837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7CC8C518" w14:textId="00C1DB79"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F51663"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3D3E2307"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13D2A062"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125F851A"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75820471"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17F166A1" w14:textId="7777777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2E5606E9" w14:textId="44561DB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21FE81D9" w14:textId="6E34E424" w:rsidTr="00744476">
        <w:tc>
          <w:tcPr>
            <w:tcW w:w="539" w:type="dxa"/>
          </w:tcPr>
          <w:p w14:paraId="1BFEC08B" w14:textId="22B3E37E"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2</w:t>
            </w:r>
          </w:p>
        </w:tc>
        <w:tc>
          <w:tcPr>
            <w:tcW w:w="1779" w:type="dxa"/>
          </w:tcPr>
          <w:p w14:paraId="172D5A55" w14:textId="240C634B"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hAnsiTheme="majorHAnsi" w:cstheme="majorHAnsi"/>
              </w:rPr>
              <w:t xml:space="preserve">SS </w:t>
            </w:r>
            <w:r w:rsidRPr="00862F88">
              <w:rPr>
                <w:rFonts w:asciiTheme="majorHAnsi" w:eastAsia="Times New Roman" w:hAnsiTheme="majorHAnsi" w:cstheme="majorHAnsi"/>
                <w:bCs/>
              </w:rPr>
              <w:t>NS-5</w:t>
            </w:r>
            <w:r w:rsidR="00B20914" w:rsidRPr="00862F88">
              <w:rPr>
                <w:rFonts w:asciiTheme="majorHAnsi" w:eastAsia="Times New Roman" w:hAnsiTheme="majorHAnsi" w:cstheme="majorHAnsi"/>
                <w:bCs/>
              </w:rPr>
              <w:t xml:space="preserve"> 220kV</w:t>
            </w:r>
          </w:p>
        </w:tc>
        <w:tc>
          <w:tcPr>
            <w:tcW w:w="1072" w:type="dxa"/>
          </w:tcPr>
          <w:p w14:paraId="41EF2D72" w14:textId="69797C10"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0FAF3B98" w14:textId="29335756"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F51663"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508DED24" w14:textId="3EC25680"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6FCF5D62" w14:textId="407D479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013E7A9B" w14:textId="21312715"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54F2457A" w14:textId="75B50A5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6D6049DC" w14:textId="3D59E6B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7E2133BB" w14:textId="1FEA5729"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454A1F3D" w14:textId="5B7CAD28" w:rsidTr="00744476">
        <w:tc>
          <w:tcPr>
            <w:tcW w:w="539" w:type="dxa"/>
          </w:tcPr>
          <w:p w14:paraId="20F809B5" w14:textId="6A2B0C2C"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3</w:t>
            </w:r>
          </w:p>
        </w:tc>
        <w:tc>
          <w:tcPr>
            <w:tcW w:w="1779" w:type="dxa"/>
          </w:tcPr>
          <w:p w14:paraId="6699178E" w14:textId="2DF2FBC2"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Saodat</w:t>
            </w:r>
            <w:r w:rsidR="00B20914" w:rsidRPr="00862F88">
              <w:rPr>
                <w:rFonts w:asciiTheme="majorHAnsi" w:eastAsia="Times New Roman" w:hAnsiTheme="majorHAnsi" w:cstheme="majorHAnsi"/>
                <w:bCs/>
              </w:rPr>
              <w:t xml:space="preserve"> 110kV</w:t>
            </w:r>
          </w:p>
        </w:tc>
        <w:tc>
          <w:tcPr>
            <w:tcW w:w="1072" w:type="dxa"/>
          </w:tcPr>
          <w:p w14:paraId="1A298246" w14:textId="2B1DF5B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4577692F" w14:textId="7BECAC5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F51663"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110AFAEE" w14:textId="787785D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6D49418B" w14:textId="1C5735C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2E645D78" w14:textId="58B783B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5B6294B1" w14:textId="1345BF15"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6FEF2ACE" w14:textId="75C03EC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590BAF1F" w14:textId="1BC171A1"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2A818491" w14:textId="304A1F11" w:rsidTr="00744476">
        <w:tc>
          <w:tcPr>
            <w:tcW w:w="539" w:type="dxa"/>
          </w:tcPr>
          <w:p w14:paraId="479D517C" w14:textId="107EE50E"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4</w:t>
            </w:r>
          </w:p>
        </w:tc>
        <w:tc>
          <w:tcPr>
            <w:tcW w:w="1779" w:type="dxa"/>
          </w:tcPr>
          <w:p w14:paraId="794BD238" w14:textId="3251B67F"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 xml:space="preserve">SS NS-7 </w:t>
            </w:r>
            <w:r w:rsidR="00B20914" w:rsidRPr="00862F88">
              <w:rPr>
                <w:rFonts w:asciiTheme="majorHAnsi" w:eastAsia="Times New Roman" w:hAnsiTheme="majorHAnsi" w:cstheme="majorHAnsi"/>
                <w:bCs/>
              </w:rPr>
              <w:t>220kV</w:t>
            </w:r>
          </w:p>
        </w:tc>
        <w:tc>
          <w:tcPr>
            <w:tcW w:w="1072" w:type="dxa"/>
          </w:tcPr>
          <w:p w14:paraId="6CCC95D1" w14:textId="3768EEC9"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7F9C6D48" w14:textId="48F80349"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F51663"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2F1954D3" w14:textId="6B3624D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79D7EB41" w14:textId="172F914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6B691D30" w14:textId="16E5873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3A91AEF4" w14:textId="7E823AA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01F18B81" w14:textId="6511E0E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26968ABF" w14:textId="673100A8"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7B6D98FC" w14:textId="150716D7" w:rsidTr="00744476">
        <w:tc>
          <w:tcPr>
            <w:tcW w:w="539" w:type="dxa"/>
          </w:tcPr>
          <w:p w14:paraId="2EC8B4A8" w14:textId="6F26013B" w:rsidR="002907BF" w:rsidRPr="00862F88" w:rsidRDefault="00275564"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5</w:t>
            </w:r>
          </w:p>
        </w:tc>
        <w:tc>
          <w:tcPr>
            <w:tcW w:w="1779" w:type="dxa"/>
          </w:tcPr>
          <w:p w14:paraId="64C758F6" w14:textId="12A9F86F"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Pachkamar</w:t>
            </w:r>
            <w:r w:rsidR="00B20914" w:rsidRPr="00862F88">
              <w:rPr>
                <w:rFonts w:asciiTheme="majorHAnsi" w:eastAsia="Times New Roman" w:hAnsiTheme="majorHAnsi" w:cstheme="majorHAnsi"/>
                <w:bCs/>
              </w:rPr>
              <w:t xml:space="preserve"> 220kV</w:t>
            </w:r>
          </w:p>
        </w:tc>
        <w:tc>
          <w:tcPr>
            <w:tcW w:w="1072" w:type="dxa"/>
          </w:tcPr>
          <w:p w14:paraId="4EACBD98" w14:textId="7BC6490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53F23D18" w14:textId="1A76119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9D4EB2"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0F1EA97F" w14:textId="0966C51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26593691" w14:textId="46A3255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478F32D0" w14:textId="7BDB963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5B9D431B" w14:textId="321E137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3B245214" w14:textId="46DCCC10"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4C03E5C2" w14:textId="52ED818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0669EC07" w14:textId="3DAA2224" w:rsidTr="00744476">
        <w:tc>
          <w:tcPr>
            <w:tcW w:w="539" w:type="dxa"/>
          </w:tcPr>
          <w:p w14:paraId="7506E1E5" w14:textId="200A28A6" w:rsidR="002907BF" w:rsidRPr="00862F88" w:rsidRDefault="00105E99" w:rsidP="000D6D0D">
            <w:pPr>
              <w:spacing w:before="60" w:after="60"/>
              <w:jc w:val="both"/>
              <w:rPr>
                <w:rFonts w:asciiTheme="majorHAnsi" w:hAnsiTheme="majorHAnsi" w:cstheme="majorHAnsi"/>
              </w:rPr>
            </w:pPr>
            <w:r w:rsidRPr="00862F88">
              <w:rPr>
                <w:rFonts w:asciiTheme="majorHAnsi" w:hAnsiTheme="majorHAnsi" w:cstheme="majorHAnsi"/>
              </w:rPr>
              <w:t>1</w:t>
            </w:r>
            <w:r w:rsidR="00377029" w:rsidRPr="00862F88">
              <w:rPr>
                <w:rFonts w:asciiTheme="majorHAnsi" w:hAnsiTheme="majorHAnsi" w:cstheme="majorHAnsi"/>
              </w:rPr>
              <w:t>6</w:t>
            </w:r>
          </w:p>
        </w:tc>
        <w:tc>
          <w:tcPr>
            <w:tcW w:w="1779" w:type="dxa"/>
          </w:tcPr>
          <w:p w14:paraId="24150242" w14:textId="79406A36"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Technologicheskaya</w:t>
            </w:r>
            <w:r w:rsidR="00B20914" w:rsidRPr="00862F88">
              <w:rPr>
                <w:rFonts w:asciiTheme="majorHAnsi" w:eastAsia="Times New Roman" w:hAnsiTheme="majorHAnsi" w:cstheme="majorHAnsi"/>
                <w:bCs/>
              </w:rPr>
              <w:t xml:space="preserve"> 110kV</w:t>
            </w:r>
          </w:p>
        </w:tc>
        <w:tc>
          <w:tcPr>
            <w:tcW w:w="1072" w:type="dxa"/>
          </w:tcPr>
          <w:p w14:paraId="55045F63" w14:textId="1A23AB5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23CC48C3" w14:textId="3F88AA5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9D4EB2"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6F10149D" w14:textId="0FFC5CCB"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56F3B894" w14:textId="5F9DF01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5EFCF52F" w14:textId="7CBD5B44"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2956E9BC" w14:textId="076EE3D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0651AD16" w14:textId="1C6C864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65960C86" w14:textId="570032CF"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43B95B10" w14:textId="486B4BB8" w:rsidTr="00744476">
        <w:tc>
          <w:tcPr>
            <w:tcW w:w="539" w:type="dxa"/>
          </w:tcPr>
          <w:p w14:paraId="28908383" w14:textId="0F51E939"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17</w:t>
            </w:r>
          </w:p>
        </w:tc>
        <w:tc>
          <w:tcPr>
            <w:tcW w:w="1779" w:type="dxa"/>
          </w:tcPr>
          <w:p w14:paraId="4B12108E" w14:textId="128F97DB"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Uzbekistan</w:t>
            </w:r>
            <w:r w:rsidR="00745DE1" w:rsidRPr="00862F88">
              <w:rPr>
                <w:rFonts w:asciiTheme="majorHAnsi" w:eastAsia="Times New Roman" w:hAnsiTheme="majorHAnsi" w:cstheme="majorHAnsi"/>
                <w:bCs/>
              </w:rPr>
              <w:t xml:space="preserve"> 500kV/220kV</w:t>
            </w:r>
          </w:p>
        </w:tc>
        <w:tc>
          <w:tcPr>
            <w:tcW w:w="1072" w:type="dxa"/>
          </w:tcPr>
          <w:p w14:paraId="0F11FADF" w14:textId="1DCC53D1"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3FD1E3FA" w14:textId="6C4AC35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9D4EB2"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7223B2AD" w14:textId="4BABC47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5E8A9447" w14:textId="179DC056"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05674455" w14:textId="19E85D50"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65B530DE" w14:textId="02509724"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73209321" w14:textId="68C2E1B8"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57449FEB" w14:textId="4351415C"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03E31A2E" w14:textId="7EB7DE8C" w:rsidTr="00744476">
        <w:tc>
          <w:tcPr>
            <w:tcW w:w="539" w:type="dxa"/>
          </w:tcPr>
          <w:p w14:paraId="69ECF78F" w14:textId="707C91EF"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18</w:t>
            </w:r>
          </w:p>
        </w:tc>
        <w:tc>
          <w:tcPr>
            <w:tcW w:w="1779" w:type="dxa"/>
          </w:tcPr>
          <w:p w14:paraId="42E2287A" w14:textId="6889BE20" w:rsidR="002907BF" w:rsidRPr="00862F88" w:rsidRDefault="002907BF"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SS K-Tepa 1</w:t>
            </w:r>
            <w:r w:rsidR="00B20914" w:rsidRPr="00862F88">
              <w:rPr>
                <w:rFonts w:asciiTheme="majorHAnsi" w:eastAsia="Times New Roman" w:hAnsiTheme="majorHAnsi" w:cstheme="majorHAnsi"/>
                <w:bCs/>
              </w:rPr>
              <w:t xml:space="preserve"> 220kV</w:t>
            </w:r>
          </w:p>
        </w:tc>
        <w:tc>
          <w:tcPr>
            <w:tcW w:w="1072" w:type="dxa"/>
          </w:tcPr>
          <w:p w14:paraId="7937B000" w14:textId="42B8388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6867EE7A" w14:textId="64C0DD32"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9D4EB2"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7634AF89" w14:textId="175A3F0B"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5E3F0637" w14:textId="7C314263"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32DE581A" w14:textId="08CCD56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16E6BB69" w14:textId="35240A51"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2CB05614" w14:textId="42AC91DA"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6EE19B71" w14:textId="1F452D4E"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2907BF" w:rsidRPr="00862F88" w14:paraId="4B0C6751" w14:textId="60151E2F" w:rsidTr="00744476">
        <w:tc>
          <w:tcPr>
            <w:tcW w:w="539" w:type="dxa"/>
          </w:tcPr>
          <w:p w14:paraId="3A70132E" w14:textId="2FB3C66F" w:rsidR="002907BF" w:rsidRPr="00862F88" w:rsidRDefault="00377029" w:rsidP="000D6D0D">
            <w:pPr>
              <w:spacing w:before="60" w:after="60"/>
              <w:jc w:val="both"/>
              <w:rPr>
                <w:rFonts w:asciiTheme="majorHAnsi" w:hAnsiTheme="majorHAnsi" w:cstheme="majorHAnsi"/>
              </w:rPr>
            </w:pPr>
            <w:r w:rsidRPr="00862F88">
              <w:rPr>
                <w:rFonts w:asciiTheme="majorHAnsi" w:hAnsiTheme="majorHAnsi" w:cstheme="majorHAnsi"/>
              </w:rPr>
              <w:t>19</w:t>
            </w:r>
          </w:p>
        </w:tc>
        <w:tc>
          <w:tcPr>
            <w:tcW w:w="1779" w:type="dxa"/>
          </w:tcPr>
          <w:p w14:paraId="789C9596" w14:textId="7633D730" w:rsidR="002907BF" w:rsidRPr="00862F88" w:rsidRDefault="002907BF"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SS K-Tepa 2</w:t>
            </w:r>
            <w:r w:rsidR="00B20914" w:rsidRPr="00862F88">
              <w:rPr>
                <w:rFonts w:asciiTheme="majorHAnsi" w:eastAsia="Times New Roman" w:hAnsiTheme="majorHAnsi" w:cstheme="majorHAnsi"/>
                <w:bCs/>
              </w:rPr>
              <w:t xml:space="preserve"> 220kV</w:t>
            </w:r>
          </w:p>
        </w:tc>
        <w:tc>
          <w:tcPr>
            <w:tcW w:w="1072" w:type="dxa"/>
          </w:tcPr>
          <w:p w14:paraId="2A239F71" w14:textId="72EAFB87"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33A886F2" w14:textId="5AA3F7A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r w:rsidR="009D4EB2" w:rsidRPr="00862F88">
              <w:rPr>
                <w:rFonts w:asciiTheme="majorHAnsi" w:hAnsiTheme="majorHAnsi" w:cstheme="majorHAnsi"/>
              </w:rPr>
              <w:t>/</w:t>
            </w:r>
            <w:r w:rsidR="005F540C" w:rsidRPr="00862F88">
              <w:rPr>
                <w:rFonts w:asciiTheme="majorHAnsi" w:hAnsiTheme="majorHAnsi" w:cstheme="majorHAnsi"/>
              </w:rPr>
              <w:t>G</w:t>
            </w:r>
          </w:p>
        </w:tc>
        <w:tc>
          <w:tcPr>
            <w:tcW w:w="1250" w:type="dxa"/>
          </w:tcPr>
          <w:p w14:paraId="634DC409" w14:textId="6F439926"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39666A1B" w14:textId="0F574390"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290169AC" w14:textId="21C7AF6D"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363FB97C" w14:textId="04A1A059"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45BBA742" w14:textId="47912F34"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2533CCB7" w14:textId="3BE7DCBB" w:rsidR="002907BF" w:rsidRPr="00862F88" w:rsidRDefault="002907BF"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4A6228" w:rsidRPr="00862F88" w14:paraId="260C37E6" w14:textId="77777777" w:rsidTr="00744476">
        <w:tc>
          <w:tcPr>
            <w:tcW w:w="539" w:type="dxa"/>
          </w:tcPr>
          <w:p w14:paraId="60939230" w14:textId="1ED0582F"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2</w:t>
            </w:r>
            <w:r w:rsidR="00377029" w:rsidRPr="00862F88">
              <w:rPr>
                <w:rFonts w:asciiTheme="majorHAnsi" w:hAnsiTheme="majorHAnsi" w:cstheme="majorHAnsi"/>
              </w:rPr>
              <w:t>0</w:t>
            </w:r>
          </w:p>
        </w:tc>
        <w:tc>
          <w:tcPr>
            <w:tcW w:w="1779" w:type="dxa"/>
            <w:vAlign w:val="bottom"/>
          </w:tcPr>
          <w:p w14:paraId="185C3799" w14:textId="32FA0884" w:rsidR="004A6228" w:rsidRPr="00862F88" w:rsidRDefault="004A6228" w:rsidP="000D6D0D">
            <w:pPr>
              <w:spacing w:before="60" w:after="60"/>
              <w:jc w:val="both"/>
              <w:rPr>
                <w:rFonts w:asciiTheme="majorHAnsi" w:eastAsia="Times New Roman" w:hAnsiTheme="majorHAnsi" w:cstheme="majorHAnsi"/>
                <w:bCs/>
              </w:rPr>
            </w:pPr>
            <w:r w:rsidRPr="00862F88">
              <w:rPr>
                <w:rFonts w:asciiTheme="majorHAnsi" w:hAnsiTheme="majorHAnsi" w:cstheme="majorHAnsi"/>
                <w:color w:val="000000"/>
              </w:rPr>
              <w:t xml:space="preserve">SS NS-2 </w:t>
            </w:r>
            <w:r w:rsidRPr="00862F88">
              <w:rPr>
                <w:rFonts w:asciiTheme="majorHAnsi" w:eastAsia="Times New Roman" w:hAnsiTheme="majorHAnsi" w:cstheme="majorHAnsi"/>
                <w:bCs/>
              </w:rPr>
              <w:t>220kV</w:t>
            </w:r>
          </w:p>
        </w:tc>
        <w:tc>
          <w:tcPr>
            <w:tcW w:w="1072" w:type="dxa"/>
          </w:tcPr>
          <w:p w14:paraId="24CD9B3C" w14:textId="4CA1B4E2"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7EC91E8A" w14:textId="09DFCE29"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Yes/G</w:t>
            </w:r>
          </w:p>
        </w:tc>
        <w:tc>
          <w:tcPr>
            <w:tcW w:w="1250" w:type="dxa"/>
          </w:tcPr>
          <w:p w14:paraId="04A59ADC" w14:textId="0DD942C7"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60328DD0" w14:textId="62E39280"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0E773EA1" w14:textId="4F7819E8"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0FAA66B5" w14:textId="4D86B837"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1732D46B" w14:textId="4455F524"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140BDC39" w14:textId="30AA33C8"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4A6228" w:rsidRPr="00862F88" w14:paraId="3415D9C4" w14:textId="77777777" w:rsidTr="00744476">
        <w:tc>
          <w:tcPr>
            <w:tcW w:w="539" w:type="dxa"/>
          </w:tcPr>
          <w:p w14:paraId="2FCF9657" w14:textId="39D3BDF8"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2</w:t>
            </w:r>
            <w:r w:rsidR="00377029" w:rsidRPr="00862F88">
              <w:rPr>
                <w:rFonts w:asciiTheme="majorHAnsi" w:hAnsiTheme="majorHAnsi" w:cstheme="majorHAnsi"/>
              </w:rPr>
              <w:t>1</w:t>
            </w:r>
          </w:p>
        </w:tc>
        <w:tc>
          <w:tcPr>
            <w:tcW w:w="1779" w:type="dxa"/>
            <w:vAlign w:val="bottom"/>
          </w:tcPr>
          <w:p w14:paraId="49C7578E" w14:textId="21059FF1" w:rsidR="004A6228" w:rsidRPr="00862F88" w:rsidRDefault="004A6228" w:rsidP="000D6D0D">
            <w:pPr>
              <w:spacing w:before="60" w:after="60"/>
              <w:jc w:val="both"/>
              <w:rPr>
                <w:rFonts w:asciiTheme="majorHAnsi" w:eastAsia="Times New Roman" w:hAnsiTheme="majorHAnsi" w:cstheme="majorHAnsi"/>
                <w:bCs/>
              </w:rPr>
            </w:pPr>
            <w:r w:rsidRPr="00862F88">
              <w:rPr>
                <w:rFonts w:asciiTheme="majorHAnsi" w:hAnsiTheme="majorHAnsi" w:cstheme="majorHAnsi"/>
                <w:color w:val="000000"/>
              </w:rPr>
              <w:t xml:space="preserve">SS NS-3 </w:t>
            </w:r>
            <w:r w:rsidRPr="00862F88">
              <w:rPr>
                <w:rFonts w:asciiTheme="majorHAnsi" w:eastAsia="Times New Roman" w:hAnsiTheme="majorHAnsi" w:cstheme="majorHAnsi"/>
                <w:bCs/>
              </w:rPr>
              <w:t>220kV</w:t>
            </w:r>
          </w:p>
        </w:tc>
        <w:tc>
          <w:tcPr>
            <w:tcW w:w="1072" w:type="dxa"/>
          </w:tcPr>
          <w:p w14:paraId="7F76B527" w14:textId="72A515B8"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08109FD1" w14:textId="501A8415"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Yes/G</w:t>
            </w:r>
          </w:p>
        </w:tc>
        <w:tc>
          <w:tcPr>
            <w:tcW w:w="1250" w:type="dxa"/>
          </w:tcPr>
          <w:p w14:paraId="00CFD824" w14:textId="3B773919"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40A38DEF" w14:textId="67D65257"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5D88CDC9" w14:textId="2421C0C7"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644B73A8" w14:textId="3DED5EB8"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3DA0D37E" w14:textId="56579D2C"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5DDE4BFC" w14:textId="7A358323"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4A6228" w:rsidRPr="00862F88" w14:paraId="47860513" w14:textId="77777777" w:rsidTr="00744476">
        <w:tc>
          <w:tcPr>
            <w:tcW w:w="539" w:type="dxa"/>
          </w:tcPr>
          <w:p w14:paraId="012C1A4A" w14:textId="0B2BA418"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2</w:t>
            </w:r>
            <w:r w:rsidR="00377029" w:rsidRPr="00862F88">
              <w:rPr>
                <w:rFonts w:asciiTheme="majorHAnsi" w:hAnsiTheme="majorHAnsi" w:cstheme="majorHAnsi"/>
              </w:rPr>
              <w:t>2</w:t>
            </w:r>
          </w:p>
        </w:tc>
        <w:tc>
          <w:tcPr>
            <w:tcW w:w="1779" w:type="dxa"/>
            <w:vAlign w:val="bottom"/>
          </w:tcPr>
          <w:p w14:paraId="13F93A7D" w14:textId="6FD5B598" w:rsidR="004A6228" w:rsidRPr="00862F88" w:rsidRDefault="004A6228" w:rsidP="000D6D0D">
            <w:pPr>
              <w:spacing w:before="60" w:after="60"/>
              <w:jc w:val="both"/>
              <w:rPr>
                <w:rFonts w:asciiTheme="majorHAnsi" w:eastAsia="Times New Roman" w:hAnsiTheme="majorHAnsi" w:cstheme="majorHAnsi"/>
                <w:bCs/>
              </w:rPr>
            </w:pPr>
            <w:r w:rsidRPr="00862F88">
              <w:rPr>
                <w:rFonts w:asciiTheme="majorHAnsi" w:hAnsiTheme="majorHAnsi" w:cstheme="majorHAnsi"/>
                <w:color w:val="000000"/>
              </w:rPr>
              <w:t xml:space="preserve">SS NS-4 </w:t>
            </w:r>
            <w:r w:rsidRPr="00862F88">
              <w:rPr>
                <w:rFonts w:asciiTheme="majorHAnsi" w:eastAsia="Times New Roman" w:hAnsiTheme="majorHAnsi" w:cstheme="majorHAnsi"/>
                <w:bCs/>
              </w:rPr>
              <w:t>220kV</w:t>
            </w:r>
          </w:p>
        </w:tc>
        <w:tc>
          <w:tcPr>
            <w:tcW w:w="1072" w:type="dxa"/>
          </w:tcPr>
          <w:p w14:paraId="5B458A54" w14:textId="423F28F5"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15D89159" w14:textId="1E31BC31"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Yes/G</w:t>
            </w:r>
          </w:p>
        </w:tc>
        <w:tc>
          <w:tcPr>
            <w:tcW w:w="1250" w:type="dxa"/>
          </w:tcPr>
          <w:p w14:paraId="304CB071" w14:textId="5874AD7B"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09199FDE" w14:textId="0F30202D"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3716BFB2" w14:textId="444F25AE"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7EC4E468" w14:textId="2B655B0E"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627B5454" w14:textId="6A62EF91"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305EFFBF" w14:textId="708D7274"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4A6228" w:rsidRPr="00862F88" w14:paraId="54967545" w14:textId="77777777" w:rsidTr="00744476">
        <w:tc>
          <w:tcPr>
            <w:tcW w:w="539" w:type="dxa"/>
          </w:tcPr>
          <w:p w14:paraId="7B7D76B3" w14:textId="2442EDC2"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2</w:t>
            </w:r>
            <w:r w:rsidR="00377029" w:rsidRPr="00862F88">
              <w:rPr>
                <w:rFonts w:asciiTheme="majorHAnsi" w:hAnsiTheme="majorHAnsi" w:cstheme="majorHAnsi"/>
              </w:rPr>
              <w:t>3</w:t>
            </w:r>
          </w:p>
        </w:tc>
        <w:tc>
          <w:tcPr>
            <w:tcW w:w="1779" w:type="dxa"/>
            <w:vAlign w:val="bottom"/>
          </w:tcPr>
          <w:p w14:paraId="173FB833" w14:textId="62414089" w:rsidR="004A6228" w:rsidRPr="00862F88" w:rsidRDefault="004A6228" w:rsidP="000D6D0D">
            <w:pPr>
              <w:spacing w:before="60" w:after="60"/>
              <w:jc w:val="both"/>
              <w:rPr>
                <w:rFonts w:asciiTheme="majorHAnsi" w:eastAsia="Times New Roman" w:hAnsiTheme="majorHAnsi" w:cstheme="majorHAnsi"/>
                <w:bCs/>
              </w:rPr>
            </w:pPr>
            <w:r w:rsidRPr="00862F88">
              <w:rPr>
                <w:rFonts w:asciiTheme="majorHAnsi" w:hAnsiTheme="majorHAnsi" w:cstheme="majorHAnsi"/>
                <w:color w:val="000000"/>
              </w:rPr>
              <w:t>SS NS-6 </w:t>
            </w:r>
            <w:r w:rsidRPr="00862F88">
              <w:rPr>
                <w:rFonts w:asciiTheme="majorHAnsi" w:eastAsia="Times New Roman" w:hAnsiTheme="majorHAnsi" w:cstheme="majorHAnsi"/>
                <w:bCs/>
              </w:rPr>
              <w:t>220kV</w:t>
            </w:r>
          </w:p>
        </w:tc>
        <w:tc>
          <w:tcPr>
            <w:tcW w:w="1072" w:type="dxa"/>
          </w:tcPr>
          <w:p w14:paraId="028A4A15" w14:textId="0C131540"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61" w:type="dxa"/>
          </w:tcPr>
          <w:p w14:paraId="0E48BB08" w14:textId="6A375ACE"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Yes/G</w:t>
            </w:r>
          </w:p>
        </w:tc>
        <w:tc>
          <w:tcPr>
            <w:tcW w:w="1250" w:type="dxa"/>
          </w:tcPr>
          <w:p w14:paraId="173BEC9D" w14:textId="4DEBAB8D"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0" w:type="dxa"/>
          </w:tcPr>
          <w:p w14:paraId="70F1112F" w14:textId="65211EDB"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28" w:type="dxa"/>
          </w:tcPr>
          <w:p w14:paraId="6B2D2338" w14:textId="42A9A135"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18" w:type="dxa"/>
          </w:tcPr>
          <w:p w14:paraId="3DAD11F5" w14:textId="009A4C71"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52" w:type="dxa"/>
          </w:tcPr>
          <w:p w14:paraId="3396AC29" w14:textId="3A734AE4"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19" w:type="dxa"/>
          </w:tcPr>
          <w:p w14:paraId="365777AA" w14:textId="740CDD60" w:rsidR="004A6228" w:rsidRPr="00862F88" w:rsidRDefault="004A6228"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682C74DD" w14:textId="3556189F" w:rsidR="002F4763" w:rsidRPr="00862F88" w:rsidRDefault="00BA210A" w:rsidP="000D6D0D">
      <w:pPr>
        <w:spacing w:before="60" w:after="60"/>
        <w:jc w:val="both"/>
        <w:rPr>
          <w:rFonts w:asciiTheme="majorHAnsi" w:hAnsiTheme="majorHAnsi" w:cstheme="majorHAnsi"/>
        </w:rPr>
      </w:pPr>
      <w:r w:rsidRPr="00862F88">
        <w:rPr>
          <w:rFonts w:asciiTheme="majorHAnsi" w:hAnsiTheme="majorHAnsi" w:cstheme="majorHAnsi"/>
        </w:rPr>
        <w:t>* Bidder shall refer to Annexures RTU_Annex_01a List of Substations (for number of different types of bays in each Substation) and</w:t>
      </w:r>
      <w:r w:rsidR="00E57261" w:rsidRPr="00862F88">
        <w:rPr>
          <w:rFonts w:asciiTheme="majorHAnsi" w:hAnsiTheme="majorHAnsi" w:cstheme="majorHAnsi"/>
        </w:rPr>
        <w:t xml:space="preserve"> Annex 17.5 (RTU_ANNEX_03A) for “</w:t>
      </w:r>
      <w:r w:rsidR="00E57261" w:rsidRPr="00862F88">
        <w:rPr>
          <w:rFonts w:asciiTheme="majorHAnsi" w:hAnsiTheme="majorHAnsi" w:cstheme="majorHAnsi"/>
          <w:b/>
          <w:bCs/>
        </w:rPr>
        <w:t>Mandatory Typical Signal List for Substations</w:t>
      </w:r>
      <w:r w:rsidR="00E57261" w:rsidRPr="00862F88">
        <w:rPr>
          <w:rFonts w:asciiTheme="majorHAnsi" w:hAnsiTheme="majorHAnsi" w:cstheme="majorHAnsi"/>
        </w:rPr>
        <w:t>” and Annex 17.6 (RTU_ANNEX_03B) for “</w:t>
      </w:r>
      <w:r w:rsidR="00E57261" w:rsidRPr="00862F88">
        <w:rPr>
          <w:rFonts w:asciiTheme="majorHAnsi" w:hAnsiTheme="majorHAnsi" w:cstheme="majorHAnsi"/>
          <w:b/>
          <w:bCs/>
        </w:rPr>
        <w:t>Mandatory Typical Signal List for Switchgear on Power Plants</w:t>
      </w:r>
      <w:r w:rsidR="00E57261" w:rsidRPr="00862F88">
        <w:rPr>
          <w:rFonts w:asciiTheme="majorHAnsi" w:hAnsiTheme="majorHAnsi" w:cstheme="majorHAnsi"/>
        </w:rPr>
        <w:t>”</w:t>
      </w:r>
      <w:r w:rsidR="007967B8" w:rsidRPr="00862F88">
        <w:rPr>
          <w:rFonts w:asciiTheme="majorHAnsi" w:hAnsiTheme="majorHAnsi" w:cstheme="majorHAnsi"/>
        </w:rPr>
        <w:t xml:space="preserve">, </w:t>
      </w:r>
      <w:r w:rsidRPr="00862F88">
        <w:rPr>
          <w:rFonts w:asciiTheme="majorHAnsi" w:hAnsiTheme="majorHAnsi" w:cstheme="majorHAnsi"/>
        </w:rPr>
        <w:t>to propose New RTU with appropriate size and adaptation works in each substation</w:t>
      </w:r>
      <w:r w:rsidR="00E57261" w:rsidRPr="00862F88">
        <w:rPr>
          <w:rFonts w:asciiTheme="majorHAnsi" w:hAnsiTheme="majorHAnsi" w:cstheme="majorHAnsi"/>
        </w:rPr>
        <w:t>.</w:t>
      </w:r>
      <w:r w:rsidR="002F4763" w:rsidRPr="00862F88">
        <w:rPr>
          <w:rFonts w:asciiTheme="majorHAnsi" w:hAnsiTheme="majorHAnsi" w:cstheme="majorHAnsi"/>
        </w:rPr>
        <w:br w:type="page"/>
      </w:r>
    </w:p>
    <w:p w14:paraId="215B3643" w14:textId="122278D2" w:rsidR="0093239D" w:rsidRPr="00862F88" w:rsidRDefault="0093239D" w:rsidP="00744476">
      <w:pPr>
        <w:pStyle w:val="Heading2"/>
        <w:numPr>
          <w:ilvl w:val="2"/>
          <w:numId w:val="1"/>
        </w:numPr>
        <w:spacing w:before="60"/>
        <w:jc w:val="both"/>
        <w:rPr>
          <w:rFonts w:asciiTheme="majorHAnsi" w:hAnsiTheme="majorHAnsi" w:cstheme="majorHAnsi"/>
          <w:sz w:val="22"/>
          <w:szCs w:val="22"/>
        </w:rPr>
      </w:pPr>
      <w:bookmarkStart w:id="108" w:name="_Toc200635718"/>
      <w:bookmarkStart w:id="109" w:name="_Toc203207255"/>
      <w:bookmarkStart w:id="110" w:name="_Toc100311937"/>
      <w:bookmarkStart w:id="111" w:name="_Toc100323316"/>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3</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29778E" w:rsidRPr="00862F88">
        <w:rPr>
          <w:rFonts w:asciiTheme="majorHAnsi" w:hAnsiTheme="majorHAnsi" w:cstheme="majorHAnsi"/>
          <w:sz w:val="22"/>
          <w:szCs w:val="22"/>
        </w:rPr>
        <w:t xml:space="preserve">SOW for RTU Based Privately Owned Substations without Automation Equipment </w:t>
      </w:r>
      <w:r w:rsidRPr="00862F88">
        <w:rPr>
          <w:rFonts w:asciiTheme="majorHAnsi" w:hAnsiTheme="majorHAnsi" w:cstheme="majorHAnsi"/>
          <w:sz w:val="22"/>
          <w:szCs w:val="22"/>
        </w:rPr>
        <w:t xml:space="preserve">(10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08"/>
      <w:bookmarkEnd w:id="109"/>
    </w:p>
    <w:bookmarkEnd w:id="110"/>
    <w:bookmarkEnd w:id="111"/>
    <w:tbl>
      <w:tblPr>
        <w:tblStyle w:val="TableGrid"/>
        <w:tblW w:w="14238" w:type="dxa"/>
        <w:tblLayout w:type="fixed"/>
        <w:tblLook w:val="04A0" w:firstRow="1" w:lastRow="0" w:firstColumn="1" w:lastColumn="0" w:noHBand="0" w:noVBand="1"/>
      </w:tblPr>
      <w:tblGrid>
        <w:gridCol w:w="541"/>
        <w:gridCol w:w="1794"/>
        <w:gridCol w:w="1080"/>
        <w:gridCol w:w="1193"/>
        <w:gridCol w:w="1260"/>
        <w:gridCol w:w="1237"/>
        <w:gridCol w:w="1440"/>
        <w:gridCol w:w="1530"/>
        <w:gridCol w:w="2273"/>
        <w:gridCol w:w="1890"/>
      </w:tblGrid>
      <w:tr w:rsidR="00050364" w:rsidRPr="00862F88" w14:paraId="23525DDA" w14:textId="0ECD122E" w:rsidTr="00B84322">
        <w:tc>
          <w:tcPr>
            <w:tcW w:w="541" w:type="dxa"/>
          </w:tcPr>
          <w:p w14:paraId="641F6F6A" w14:textId="77777777" w:rsidR="00050364" w:rsidRPr="00862F88" w:rsidRDefault="00050364" w:rsidP="000D6D0D">
            <w:pPr>
              <w:spacing w:before="60" w:after="60"/>
              <w:jc w:val="both"/>
              <w:rPr>
                <w:rFonts w:asciiTheme="majorHAnsi" w:hAnsiTheme="majorHAnsi" w:cstheme="majorHAnsi"/>
                <w:b/>
                <w:bCs/>
              </w:rPr>
            </w:pPr>
          </w:p>
        </w:tc>
        <w:tc>
          <w:tcPr>
            <w:tcW w:w="1794" w:type="dxa"/>
          </w:tcPr>
          <w:p w14:paraId="250221A2" w14:textId="77777777"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1080" w:type="dxa"/>
          </w:tcPr>
          <w:p w14:paraId="5DD0FB72" w14:textId="183F4FC0"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C11465" w:rsidRPr="00862F88">
              <w:rPr>
                <w:rFonts w:asciiTheme="majorHAnsi" w:hAnsiTheme="majorHAnsi" w:cstheme="majorHAnsi"/>
                <w:b/>
                <w:bCs/>
              </w:rPr>
              <w:t>Old</w:t>
            </w:r>
            <w:r w:rsidRPr="00862F88">
              <w:rPr>
                <w:rFonts w:asciiTheme="majorHAnsi" w:hAnsiTheme="majorHAnsi" w:cstheme="majorHAnsi"/>
                <w:b/>
                <w:bCs/>
              </w:rPr>
              <w:t xml:space="preserve"> </w:t>
            </w:r>
            <w:r w:rsidR="00BA210A" w:rsidRPr="00862F88">
              <w:rPr>
                <w:rFonts w:asciiTheme="majorHAnsi" w:hAnsiTheme="majorHAnsi" w:cstheme="majorHAnsi"/>
                <w:b/>
                <w:bCs/>
              </w:rPr>
              <w:t xml:space="preserve">USSR </w:t>
            </w:r>
            <w:r w:rsidRPr="00862F88">
              <w:rPr>
                <w:rFonts w:asciiTheme="majorHAnsi" w:hAnsiTheme="majorHAnsi" w:cstheme="majorHAnsi"/>
                <w:b/>
                <w:bCs/>
              </w:rPr>
              <w:t>RTU</w:t>
            </w:r>
          </w:p>
        </w:tc>
        <w:tc>
          <w:tcPr>
            <w:tcW w:w="1193" w:type="dxa"/>
          </w:tcPr>
          <w:p w14:paraId="354B3C13" w14:textId="07C1A8B2"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RTU </w:t>
            </w:r>
            <w:r w:rsidR="00C11465" w:rsidRPr="00862F88">
              <w:rPr>
                <w:rFonts w:asciiTheme="majorHAnsi" w:hAnsiTheme="majorHAnsi" w:cstheme="majorHAnsi"/>
                <w:b/>
                <w:bCs/>
              </w:rPr>
              <w:t>Required</w:t>
            </w:r>
            <w:r w:rsidR="00BA210A" w:rsidRPr="00862F88">
              <w:rPr>
                <w:rFonts w:asciiTheme="majorHAnsi" w:hAnsiTheme="majorHAnsi" w:cstheme="majorHAnsi"/>
                <w:b/>
                <w:bCs/>
              </w:rPr>
              <w:t>*</w:t>
            </w:r>
            <w:r w:rsidR="00B52E95" w:rsidRPr="00862F88">
              <w:rPr>
                <w:rFonts w:asciiTheme="majorHAnsi" w:hAnsiTheme="majorHAnsi" w:cstheme="majorHAnsi"/>
                <w:b/>
                <w:bCs/>
              </w:rPr>
              <w:t>/ Category</w:t>
            </w:r>
          </w:p>
        </w:tc>
        <w:tc>
          <w:tcPr>
            <w:tcW w:w="1260" w:type="dxa"/>
          </w:tcPr>
          <w:p w14:paraId="224C81D1" w14:textId="77777777"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37" w:type="dxa"/>
          </w:tcPr>
          <w:p w14:paraId="6C1CEB64" w14:textId="77777777"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440" w:type="dxa"/>
          </w:tcPr>
          <w:p w14:paraId="2C7F4B92" w14:textId="77777777"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48V DC system requirement</w:t>
            </w:r>
          </w:p>
        </w:tc>
        <w:tc>
          <w:tcPr>
            <w:tcW w:w="1530" w:type="dxa"/>
          </w:tcPr>
          <w:p w14:paraId="2A82FDC7" w14:textId="77777777"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2273" w:type="dxa"/>
          </w:tcPr>
          <w:p w14:paraId="7E4E77AF" w14:textId="1B06F323"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Room Fit out works </w:t>
            </w:r>
            <w:r w:rsidR="00506569" w:rsidRPr="00862F88">
              <w:rPr>
                <w:rFonts w:asciiTheme="majorHAnsi" w:hAnsiTheme="majorHAnsi" w:cstheme="majorHAnsi"/>
                <w:b/>
                <w:bCs/>
              </w:rPr>
              <w:t>of New</w:t>
            </w:r>
            <w:r w:rsidRPr="00862F88">
              <w:rPr>
                <w:rFonts w:asciiTheme="majorHAnsi" w:hAnsiTheme="majorHAnsi" w:cstheme="majorHAnsi"/>
                <w:b/>
                <w:bCs/>
              </w:rPr>
              <w:t xml:space="preserve"> NDC Equipment</w:t>
            </w:r>
          </w:p>
        </w:tc>
        <w:tc>
          <w:tcPr>
            <w:tcW w:w="1890" w:type="dxa"/>
          </w:tcPr>
          <w:p w14:paraId="6C3F25C8" w14:textId="737FAB7A" w:rsidR="00050364" w:rsidRPr="00862F88" w:rsidRDefault="00050364"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C11465" w:rsidRPr="00862F88" w14:paraId="100DB27E" w14:textId="4D9956E7" w:rsidTr="00B84322">
        <w:tc>
          <w:tcPr>
            <w:tcW w:w="541" w:type="dxa"/>
          </w:tcPr>
          <w:p w14:paraId="29E72F9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794" w:type="dxa"/>
          </w:tcPr>
          <w:p w14:paraId="251A7573" w14:textId="19088C28"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color w:val="000000"/>
              </w:rPr>
              <w:t>Switching Point "Besopan"</w:t>
            </w:r>
            <w:r w:rsidR="00E841FE" w:rsidRPr="00862F88">
              <w:rPr>
                <w:rFonts w:asciiTheme="majorHAnsi" w:eastAsia="Times New Roman" w:hAnsiTheme="majorHAnsi" w:cstheme="majorHAnsi"/>
                <w:color w:val="000000"/>
              </w:rPr>
              <w:t xml:space="preserve"> 220kV</w:t>
            </w:r>
          </w:p>
        </w:tc>
        <w:tc>
          <w:tcPr>
            <w:tcW w:w="1080" w:type="dxa"/>
          </w:tcPr>
          <w:p w14:paraId="0318875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5F0C9774" w14:textId="6633A229"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011B133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06BDCA54"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3A07B0B7"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413244C"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7D646899"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0EA7AF77" w14:textId="01F4ACD2"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221D0525" w14:textId="52033003" w:rsidTr="00B84322">
        <w:tc>
          <w:tcPr>
            <w:tcW w:w="541" w:type="dxa"/>
          </w:tcPr>
          <w:p w14:paraId="78853774"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794" w:type="dxa"/>
          </w:tcPr>
          <w:p w14:paraId="29AD5960" w14:textId="2A63C23A" w:rsidR="00C11465" w:rsidRPr="00862F88" w:rsidRDefault="00C1146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Feruza</w:t>
            </w:r>
            <w:r w:rsidR="00E841FE" w:rsidRPr="00862F88">
              <w:rPr>
                <w:rFonts w:asciiTheme="majorHAnsi" w:eastAsia="Times New Roman" w:hAnsiTheme="majorHAnsi" w:cstheme="majorHAnsi"/>
                <w:color w:val="000000"/>
              </w:rPr>
              <w:t xml:space="preserve"> 220kV</w:t>
            </w:r>
          </w:p>
        </w:tc>
        <w:tc>
          <w:tcPr>
            <w:tcW w:w="1080" w:type="dxa"/>
          </w:tcPr>
          <w:p w14:paraId="7A4A71A4"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14F6A282" w14:textId="65E0DA3B"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54C50781"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25BDB522"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79DAA7F3"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46A03DF"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02235FC0"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5F55BD60" w14:textId="425E5D16"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5D03739A" w14:textId="774F075B" w:rsidTr="00B84322">
        <w:tc>
          <w:tcPr>
            <w:tcW w:w="541" w:type="dxa"/>
          </w:tcPr>
          <w:p w14:paraId="4E5B1F5B"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794" w:type="dxa"/>
          </w:tcPr>
          <w:p w14:paraId="18CEB868" w14:textId="558604C7" w:rsidR="00C11465" w:rsidRPr="00862F88" w:rsidRDefault="00C11465" w:rsidP="000D6D0D">
            <w:pPr>
              <w:spacing w:before="60" w:after="60" w:line="360" w:lineRule="auto"/>
              <w:jc w:val="both"/>
              <w:rPr>
                <w:rFonts w:asciiTheme="majorHAnsi" w:eastAsia="Times New Roman" w:hAnsiTheme="majorHAnsi" w:cstheme="majorHAnsi"/>
                <w:bCs/>
              </w:rPr>
            </w:pPr>
            <w:r w:rsidRPr="00862F88">
              <w:rPr>
                <w:rFonts w:asciiTheme="majorHAnsi" w:eastAsia="Times New Roman" w:hAnsiTheme="majorHAnsi" w:cstheme="majorHAnsi"/>
                <w:color w:val="000000"/>
              </w:rPr>
              <w:t>SS "V-1"</w:t>
            </w:r>
            <w:r w:rsidR="00E841FE" w:rsidRPr="00862F88">
              <w:rPr>
                <w:rFonts w:asciiTheme="majorHAnsi" w:eastAsia="Times New Roman" w:hAnsiTheme="majorHAnsi" w:cstheme="majorHAnsi"/>
                <w:color w:val="000000"/>
              </w:rPr>
              <w:t xml:space="preserve"> 220kV</w:t>
            </w:r>
          </w:p>
        </w:tc>
        <w:tc>
          <w:tcPr>
            <w:tcW w:w="1080" w:type="dxa"/>
          </w:tcPr>
          <w:p w14:paraId="4D853929"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0AEEA966" w14:textId="7E20F361"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00E556D2"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79406292"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3612624B"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7A51A1CC"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28B9050C"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2DDA1516" w14:textId="3925E29E"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3C1D9633" w14:textId="2267BD8B" w:rsidTr="00B84322">
        <w:tc>
          <w:tcPr>
            <w:tcW w:w="541" w:type="dxa"/>
          </w:tcPr>
          <w:p w14:paraId="6876B768"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1794" w:type="dxa"/>
          </w:tcPr>
          <w:p w14:paraId="2D66F02B" w14:textId="1EE8CBB2"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color w:val="000000"/>
              </w:rPr>
              <w:t xml:space="preserve">SS "V-2" </w:t>
            </w:r>
            <w:r w:rsidR="00E841FE" w:rsidRPr="00862F88">
              <w:rPr>
                <w:rFonts w:asciiTheme="majorHAnsi" w:eastAsia="Times New Roman" w:hAnsiTheme="majorHAnsi" w:cstheme="majorHAnsi"/>
                <w:color w:val="000000"/>
              </w:rPr>
              <w:t>220kV</w:t>
            </w:r>
          </w:p>
        </w:tc>
        <w:tc>
          <w:tcPr>
            <w:tcW w:w="1080" w:type="dxa"/>
          </w:tcPr>
          <w:p w14:paraId="61185DD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7ED5C29F" w14:textId="5125CA4C"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699837B5"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0F9E14F7"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3E97050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42A880FC"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55691A2A"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00DF3B17" w14:textId="7D73A821"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5AA5B2E3" w14:textId="0EEAA0AC" w:rsidTr="00B84322">
        <w:tc>
          <w:tcPr>
            <w:tcW w:w="541" w:type="dxa"/>
          </w:tcPr>
          <w:p w14:paraId="5617ED4E"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1794" w:type="dxa"/>
          </w:tcPr>
          <w:p w14:paraId="6EF7ADD0" w14:textId="3179BE39"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color w:val="000000"/>
              </w:rPr>
              <w:t>SS "V-3"</w:t>
            </w:r>
            <w:r w:rsidR="00E841FE" w:rsidRPr="00862F88">
              <w:rPr>
                <w:rFonts w:asciiTheme="majorHAnsi" w:eastAsia="Times New Roman" w:hAnsiTheme="majorHAnsi" w:cstheme="majorHAnsi"/>
                <w:color w:val="000000"/>
              </w:rPr>
              <w:t xml:space="preserve"> 220kV</w:t>
            </w:r>
          </w:p>
        </w:tc>
        <w:tc>
          <w:tcPr>
            <w:tcW w:w="1080" w:type="dxa"/>
          </w:tcPr>
          <w:p w14:paraId="2ED3F4A8"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145DA0AF" w14:textId="31CE9B6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66EA1045"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3C7F17D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72C22E60"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1E7A1D93"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4DCD5E41"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5A22AC9E" w14:textId="5905E6EF"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35ABECEB" w14:textId="7F450F56" w:rsidTr="00B84322">
        <w:tc>
          <w:tcPr>
            <w:tcW w:w="541" w:type="dxa"/>
          </w:tcPr>
          <w:p w14:paraId="21CC8F0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1794" w:type="dxa"/>
          </w:tcPr>
          <w:p w14:paraId="3F989E5E" w14:textId="7B26D25B"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color w:val="000000"/>
              </w:rPr>
              <w:t>Metallurgiya</w:t>
            </w:r>
            <w:r w:rsidR="00E841FE" w:rsidRPr="00862F88">
              <w:rPr>
                <w:rFonts w:asciiTheme="majorHAnsi" w:eastAsia="Times New Roman" w:hAnsiTheme="majorHAnsi" w:cstheme="majorHAnsi"/>
                <w:color w:val="000000"/>
              </w:rPr>
              <w:t xml:space="preserve"> 110kV</w:t>
            </w:r>
          </w:p>
        </w:tc>
        <w:tc>
          <w:tcPr>
            <w:tcW w:w="1080" w:type="dxa"/>
          </w:tcPr>
          <w:p w14:paraId="5D00624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72C7075F" w14:textId="5E2C976E"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5872AF9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42C6F2DF"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656025A2"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3490A2C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2BC1677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176A47FC" w14:textId="52793CDC"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08AC7181" w14:textId="63585E32" w:rsidTr="00B84322">
        <w:tc>
          <w:tcPr>
            <w:tcW w:w="541" w:type="dxa"/>
          </w:tcPr>
          <w:p w14:paraId="1FACCA4A"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1794" w:type="dxa"/>
          </w:tcPr>
          <w:p w14:paraId="42D94755" w14:textId="64882572"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color w:val="000000"/>
              </w:rPr>
              <w:t>Kara-Kiya-Say</w:t>
            </w:r>
            <w:r w:rsidR="00E841FE" w:rsidRPr="00862F88">
              <w:rPr>
                <w:rFonts w:asciiTheme="majorHAnsi" w:eastAsia="Times New Roman" w:hAnsiTheme="majorHAnsi" w:cstheme="majorHAnsi"/>
                <w:color w:val="000000"/>
              </w:rPr>
              <w:t xml:space="preserve"> 220kV</w:t>
            </w:r>
          </w:p>
        </w:tc>
        <w:tc>
          <w:tcPr>
            <w:tcW w:w="1080" w:type="dxa"/>
          </w:tcPr>
          <w:p w14:paraId="2492688A"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1FC135C0" w14:textId="6FBA4F12"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5237C264"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402966A5"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0F53AC80"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180D54D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527C6145"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50228139" w14:textId="10209C31"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0B132729" w14:textId="56C45879" w:rsidTr="00B84322">
        <w:tc>
          <w:tcPr>
            <w:tcW w:w="541" w:type="dxa"/>
          </w:tcPr>
          <w:p w14:paraId="5A8B28BF"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8</w:t>
            </w:r>
          </w:p>
        </w:tc>
        <w:tc>
          <w:tcPr>
            <w:tcW w:w="1794" w:type="dxa"/>
          </w:tcPr>
          <w:p w14:paraId="27A6FAC9" w14:textId="2CEC1082"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color w:val="000000"/>
              </w:rPr>
              <w:t>GTL</w:t>
            </w:r>
            <w:r w:rsidR="00E841FE" w:rsidRPr="00862F88">
              <w:rPr>
                <w:rFonts w:asciiTheme="majorHAnsi" w:eastAsia="Times New Roman" w:hAnsiTheme="majorHAnsi" w:cstheme="majorHAnsi"/>
                <w:color w:val="000000"/>
              </w:rPr>
              <w:t xml:space="preserve"> 220kV</w:t>
            </w:r>
          </w:p>
        </w:tc>
        <w:tc>
          <w:tcPr>
            <w:tcW w:w="1080" w:type="dxa"/>
          </w:tcPr>
          <w:p w14:paraId="4BEFAAD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447AC2D1" w14:textId="597845E5"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1F556B"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3490A04C"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2B624B51"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74F035BE"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3E4AB9A0"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53C015DA"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458301F5" w14:textId="4E14B63A"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64059652" w14:textId="4DEEF257" w:rsidTr="00B84322">
        <w:tc>
          <w:tcPr>
            <w:tcW w:w="541" w:type="dxa"/>
          </w:tcPr>
          <w:p w14:paraId="78D21700"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9</w:t>
            </w:r>
          </w:p>
        </w:tc>
        <w:tc>
          <w:tcPr>
            <w:tcW w:w="1794" w:type="dxa"/>
          </w:tcPr>
          <w:p w14:paraId="2EC9434D" w14:textId="6BAC045D" w:rsidR="00C11465" w:rsidRPr="00862F88" w:rsidRDefault="00C11465" w:rsidP="000D6D0D">
            <w:pPr>
              <w:spacing w:before="60" w:after="60" w:line="360" w:lineRule="auto"/>
              <w:ind w:left="3"/>
              <w:jc w:val="both"/>
              <w:rPr>
                <w:rFonts w:asciiTheme="majorHAnsi" w:eastAsia="Times New Roman" w:hAnsiTheme="majorHAnsi" w:cstheme="majorHAnsi"/>
                <w:bCs/>
              </w:rPr>
            </w:pPr>
            <w:r w:rsidRPr="00862F88">
              <w:rPr>
                <w:rFonts w:asciiTheme="majorHAnsi" w:eastAsia="Times New Roman" w:hAnsiTheme="majorHAnsi" w:cstheme="majorHAnsi"/>
                <w:color w:val="000000"/>
              </w:rPr>
              <w:t>Orzu</w:t>
            </w:r>
            <w:r w:rsidR="00E841FE" w:rsidRPr="00862F88">
              <w:rPr>
                <w:rFonts w:asciiTheme="majorHAnsi" w:eastAsia="Times New Roman" w:hAnsiTheme="majorHAnsi" w:cstheme="majorHAnsi"/>
                <w:color w:val="000000"/>
              </w:rPr>
              <w:t xml:space="preserve"> 220kV</w:t>
            </w:r>
          </w:p>
        </w:tc>
        <w:tc>
          <w:tcPr>
            <w:tcW w:w="1080" w:type="dxa"/>
          </w:tcPr>
          <w:p w14:paraId="7A27B4D0"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60509994" w14:textId="761E52CE"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9229CC"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0F20B31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7483112E"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633708C5"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1585F88"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4655C8CF"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62D3C161" w14:textId="0B9FB24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C11465" w:rsidRPr="00862F88" w14:paraId="25D35F79" w14:textId="70AE94E8" w:rsidTr="00B84322">
        <w:tc>
          <w:tcPr>
            <w:tcW w:w="541" w:type="dxa"/>
          </w:tcPr>
          <w:p w14:paraId="4564C1EC"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10</w:t>
            </w:r>
          </w:p>
        </w:tc>
        <w:tc>
          <w:tcPr>
            <w:tcW w:w="1794" w:type="dxa"/>
          </w:tcPr>
          <w:p w14:paraId="4570576C" w14:textId="4572DEEC" w:rsidR="00C11465" w:rsidRPr="00862F88" w:rsidRDefault="00C11465" w:rsidP="000D6D0D">
            <w:pPr>
              <w:spacing w:before="60" w:after="60" w:line="360" w:lineRule="auto"/>
              <w:jc w:val="both"/>
              <w:rPr>
                <w:rFonts w:asciiTheme="majorHAnsi" w:hAnsiTheme="majorHAnsi" w:cstheme="majorHAnsi"/>
              </w:rPr>
            </w:pPr>
            <w:r w:rsidRPr="00862F88">
              <w:rPr>
                <w:rFonts w:asciiTheme="majorHAnsi" w:eastAsia="Times New Roman" w:hAnsiTheme="majorHAnsi" w:cstheme="majorHAnsi"/>
                <w:bCs/>
              </w:rPr>
              <w:t>SS “0”</w:t>
            </w:r>
            <w:r w:rsidR="00E841FE" w:rsidRPr="00862F88">
              <w:rPr>
                <w:rFonts w:asciiTheme="majorHAnsi" w:eastAsia="Times New Roman" w:hAnsiTheme="majorHAnsi" w:cstheme="majorHAnsi"/>
                <w:bCs/>
              </w:rPr>
              <w:t xml:space="preserve"> 220kV</w:t>
            </w:r>
          </w:p>
        </w:tc>
        <w:tc>
          <w:tcPr>
            <w:tcW w:w="1080" w:type="dxa"/>
          </w:tcPr>
          <w:p w14:paraId="01D6982A"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193" w:type="dxa"/>
          </w:tcPr>
          <w:p w14:paraId="20983324" w14:textId="045BA944"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r w:rsidR="009229CC" w:rsidRPr="00862F88">
              <w:rPr>
                <w:rFonts w:asciiTheme="majorHAnsi" w:hAnsiTheme="majorHAnsi" w:cstheme="majorHAnsi"/>
              </w:rPr>
              <w:t>/</w:t>
            </w:r>
            <w:r w:rsidR="00486864" w:rsidRPr="00862F88">
              <w:rPr>
                <w:rFonts w:asciiTheme="majorHAnsi" w:hAnsiTheme="majorHAnsi" w:cstheme="majorHAnsi"/>
              </w:rPr>
              <w:t>G</w:t>
            </w:r>
          </w:p>
        </w:tc>
        <w:tc>
          <w:tcPr>
            <w:tcW w:w="1260" w:type="dxa"/>
          </w:tcPr>
          <w:p w14:paraId="09EEA22F"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7" w:type="dxa"/>
          </w:tcPr>
          <w:p w14:paraId="22D08EBD"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36009BD6"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0673CE7"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273" w:type="dxa"/>
          </w:tcPr>
          <w:p w14:paraId="239853CB" w14:textId="77777777"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74936CFB" w14:textId="08871428" w:rsidR="00C11465" w:rsidRPr="00862F88" w:rsidRDefault="00C11465"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59D9AAE5" w14:textId="77777777" w:rsidR="000D6D0D" w:rsidRPr="00862F88" w:rsidRDefault="00BA210A" w:rsidP="000D6D0D">
      <w:pPr>
        <w:spacing w:before="60" w:after="60"/>
        <w:jc w:val="both"/>
        <w:rPr>
          <w:rFonts w:asciiTheme="majorHAnsi" w:hAnsiTheme="majorHAnsi" w:cstheme="majorHAnsi"/>
        </w:rPr>
      </w:pPr>
      <w:r w:rsidRPr="00862F88">
        <w:rPr>
          <w:rFonts w:asciiTheme="majorHAnsi" w:hAnsiTheme="majorHAnsi" w:cstheme="majorHAnsi"/>
        </w:rPr>
        <w:t xml:space="preserve">* </w:t>
      </w:r>
      <w:r w:rsidR="00E57261" w:rsidRPr="00862F88">
        <w:rPr>
          <w:rFonts w:asciiTheme="majorHAnsi" w:hAnsiTheme="majorHAnsi" w:cstheme="majorHAnsi"/>
        </w:rPr>
        <w:t>Bidder shall refer to Annexures RTU_Annex_01a List of Substations (for number of different types of bays in each Substation) and Annex 17.5 (RTU_ANNEX_03A) for “Mandatory Typical Signal List for Substations” and Annex 17.6 (RTU_ANNEX_03B) for “Mandatory Typical Signal List for Switchgear on Power Plants”, to propose New RTU with appropriate size and adaptation works in each substation.</w:t>
      </w:r>
    </w:p>
    <w:p w14:paraId="7F7E817C" w14:textId="77777777" w:rsidR="000D6D0D" w:rsidRPr="00862F88" w:rsidRDefault="000D6D0D" w:rsidP="00744476">
      <w:pPr>
        <w:spacing w:before="60" w:after="60"/>
        <w:jc w:val="both"/>
        <w:rPr>
          <w:rFonts w:asciiTheme="majorHAnsi" w:hAnsiTheme="majorHAnsi" w:cstheme="majorHAnsi"/>
        </w:rPr>
        <w:sectPr w:rsidR="000D6D0D" w:rsidRPr="00862F88" w:rsidSect="00107C5A">
          <w:headerReference w:type="default" r:id="rId12"/>
          <w:footerReference w:type="default" r:id="rId13"/>
          <w:pgSz w:w="16838" w:h="11906" w:orient="landscape"/>
          <w:pgMar w:top="1417" w:right="1417" w:bottom="1417" w:left="1417" w:header="708" w:footer="708" w:gutter="0"/>
          <w:cols w:space="708"/>
          <w:docGrid w:linePitch="360"/>
        </w:sectPr>
      </w:pPr>
    </w:p>
    <w:p w14:paraId="4FC56FF8" w14:textId="5BF10F23" w:rsidR="00500DAB" w:rsidRPr="00862F88" w:rsidRDefault="00500DAB" w:rsidP="00744476">
      <w:pPr>
        <w:pStyle w:val="Heading2"/>
        <w:numPr>
          <w:ilvl w:val="2"/>
          <w:numId w:val="1"/>
        </w:numPr>
        <w:spacing w:before="60"/>
        <w:jc w:val="both"/>
        <w:rPr>
          <w:rFonts w:asciiTheme="majorHAnsi" w:hAnsiTheme="majorHAnsi" w:cstheme="majorHAnsi"/>
        </w:rPr>
      </w:pPr>
      <w:bookmarkStart w:id="112" w:name="_Toc200635719"/>
      <w:bookmarkStart w:id="113" w:name="_Toc203207256"/>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Pr="00862F88">
        <w:rPr>
          <w:rFonts w:asciiTheme="majorHAnsi" w:hAnsiTheme="majorHAnsi" w:cstheme="majorHAnsi"/>
          <w:sz w:val="22"/>
          <w:szCs w:val="22"/>
        </w:rPr>
        <w:t>4</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SOW for RTU Based </w:t>
      </w:r>
      <w:r w:rsidR="009B1FFF" w:rsidRPr="00862F88">
        <w:rPr>
          <w:rFonts w:asciiTheme="majorHAnsi" w:hAnsiTheme="majorHAnsi" w:cstheme="majorHAnsi"/>
          <w:sz w:val="22"/>
          <w:szCs w:val="22"/>
        </w:rPr>
        <w:t>NEGU</w:t>
      </w:r>
      <w:r w:rsidRPr="00862F88">
        <w:rPr>
          <w:rFonts w:asciiTheme="majorHAnsi" w:hAnsiTheme="majorHAnsi" w:cstheme="majorHAnsi"/>
          <w:sz w:val="22"/>
          <w:szCs w:val="22"/>
        </w:rPr>
        <w:t xml:space="preserve"> Substations with New RTU (PTK GRAND TM) </w:t>
      </w:r>
      <w:r w:rsidR="00506569" w:rsidRPr="00862F88">
        <w:rPr>
          <w:rFonts w:asciiTheme="majorHAnsi" w:hAnsiTheme="majorHAnsi" w:cstheme="majorHAnsi"/>
          <w:sz w:val="22"/>
          <w:szCs w:val="22"/>
        </w:rPr>
        <w:t>supplied by</w:t>
      </w:r>
      <w:r w:rsidRPr="00862F88">
        <w:rPr>
          <w:rFonts w:asciiTheme="majorHAnsi" w:hAnsiTheme="majorHAnsi" w:cstheme="majorHAnsi"/>
          <w:sz w:val="22"/>
          <w:szCs w:val="22"/>
        </w:rPr>
        <w:t xml:space="preserve"> other organizations in Modernization Projects (2</w:t>
      </w:r>
      <w:r w:rsidR="00063CA9" w:rsidRPr="00862F88">
        <w:rPr>
          <w:rFonts w:asciiTheme="majorHAnsi" w:hAnsiTheme="majorHAnsi" w:cstheme="majorHAnsi"/>
          <w:sz w:val="22"/>
          <w:szCs w:val="22"/>
        </w:rPr>
        <w:t>3</w:t>
      </w:r>
      <w:r w:rsidRPr="00862F88">
        <w:rPr>
          <w:rFonts w:asciiTheme="majorHAnsi" w:hAnsiTheme="majorHAnsi" w:cstheme="majorHAnsi"/>
          <w:sz w:val="22"/>
          <w:szCs w:val="22"/>
        </w:rPr>
        <w:t xml:space="preserve"> Nos.)</w:t>
      </w:r>
      <w:bookmarkEnd w:id="112"/>
      <w:bookmarkEnd w:id="113"/>
    </w:p>
    <w:p w14:paraId="20C8241F" w14:textId="77777777" w:rsidR="000D6D0D" w:rsidRPr="00862F88" w:rsidRDefault="000D6D0D" w:rsidP="000D6D0D">
      <w:pPr>
        <w:spacing w:before="60" w:after="60"/>
        <w:jc w:val="both"/>
        <w:rPr>
          <w:rFonts w:asciiTheme="majorHAnsi" w:eastAsiaTheme="majorEastAsia" w:hAnsiTheme="majorHAnsi" w:cstheme="majorHAnsi"/>
          <w:color w:val="1F3763" w:themeColor="accent1" w:themeShade="7F"/>
        </w:rPr>
      </w:pPr>
    </w:p>
    <w:tbl>
      <w:tblPr>
        <w:tblStyle w:val="TableGrid"/>
        <w:tblW w:w="0" w:type="auto"/>
        <w:tblLook w:val="04A0" w:firstRow="1" w:lastRow="0" w:firstColumn="1" w:lastColumn="0" w:noHBand="0" w:noVBand="1"/>
      </w:tblPr>
      <w:tblGrid>
        <w:gridCol w:w="524"/>
        <w:gridCol w:w="1717"/>
        <w:gridCol w:w="980"/>
        <w:gridCol w:w="1114"/>
        <w:gridCol w:w="1257"/>
        <w:gridCol w:w="1256"/>
        <w:gridCol w:w="1592"/>
        <w:gridCol w:w="1470"/>
        <w:gridCol w:w="2088"/>
        <w:gridCol w:w="1996"/>
      </w:tblGrid>
      <w:tr w:rsidR="00B50836" w:rsidRPr="00862F88" w14:paraId="7B81B984" w14:textId="72CB0B72" w:rsidTr="008C007B">
        <w:tc>
          <w:tcPr>
            <w:tcW w:w="525" w:type="dxa"/>
          </w:tcPr>
          <w:p w14:paraId="09892089" w14:textId="77777777" w:rsidR="003F4278" w:rsidRPr="00862F88" w:rsidRDefault="003F4278" w:rsidP="000D6D0D">
            <w:pPr>
              <w:spacing w:before="60" w:after="60"/>
              <w:jc w:val="both"/>
              <w:rPr>
                <w:rFonts w:asciiTheme="majorHAnsi" w:hAnsiTheme="majorHAnsi" w:cstheme="majorHAnsi"/>
              </w:rPr>
            </w:pPr>
          </w:p>
          <w:p w14:paraId="21CF89B1" w14:textId="5A34DBB2" w:rsidR="003F4278" w:rsidRPr="00862F88" w:rsidRDefault="003F4278" w:rsidP="000D6D0D">
            <w:pPr>
              <w:spacing w:before="60" w:after="60"/>
              <w:jc w:val="both"/>
              <w:rPr>
                <w:rFonts w:asciiTheme="majorHAnsi" w:hAnsiTheme="majorHAnsi" w:cstheme="majorHAnsi"/>
              </w:rPr>
            </w:pPr>
          </w:p>
        </w:tc>
        <w:tc>
          <w:tcPr>
            <w:tcW w:w="1721" w:type="dxa"/>
          </w:tcPr>
          <w:p w14:paraId="31E207B2" w14:textId="77777777"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980" w:type="dxa"/>
          </w:tcPr>
          <w:p w14:paraId="474DFA93" w14:textId="77777777"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Existing NDC RTU</w:t>
            </w:r>
          </w:p>
        </w:tc>
        <w:tc>
          <w:tcPr>
            <w:tcW w:w="1108" w:type="dxa"/>
          </w:tcPr>
          <w:p w14:paraId="1592BB1D" w14:textId="5ADB4BE8" w:rsidR="00B50836" w:rsidRPr="00862F88" w:rsidRDefault="008C007B" w:rsidP="000D6D0D">
            <w:pPr>
              <w:spacing w:before="60" w:after="60"/>
              <w:jc w:val="both"/>
              <w:rPr>
                <w:rFonts w:asciiTheme="majorHAnsi" w:hAnsiTheme="majorHAnsi" w:cstheme="majorHAnsi"/>
                <w:b/>
                <w:bCs/>
              </w:rPr>
            </w:pPr>
            <w:r w:rsidRPr="00862F88">
              <w:rPr>
                <w:rFonts w:asciiTheme="majorHAnsi" w:hAnsiTheme="majorHAnsi" w:cstheme="majorHAnsi"/>
                <w:b/>
                <w:bCs/>
              </w:rPr>
              <w:t>Existing RTU Extension Required</w:t>
            </w:r>
          </w:p>
        </w:tc>
        <w:tc>
          <w:tcPr>
            <w:tcW w:w="1257" w:type="dxa"/>
          </w:tcPr>
          <w:p w14:paraId="3920F59E" w14:textId="77777777"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56" w:type="dxa"/>
          </w:tcPr>
          <w:p w14:paraId="407B7D13" w14:textId="77777777"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594" w:type="dxa"/>
          </w:tcPr>
          <w:p w14:paraId="5C7A111A" w14:textId="6182D201" w:rsidR="00B50836" w:rsidRPr="00862F88" w:rsidRDefault="00953DE9"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Redundant </w:t>
            </w:r>
            <w:r w:rsidR="003C7635" w:rsidRPr="00862F88">
              <w:rPr>
                <w:rFonts w:asciiTheme="majorHAnsi" w:hAnsiTheme="majorHAnsi" w:cstheme="majorHAnsi"/>
                <w:b/>
                <w:bCs/>
              </w:rPr>
              <w:t xml:space="preserve">240V </w:t>
            </w:r>
            <w:r w:rsidRPr="00862F88">
              <w:rPr>
                <w:rFonts w:asciiTheme="majorHAnsi" w:hAnsiTheme="majorHAnsi" w:cstheme="majorHAnsi"/>
                <w:b/>
                <w:bCs/>
              </w:rPr>
              <w:t xml:space="preserve">AC/48V DC Converters </w:t>
            </w:r>
            <w:r w:rsidR="00B50836" w:rsidRPr="00862F88">
              <w:rPr>
                <w:rFonts w:asciiTheme="majorHAnsi" w:hAnsiTheme="majorHAnsi" w:cstheme="majorHAnsi"/>
                <w:b/>
                <w:bCs/>
              </w:rPr>
              <w:t>requirement</w:t>
            </w:r>
          </w:p>
        </w:tc>
        <w:tc>
          <w:tcPr>
            <w:tcW w:w="1456" w:type="dxa"/>
          </w:tcPr>
          <w:p w14:paraId="51EEEC0F" w14:textId="7553503F"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2095" w:type="dxa"/>
          </w:tcPr>
          <w:p w14:paraId="55E2DE94" w14:textId="374B992B"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Room Fit out works of New NDC Equipment</w:t>
            </w:r>
          </w:p>
        </w:tc>
        <w:tc>
          <w:tcPr>
            <w:tcW w:w="2002" w:type="dxa"/>
          </w:tcPr>
          <w:p w14:paraId="72831045" w14:textId="2F411E3C" w:rsidR="00B50836" w:rsidRPr="00862F88" w:rsidRDefault="00B50836"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8C007B" w:rsidRPr="00862F88" w14:paraId="374D1118" w14:textId="29140AA6" w:rsidTr="008C007B">
        <w:tc>
          <w:tcPr>
            <w:tcW w:w="525" w:type="dxa"/>
          </w:tcPr>
          <w:p w14:paraId="3AB6F06B"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721" w:type="dxa"/>
          </w:tcPr>
          <w:p w14:paraId="17320F44" w14:textId="6CB8E01E"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Chirchik</w:t>
            </w:r>
            <w:r w:rsidR="00E11337" w:rsidRPr="00862F88">
              <w:rPr>
                <w:rFonts w:asciiTheme="majorHAnsi" w:eastAsia="Times New Roman" w:hAnsiTheme="majorHAnsi" w:cstheme="majorHAnsi"/>
                <w:bCs/>
              </w:rPr>
              <w:t xml:space="preserve"> 220kV</w:t>
            </w:r>
          </w:p>
        </w:tc>
        <w:tc>
          <w:tcPr>
            <w:tcW w:w="980" w:type="dxa"/>
          </w:tcPr>
          <w:p w14:paraId="768067BC" w14:textId="3EABF41E"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371894CD" w14:textId="6B4841D8" w:rsidR="002B6F9F" w:rsidRPr="00862F88" w:rsidRDefault="00E20D22"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45115FE7"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698FC2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760F53B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450A851E" w14:textId="1BAC9203"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3FA1A53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00E94538" w14:textId="1570EEEA"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280ABFC9" w14:textId="101130B1" w:rsidTr="008C007B">
        <w:tc>
          <w:tcPr>
            <w:tcW w:w="525" w:type="dxa"/>
          </w:tcPr>
          <w:p w14:paraId="229589D5"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721" w:type="dxa"/>
          </w:tcPr>
          <w:p w14:paraId="5DD56820" w14:textId="0733B44C"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Ferghana</w:t>
            </w:r>
            <w:r w:rsidR="00BF14AB" w:rsidRPr="00862F88">
              <w:rPr>
                <w:rFonts w:asciiTheme="majorHAnsi" w:eastAsia="Times New Roman" w:hAnsiTheme="majorHAnsi" w:cstheme="majorHAnsi"/>
                <w:bCs/>
              </w:rPr>
              <w:t xml:space="preserve"> 220kV</w:t>
            </w:r>
          </w:p>
        </w:tc>
        <w:tc>
          <w:tcPr>
            <w:tcW w:w="980" w:type="dxa"/>
          </w:tcPr>
          <w:p w14:paraId="5F0872DB" w14:textId="0CDE5669"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622B3697" w14:textId="48A9E4F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2EDA227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0167E587"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09DD206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03318171" w14:textId="30BEA58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1D3F7F7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7E85A461" w14:textId="288A405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65B41A9D" w14:textId="68001DC7" w:rsidTr="008C007B">
        <w:tc>
          <w:tcPr>
            <w:tcW w:w="525" w:type="dxa"/>
          </w:tcPr>
          <w:p w14:paraId="3F6C3AE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721" w:type="dxa"/>
          </w:tcPr>
          <w:p w14:paraId="361D816F" w14:textId="619C7DA4"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Аdolat</w:t>
            </w:r>
            <w:r w:rsidR="00BF14AB" w:rsidRPr="00862F88">
              <w:rPr>
                <w:rFonts w:asciiTheme="majorHAnsi" w:eastAsia="Times New Roman" w:hAnsiTheme="majorHAnsi" w:cstheme="majorHAnsi"/>
                <w:bCs/>
              </w:rPr>
              <w:t xml:space="preserve"> 220kV</w:t>
            </w:r>
          </w:p>
        </w:tc>
        <w:tc>
          <w:tcPr>
            <w:tcW w:w="980" w:type="dxa"/>
          </w:tcPr>
          <w:p w14:paraId="24FB4DB4" w14:textId="1611094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7E0A5B7" w14:textId="38C140F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60424794"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69C0DA65"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26874888"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2EF65C34" w14:textId="5C7AD61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3C3C05B7"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6783392D" w14:textId="5AD2AEA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3929DD9C" w14:textId="3035640B" w:rsidTr="008C007B">
        <w:tc>
          <w:tcPr>
            <w:tcW w:w="525" w:type="dxa"/>
          </w:tcPr>
          <w:p w14:paraId="496DF0C5"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1721" w:type="dxa"/>
          </w:tcPr>
          <w:p w14:paraId="19BA9973" w14:textId="72549BF4"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Uzgarish</w:t>
            </w:r>
            <w:r w:rsidR="00BF14AB" w:rsidRPr="00862F88">
              <w:rPr>
                <w:rFonts w:asciiTheme="majorHAnsi" w:eastAsia="Times New Roman" w:hAnsiTheme="majorHAnsi" w:cstheme="majorHAnsi"/>
                <w:bCs/>
              </w:rPr>
              <w:t xml:space="preserve"> 220kV</w:t>
            </w:r>
          </w:p>
        </w:tc>
        <w:tc>
          <w:tcPr>
            <w:tcW w:w="980" w:type="dxa"/>
          </w:tcPr>
          <w:p w14:paraId="269D8920" w14:textId="0D46F73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04A25AE2" w14:textId="68E5A216"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638543C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0A86F60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769A1DBF"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11741E1A" w14:textId="2C293933"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2EB38CB6"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0B4BB4AB" w14:textId="5F8247B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61472194" w14:textId="725EC036" w:rsidTr="008C007B">
        <w:tc>
          <w:tcPr>
            <w:tcW w:w="525" w:type="dxa"/>
          </w:tcPr>
          <w:p w14:paraId="16278C0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1721" w:type="dxa"/>
          </w:tcPr>
          <w:p w14:paraId="0634BB86" w14:textId="27545707" w:rsidR="008C007B" w:rsidRPr="00862F88" w:rsidRDefault="008C007B" w:rsidP="000D6D0D">
            <w:pPr>
              <w:spacing w:before="60" w:after="60" w:line="360" w:lineRule="auto"/>
              <w:ind w:left="3"/>
              <w:jc w:val="both"/>
              <w:rPr>
                <w:rFonts w:asciiTheme="majorHAnsi" w:hAnsiTheme="majorHAnsi" w:cstheme="majorHAnsi"/>
              </w:rPr>
            </w:pPr>
            <w:r w:rsidRPr="00862F88">
              <w:rPr>
                <w:rFonts w:asciiTheme="majorHAnsi" w:eastAsia="Times New Roman" w:hAnsiTheme="majorHAnsi" w:cstheme="majorHAnsi"/>
                <w:bCs/>
              </w:rPr>
              <w:t>Kuylik</w:t>
            </w:r>
            <w:r w:rsidR="00BF14AB" w:rsidRPr="00862F88">
              <w:rPr>
                <w:rFonts w:asciiTheme="majorHAnsi" w:eastAsia="Times New Roman" w:hAnsiTheme="majorHAnsi" w:cstheme="majorHAnsi"/>
                <w:bCs/>
              </w:rPr>
              <w:t xml:space="preserve"> 220kV</w:t>
            </w:r>
          </w:p>
        </w:tc>
        <w:tc>
          <w:tcPr>
            <w:tcW w:w="980" w:type="dxa"/>
          </w:tcPr>
          <w:p w14:paraId="300AAD44" w14:textId="077B934B"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24A5DC47" w14:textId="4C8810D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0A0049B7"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818B49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76D5E1A5"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063E6564" w14:textId="1A919E6A"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22C456EA"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3800CB62" w14:textId="2405AFD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45266626" w14:textId="11873A82" w:rsidTr="008C007B">
        <w:tc>
          <w:tcPr>
            <w:tcW w:w="525" w:type="dxa"/>
          </w:tcPr>
          <w:p w14:paraId="00E00B0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1721" w:type="dxa"/>
          </w:tcPr>
          <w:p w14:paraId="2E14B4DC" w14:textId="4C13F168"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Sokin</w:t>
            </w:r>
            <w:r w:rsidR="00664175" w:rsidRPr="00862F88">
              <w:rPr>
                <w:rFonts w:asciiTheme="majorHAnsi" w:eastAsia="Times New Roman" w:hAnsiTheme="majorHAnsi" w:cstheme="majorHAnsi"/>
                <w:bCs/>
              </w:rPr>
              <w:t xml:space="preserve"> 220kV</w:t>
            </w:r>
          </w:p>
        </w:tc>
        <w:tc>
          <w:tcPr>
            <w:tcW w:w="980" w:type="dxa"/>
          </w:tcPr>
          <w:p w14:paraId="6B6B2C2B" w14:textId="4B3B8C8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098A6792" w14:textId="1AFAE2B2"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1DB4042A"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1E10749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785644B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2097C5C1" w14:textId="75AA61D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798A2E7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0BDC40C8" w14:textId="093790B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52B377C8" w14:textId="1BADEAF0" w:rsidTr="008C007B">
        <w:tc>
          <w:tcPr>
            <w:tcW w:w="525" w:type="dxa"/>
          </w:tcPr>
          <w:p w14:paraId="6D2999A4"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1721" w:type="dxa"/>
          </w:tcPr>
          <w:p w14:paraId="6FF8209C" w14:textId="426D7F9F"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Оzodlik</w:t>
            </w:r>
            <w:r w:rsidR="00BF14AB" w:rsidRPr="00862F88">
              <w:rPr>
                <w:rFonts w:asciiTheme="majorHAnsi" w:eastAsia="Times New Roman" w:hAnsiTheme="majorHAnsi" w:cstheme="majorHAnsi"/>
                <w:bCs/>
              </w:rPr>
              <w:t xml:space="preserve"> 220kV</w:t>
            </w:r>
          </w:p>
        </w:tc>
        <w:tc>
          <w:tcPr>
            <w:tcW w:w="980" w:type="dxa"/>
          </w:tcPr>
          <w:p w14:paraId="1D080094" w14:textId="60A5E1F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70AE3A3" w14:textId="25D7914B"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57CBD50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1B9690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0100184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7BB1101F" w14:textId="165C5D89"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52C46069"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7A1AA817" w14:textId="33B78C8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7FAD3B57" w14:textId="6BAF6F51" w:rsidTr="008C007B">
        <w:tc>
          <w:tcPr>
            <w:tcW w:w="525" w:type="dxa"/>
          </w:tcPr>
          <w:p w14:paraId="4A07131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8</w:t>
            </w:r>
          </w:p>
        </w:tc>
        <w:tc>
          <w:tcPr>
            <w:tcW w:w="1721" w:type="dxa"/>
          </w:tcPr>
          <w:p w14:paraId="0C75291D" w14:textId="5FFD2953"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Kattakurgan</w:t>
            </w:r>
            <w:r w:rsidR="00BF14AB" w:rsidRPr="00862F88">
              <w:rPr>
                <w:rFonts w:asciiTheme="majorHAnsi" w:eastAsia="Times New Roman" w:hAnsiTheme="majorHAnsi" w:cstheme="majorHAnsi"/>
                <w:bCs/>
              </w:rPr>
              <w:t xml:space="preserve"> 220kV</w:t>
            </w:r>
          </w:p>
        </w:tc>
        <w:tc>
          <w:tcPr>
            <w:tcW w:w="980" w:type="dxa"/>
          </w:tcPr>
          <w:p w14:paraId="05B6EE64" w14:textId="0DD840F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5E43649" w14:textId="59EDC0C9"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2F03850F"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3514519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6789D53B"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2DC6230F" w14:textId="09603C4F"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253BBC22"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444E6518" w14:textId="23960A6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455C9A02" w14:textId="0E892E80" w:rsidTr="008C007B">
        <w:tc>
          <w:tcPr>
            <w:tcW w:w="525" w:type="dxa"/>
          </w:tcPr>
          <w:p w14:paraId="33CA7463"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9</w:t>
            </w:r>
          </w:p>
        </w:tc>
        <w:tc>
          <w:tcPr>
            <w:tcW w:w="1721" w:type="dxa"/>
          </w:tcPr>
          <w:p w14:paraId="78DFD680" w14:textId="38D862DE" w:rsidR="008C007B" w:rsidRPr="00862F88" w:rsidRDefault="008C007B" w:rsidP="000D6D0D">
            <w:pPr>
              <w:spacing w:before="60" w:after="60" w:line="360" w:lineRule="auto"/>
              <w:ind w:left="3"/>
              <w:jc w:val="both"/>
              <w:rPr>
                <w:rFonts w:asciiTheme="majorHAnsi" w:eastAsia="Times New Roman" w:hAnsiTheme="majorHAnsi" w:cstheme="majorHAnsi"/>
                <w:bCs/>
              </w:rPr>
            </w:pPr>
            <w:r w:rsidRPr="00862F88">
              <w:rPr>
                <w:rFonts w:asciiTheme="majorHAnsi" w:eastAsia="Times New Roman" w:hAnsiTheme="majorHAnsi" w:cstheme="majorHAnsi"/>
                <w:bCs/>
              </w:rPr>
              <w:t>Jizzakh</w:t>
            </w:r>
            <w:r w:rsidR="00BF14AB" w:rsidRPr="00862F88">
              <w:rPr>
                <w:rFonts w:asciiTheme="majorHAnsi" w:eastAsia="Times New Roman" w:hAnsiTheme="majorHAnsi" w:cstheme="majorHAnsi"/>
                <w:bCs/>
              </w:rPr>
              <w:t xml:space="preserve"> 220kV</w:t>
            </w:r>
          </w:p>
        </w:tc>
        <w:tc>
          <w:tcPr>
            <w:tcW w:w="980" w:type="dxa"/>
          </w:tcPr>
          <w:p w14:paraId="3E34D2DA" w14:textId="7F6FDB82"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0B89D3D5" w14:textId="1109D75C"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419055AA"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593338F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1D1C5BC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63F8CBA9" w14:textId="456301D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5AA9F659"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3FC9A3BD" w14:textId="4E19ED9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3A5E4DDB" w14:textId="359B6F30" w:rsidTr="008C007B">
        <w:tc>
          <w:tcPr>
            <w:tcW w:w="525" w:type="dxa"/>
          </w:tcPr>
          <w:p w14:paraId="0C8D2B3A"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10</w:t>
            </w:r>
          </w:p>
        </w:tc>
        <w:tc>
          <w:tcPr>
            <w:tcW w:w="1721" w:type="dxa"/>
          </w:tcPr>
          <w:p w14:paraId="1EC00426" w14:textId="1E2DF7AF"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Samarkand</w:t>
            </w:r>
            <w:r w:rsidR="00BF14AB" w:rsidRPr="00862F88">
              <w:rPr>
                <w:rFonts w:asciiTheme="majorHAnsi" w:eastAsia="Times New Roman" w:hAnsiTheme="majorHAnsi" w:cstheme="majorHAnsi"/>
                <w:bCs/>
              </w:rPr>
              <w:t xml:space="preserve"> 220kV</w:t>
            </w:r>
          </w:p>
        </w:tc>
        <w:tc>
          <w:tcPr>
            <w:tcW w:w="980" w:type="dxa"/>
          </w:tcPr>
          <w:p w14:paraId="476BE27F" w14:textId="4DF08F43"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10DD00ED" w14:textId="41978CF5"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09792EF6"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090B42F3"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101424D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6FD72227" w14:textId="1E6C858B"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2B461347"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27056300" w14:textId="53BC30A3"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75585426" w14:textId="14B3B352" w:rsidTr="008C007B">
        <w:tc>
          <w:tcPr>
            <w:tcW w:w="525" w:type="dxa"/>
          </w:tcPr>
          <w:p w14:paraId="4EDD93D6"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11</w:t>
            </w:r>
          </w:p>
        </w:tc>
        <w:tc>
          <w:tcPr>
            <w:tcW w:w="1721" w:type="dxa"/>
          </w:tcPr>
          <w:p w14:paraId="257D6B4F" w14:textId="5C008EF4"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L</w:t>
            </w:r>
            <w:r w:rsidR="00295572" w:rsidRPr="00862F88">
              <w:rPr>
                <w:rFonts w:asciiTheme="majorHAnsi" w:eastAsia="Times New Roman" w:hAnsiTheme="majorHAnsi" w:cstheme="majorHAnsi"/>
                <w:bCs/>
              </w:rPr>
              <w:t>o</w:t>
            </w:r>
            <w:r w:rsidRPr="00862F88">
              <w:rPr>
                <w:rFonts w:asciiTheme="majorHAnsi" w:eastAsia="Times New Roman" w:hAnsiTheme="majorHAnsi" w:cstheme="majorHAnsi"/>
                <w:bCs/>
              </w:rPr>
              <w:t>chin</w:t>
            </w:r>
            <w:r w:rsidR="00295572" w:rsidRPr="00862F88">
              <w:rPr>
                <w:rFonts w:asciiTheme="majorHAnsi" w:eastAsia="Times New Roman" w:hAnsiTheme="majorHAnsi" w:cstheme="majorHAnsi"/>
                <w:bCs/>
              </w:rPr>
              <w:t xml:space="preserve"> 220kV</w:t>
            </w:r>
          </w:p>
        </w:tc>
        <w:tc>
          <w:tcPr>
            <w:tcW w:w="980" w:type="dxa"/>
          </w:tcPr>
          <w:p w14:paraId="578A851F" w14:textId="56E063A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7821E4C7" w14:textId="6E07771B"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4752A36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8544D43"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6524D3D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50DEAF8C" w14:textId="2CD570E0"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0A0177A9"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4CF30CBB" w14:textId="75A2D04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1FD5E04E" w14:textId="233C47C3" w:rsidTr="008C007B">
        <w:tc>
          <w:tcPr>
            <w:tcW w:w="525" w:type="dxa"/>
          </w:tcPr>
          <w:p w14:paraId="58A13A2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12</w:t>
            </w:r>
          </w:p>
        </w:tc>
        <w:tc>
          <w:tcPr>
            <w:tcW w:w="1721" w:type="dxa"/>
          </w:tcPr>
          <w:p w14:paraId="3C3FD570" w14:textId="1C78FF95"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Bu</w:t>
            </w:r>
            <w:r w:rsidR="00692308" w:rsidRPr="00862F88">
              <w:rPr>
                <w:rFonts w:asciiTheme="majorHAnsi" w:eastAsia="Times New Roman" w:hAnsiTheme="majorHAnsi" w:cstheme="majorHAnsi"/>
                <w:bCs/>
              </w:rPr>
              <w:t>kh</w:t>
            </w:r>
            <w:r w:rsidRPr="00862F88">
              <w:rPr>
                <w:rFonts w:asciiTheme="majorHAnsi" w:eastAsia="Times New Roman" w:hAnsiTheme="majorHAnsi" w:cstheme="majorHAnsi"/>
                <w:bCs/>
              </w:rPr>
              <w:t>ara</w:t>
            </w:r>
            <w:r w:rsidR="00BF14AB" w:rsidRPr="00862F88">
              <w:rPr>
                <w:rFonts w:asciiTheme="majorHAnsi" w:eastAsia="Times New Roman" w:hAnsiTheme="majorHAnsi" w:cstheme="majorHAnsi"/>
                <w:bCs/>
              </w:rPr>
              <w:t xml:space="preserve"> 220kV</w:t>
            </w:r>
          </w:p>
        </w:tc>
        <w:tc>
          <w:tcPr>
            <w:tcW w:w="980" w:type="dxa"/>
          </w:tcPr>
          <w:p w14:paraId="77EBEE2B" w14:textId="2FF1C050"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311CE893" w14:textId="2F713A6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3D131A1B"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20DD5B52"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670526A3"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4BA830DA" w14:textId="336F9D4E"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0E66FBC8"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5A99D7E8" w14:textId="021E1A2E"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7B81C90C" w14:textId="5AFCD7D7" w:rsidTr="008C007B">
        <w:tc>
          <w:tcPr>
            <w:tcW w:w="525" w:type="dxa"/>
          </w:tcPr>
          <w:p w14:paraId="6B0AD019"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13</w:t>
            </w:r>
          </w:p>
        </w:tc>
        <w:tc>
          <w:tcPr>
            <w:tcW w:w="1721" w:type="dxa"/>
          </w:tcPr>
          <w:p w14:paraId="18DE3F07" w14:textId="515BAB81"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Yulduz</w:t>
            </w:r>
            <w:r w:rsidR="00295572" w:rsidRPr="00862F88">
              <w:rPr>
                <w:rFonts w:asciiTheme="majorHAnsi" w:eastAsia="Times New Roman" w:hAnsiTheme="majorHAnsi" w:cstheme="majorHAnsi"/>
                <w:bCs/>
              </w:rPr>
              <w:t xml:space="preserve"> 220kV</w:t>
            </w:r>
          </w:p>
        </w:tc>
        <w:tc>
          <w:tcPr>
            <w:tcW w:w="980" w:type="dxa"/>
          </w:tcPr>
          <w:p w14:paraId="2124B168" w14:textId="7E16A0C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17B6AFA9" w14:textId="25DB259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567DA7C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2D9B79A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4095EFA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5316BAAB" w14:textId="00D77B9F"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2A042164"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30F136E9" w14:textId="57DF021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138BF15A" w14:textId="30D46063" w:rsidTr="008C007B">
        <w:tc>
          <w:tcPr>
            <w:tcW w:w="525" w:type="dxa"/>
          </w:tcPr>
          <w:p w14:paraId="3D0ADBC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14</w:t>
            </w:r>
          </w:p>
        </w:tc>
        <w:tc>
          <w:tcPr>
            <w:tcW w:w="1721" w:type="dxa"/>
          </w:tcPr>
          <w:p w14:paraId="649D4178" w14:textId="2725C050"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Karshi</w:t>
            </w:r>
            <w:r w:rsidR="0048047D" w:rsidRPr="00862F88">
              <w:rPr>
                <w:rFonts w:asciiTheme="majorHAnsi" w:eastAsia="Times New Roman" w:hAnsiTheme="majorHAnsi" w:cstheme="majorHAnsi"/>
                <w:bCs/>
              </w:rPr>
              <w:t xml:space="preserve"> 220kV</w:t>
            </w:r>
          </w:p>
        </w:tc>
        <w:tc>
          <w:tcPr>
            <w:tcW w:w="980" w:type="dxa"/>
          </w:tcPr>
          <w:p w14:paraId="7FE587EF" w14:textId="088495E5"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239CD8E2" w14:textId="633CE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53390FB8"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F1CF9D5"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25A9411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6933BC1E" w14:textId="699F9A1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00C4A8CA"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5E828457" w14:textId="21603315"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5B37213A" w14:textId="501BD74B" w:rsidTr="008C007B">
        <w:tc>
          <w:tcPr>
            <w:tcW w:w="525" w:type="dxa"/>
          </w:tcPr>
          <w:p w14:paraId="7AB6C45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15</w:t>
            </w:r>
          </w:p>
        </w:tc>
        <w:tc>
          <w:tcPr>
            <w:tcW w:w="1721" w:type="dxa"/>
          </w:tcPr>
          <w:p w14:paraId="509811BE" w14:textId="5328BD5C"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Sаrdor</w:t>
            </w:r>
            <w:r w:rsidR="002423D9" w:rsidRPr="00862F88">
              <w:rPr>
                <w:rFonts w:asciiTheme="majorHAnsi" w:eastAsia="Times New Roman" w:hAnsiTheme="majorHAnsi" w:cstheme="majorHAnsi"/>
                <w:bCs/>
              </w:rPr>
              <w:t xml:space="preserve"> 220kV</w:t>
            </w:r>
          </w:p>
        </w:tc>
        <w:tc>
          <w:tcPr>
            <w:tcW w:w="980" w:type="dxa"/>
          </w:tcPr>
          <w:p w14:paraId="74ED821B" w14:textId="33E137C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6A54F13" w14:textId="6B1CF2F4"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1ED7831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CCDC90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0DA4DA32"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085377CD" w14:textId="0F45175C"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05279977"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571F4258" w14:textId="02946760"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505C601B" w14:textId="65410B99" w:rsidTr="008C007B">
        <w:tc>
          <w:tcPr>
            <w:tcW w:w="525" w:type="dxa"/>
          </w:tcPr>
          <w:p w14:paraId="6D029458"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16</w:t>
            </w:r>
          </w:p>
        </w:tc>
        <w:tc>
          <w:tcPr>
            <w:tcW w:w="1721" w:type="dxa"/>
          </w:tcPr>
          <w:p w14:paraId="1701F1DA" w14:textId="71EF88C4"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Mubarek</w:t>
            </w:r>
            <w:r w:rsidR="0048047D" w:rsidRPr="00862F88">
              <w:rPr>
                <w:rFonts w:asciiTheme="majorHAnsi" w:eastAsia="Times New Roman" w:hAnsiTheme="majorHAnsi" w:cstheme="majorHAnsi"/>
                <w:bCs/>
              </w:rPr>
              <w:t xml:space="preserve"> 220kV</w:t>
            </w:r>
          </w:p>
        </w:tc>
        <w:tc>
          <w:tcPr>
            <w:tcW w:w="980" w:type="dxa"/>
          </w:tcPr>
          <w:p w14:paraId="40A7F1AA" w14:textId="7B36312C"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05EEECD0" w14:textId="50A15873"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39FFAA2D"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2030462F"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770137A3"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04C05BC2" w14:textId="0A08E8E3"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628CD88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0B66E06D" w14:textId="124E90F0"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79D0682B" w14:textId="04BC6209" w:rsidTr="008C007B">
        <w:tc>
          <w:tcPr>
            <w:tcW w:w="525" w:type="dxa"/>
          </w:tcPr>
          <w:p w14:paraId="02DFBF35"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17</w:t>
            </w:r>
          </w:p>
        </w:tc>
        <w:tc>
          <w:tcPr>
            <w:tcW w:w="1721" w:type="dxa"/>
          </w:tcPr>
          <w:p w14:paraId="5CB70E19" w14:textId="3F230791"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rPr>
              <w:t>Yuksak</w:t>
            </w:r>
            <w:r w:rsidR="0048047D" w:rsidRPr="00862F88">
              <w:rPr>
                <w:rFonts w:asciiTheme="majorHAnsi" w:eastAsia="Times New Roman" w:hAnsiTheme="majorHAnsi" w:cstheme="majorHAnsi"/>
              </w:rPr>
              <w:t xml:space="preserve"> 220kV</w:t>
            </w:r>
          </w:p>
        </w:tc>
        <w:tc>
          <w:tcPr>
            <w:tcW w:w="980" w:type="dxa"/>
          </w:tcPr>
          <w:p w14:paraId="75A4B79D" w14:textId="27819F5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4B24ED68" w14:textId="58CB1D80"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62B493D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4993A09"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4554405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4C341D1F" w14:textId="75C4DBCA"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064E02D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4A099BBB" w14:textId="6B1B107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0801C6FB" w14:textId="6DA83211" w:rsidTr="008C007B">
        <w:tc>
          <w:tcPr>
            <w:tcW w:w="525" w:type="dxa"/>
          </w:tcPr>
          <w:p w14:paraId="4B3926F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18</w:t>
            </w:r>
          </w:p>
        </w:tc>
        <w:tc>
          <w:tcPr>
            <w:tcW w:w="1721" w:type="dxa"/>
          </w:tcPr>
          <w:p w14:paraId="6A97C5FD" w14:textId="664456E4"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Kizil</w:t>
            </w:r>
            <w:r w:rsidR="0048047D" w:rsidRPr="00862F88">
              <w:rPr>
                <w:rFonts w:asciiTheme="majorHAnsi" w:eastAsia="Times New Roman" w:hAnsiTheme="majorHAnsi" w:cstheme="majorHAnsi"/>
                <w:bCs/>
              </w:rPr>
              <w:t xml:space="preserve"> 220kV</w:t>
            </w:r>
          </w:p>
        </w:tc>
        <w:tc>
          <w:tcPr>
            <w:tcW w:w="980" w:type="dxa"/>
          </w:tcPr>
          <w:p w14:paraId="5B935DF7" w14:textId="420A73E6"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3F88AB84" w14:textId="03379CA8"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7928B82C"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2A2E6C4B"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51FD39E9"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7AA3701D" w14:textId="17FC546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6B110BE2"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6895ADE9" w14:textId="0853AEC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14DE4A7A" w14:textId="513DA7AC" w:rsidTr="008C007B">
        <w:tc>
          <w:tcPr>
            <w:tcW w:w="525" w:type="dxa"/>
          </w:tcPr>
          <w:p w14:paraId="473B319F"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19</w:t>
            </w:r>
          </w:p>
        </w:tc>
        <w:tc>
          <w:tcPr>
            <w:tcW w:w="1721" w:type="dxa"/>
          </w:tcPr>
          <w:p w14:paraId="44EB8192" w14:textId="6B7B2528" w:rsidR="008C007B" w:rsidRPr="00862F88" w:rsidRDefault="008C007B"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Sherabad</w:t>
            </w:r>
            <w:r w:rsidR="00770DE2" w:rsidRPr="00862F88">
              <w:rPr>
                <w:rFonts w:asciiTheme="majorHAnsi" w:eastAsia="Times New Roman" w:hAnsiTheme="majorHAnsi" w:cstheme="majorHAnsi"/>
                <w:bCs/>
              </w:rPr>
              <w:t xml:space="preserve"> 220kV </w:t>
            </w:r>
          </w:p>
        </w:tc>
        <w:tc>
          <w:tcPr>
            <w:tcW w:w="980" w:type="dxa"/>
          </w:tcPr>
          <w:p w14:paraId="19D68B98" w14:textId="5D3D2595"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6B5F99E" w14:textId="078194C1"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1E361378"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1B9599BE"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5537DBDF"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5AFAEFA6" w14:textId="4D94F5EE"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67C893E3"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45565E21" w14:textId="0D65B4D5"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C007B" w:rsidRPr="00862F88" w14:paraId="5541ED80" w14:textId="1D66005E" w:rsidTr="008C007B">
        <w:tc>
          <w:tcPr>
            <w:tcW w:w="525" w:type="dxa"/>
          </w:tcPr>
          <w:p w14:paraId="2EDBEA16"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20</w:t>
            </w:r>
          </w:p>
        </w:tc>
        <w:tc>
          <w:tcPr>
            <w:tcW w:w="1721" w:type="dxa"/>
          </w:tcPr>
          <w:p w14:paraId="45B01792" w14:textId="68F1C1E8" w:rsidR="008C007B" w:rsidRPr="00862F88" w:rsidRDefault="002423D9"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Denov 220kV</w:t>
            </w:r>
          </w:p>
        </w:tc>
        <w:tc>
          <w:tcPr>
            <w:tcW w:w="980" w:type="dxa"/>
          </w:tcPr>
          <w:p w14:paraId="0F85241E" w14:textId="239B8609"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01C751D8" w14:textId="11345AAE"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569B6EC2"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23F4F786"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07C8A181"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36E892D4" w14:textId="607B663C"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13559500" w14:textId="77777777"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6D28CA99" w14:textId="11D7185D" w:rsidR="008C007B" w:rsidRPr="00862F88" w:rsidRDefault="008C007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0D6D0D" w:rsidRPr="00862F88" w14:paraId="439EBE78" w14:textId="77777777" w:rsidTr="008C007B">
        <w:tc>
          <w:tcPr>
            <w:tcW w:w="525" w:type="dxa"/>
          </w:tcPr>
          <w:p w14:paraId="5BE12769" w14:textId="1F02462E" w:rsidR="000D6D0D" w:rsidRPr="00862F88" w:rsidRDefault="008E2133" w:rsidP="000D6D0D">
            <w:pPr>
              <w:spacing w:before="60" w:after="60"/>
              <w:jc w:val="both"/>
              <w:rPr>
                <w:rFonts w:asciiTheme="majorHAnsi" w:hAnsiTheme="majorHAnsi" w:cstheme="majorHAnsi"/>
              </w:rPr>
            </w:pPr>
            <w:r w:rsidRPr="00862F88">
              <w:rPr>
                <w:rFonts w:asciiTheme="majorHAnsi" w:hAnsiTheme="majorHAnsi" w:cstheme="majorHAnsi"/>
              </w:rPr>
              <w:t>21</w:t>
            </w:r>
          </w:p>
        </w:tc>
        <w:tc>
          <w:tcPr>
            <w:tcW w:w="1721" w:type="dxa"/>
          </w:tcPr>
          <w:p w14:paraId="67B1C5ED" w14:textId="4FB1A2F7" w:rsidR="000D6D0D" w:rsidRPr="00862F88" w:rsidRDefault="000D6D0D"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Khоrezm 220kV</w:t>
            </w:r>
          </w:p>
        </w:tc>
        <w:tc>
          <w:tcPr>
            <w:tcW w:w="980" w:type="dxa"/>
          </w:tcPr>
          <w:p w14:paraId="2A030CAF" w14:textId="6CFF8590"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20A6B84" w14:textId="6287CA56"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74CB8DE7" w14:textId="22C8841C"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00FC6C9" w14:textId="0180DFF2"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3849EE34" w14:textId="481BFC1D"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07440AEC" w14:textId="6CA1D472"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5863C4E4" w14:textId="48978857"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068551C6" w14:textId="78564080" w:rsidR="000D6D0D" w:rsidRPr="00862F88" w:rsidRDefault="000D6D0D"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E2133" w:rsidRPr="00862F88" w14:paraId="048C5587" w14:textId="77777777" w:rsidTr="008C007B">
        <w:tc>
          <w:tcPr>
            <w:tcW w:w="525" w:type="dxa"/>
          </w:tcPr>
          <w:p w14:paraId="7FDE577E" w14:textId="5B15C698"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22</w:t>
            </w:r>
          </w:p>
        </w:tc>
        <w:tc>
          <w:tcPr>
            <w:tcW w:w="1721" w:type="dxa"/>
          </w:tcPr>
          <w:p w14:paraId="0FCF78B5" w14:textId="59B87E95" w:rsidR="008E2133" w:rsidRPr="00862F88" w:rsidRDefault="008E2133" w:rsidP="008E2133">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Kizil-Ravat 220kV</w:t>
            </w:r>
          </w:p>
        </w:tc>
        <w:tc>
          <w:tcPr>
            <w:tcW w:w="980" w:type="dxa"/>
          </w:tcPr>
          <w:p w14:paraId="25567C04" w14:textId="27B18343"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01E06B24" w14:textId="6005673F"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197AF4B6" w14:textId="4A56C7C8"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1D0A992D" w14:textId="7E3B3312"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3AA32086" w14:textId="40233D90"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1F2391F8" w14:textId="22FD9940"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32A3900A" w14:textId="75ED0137"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47D9AB45" w14:textId="20549A70" w:rsidR="008E2133" w:rsidRPr="00862F88" w:rsidRDefault="008E2133" w:rsidP="008E2133">
            <w:pPr>
              <w:spacing w:before="60" w:after="60"/>
              <w:jc w:val="both"/>
              <w:rPr>
                <w:rFonts w:asciiTheme="majorHAnsi" w:hAnsiTheme="majorHAnsi" w:cstheme="majorHAnsi"/>
              </w:rPr>
            </w:pPr>
            <w:r w:rsidRPr="00862F88">
              <w:rPr>
                <w:rFonts w:asciiTheme="majorHAnsi" w:hAnsiTheme="majorHAnsi" w:cstheme="majorHAnsi"/>
              </w:rPr>
              <w:t>Yes</w:t>
            </w:r>
          </w:p>
        </w:tc>
      </w:tr>
      <w:tr w:rsidR="007A41DC" w:rsidRPr="00862F88" w14:paraId="203D565B" w14:textId="77777777" w:rsidTr="008C007B">
        <w:tc>
          <w:tcPr>
            <w:tcW w:w="525" w:type="dxa"/>
          </w:tcPr>
          <w:p w14:paraId="1CCD20CB" w14:textId="42129E1B"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23</w:t>
            </w:r>
          </w:p>
        </w:tc>
        <w:tc>
          <w:tcPr>
            <w:tcW w:w="1721" w:type="dxa"/>
          </w:tcPr>
          <w:p w14:paraId="046FC419" w14:textId="3F354808" w:rsidR="007A41DC" w:rsidRPr="00862F88" w:rsidRDefault="007A41DC" w:rsidP="007A41DC">
            <w:pPr>
              <w:spacing w:before="60" w:after="60"/>
              <w:jc w:val="both"/>
              <w:rPr>
                <w:rFonts w:asciiTheme="majorHAnsi" w:eastAsia="Times New Roman" w:hAnsiTheme="majorHAnsi" w:cstheme="majorHAnsi"/>
                <w:bCs/>
              </w:rPr>
            </w:pPr>
            <w:r w:rsidRPr="00862F88">
              <w:rPr>
                <w:rFonts w:asciiTheme="majorHAnsi" w:hAnsiTheme="majorHAnsi" w:cstheme="majorHAnsi"/>
              </w:rPr>
              <w:t>Guzar 500 kV</w:t>
            </w:r>
          </w:p>
        </w:tc>
        <w:tc>
          <w:tcPr>
            <w:tcW w:w="980" w:type="dxa"/>
          </w:tcPr>
          <w:p w14:paraId="4EC296F9" w14:textId="492537FB"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1A26A886" w14:textId="33E17A57"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581BDCE4" w14:textId="6C1F337E"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3FF60A38" w14:textId="04076B74"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1594" w:type="dxa"/>
          </w:tcPr>
          <w:p w14:paraId="5CF2D5B1" w14:textId="2BB1EC3A"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6AFCCED9" w14:textId="63C0318E"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2095" w:type="dxa"/>
          </w:tcPr>
          <w:p w14:paraId="7F985C14" w14:textId="5F39EF2C"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c>
          <w:tcPr>
            <w:tcW w:w="2002" w:type="dxa"/>
          </w:tcPr>
          <w:p w14:paraId="13117835" w14:textId="4C995BFA" w:rsidR="007A41DC" w:rsidRPr="00862F88" w:rsidRDefault="007A41DC" w:rsidP="007A41DC">
            <w:pPr>
              <w:spacing w:before="60" w:after="60"/>
              <w:jc w:val="both"/>
              <w:rPr>
                <w:rFonts w:asciiTheme="majorHAnsi" w:hAnsiTheme="majorHAnsi" w:cstheme="majorHAnsi"/>
              </w:rPr>
            </w:pPr>
            <w:r w:rsidRPr="00862F88">
              <w:rPr>
                <w:rFonts w:asciiTheme="majorHAnsi" w:hAnsiTheme="majorHAnsi" w:cstheme="majorHAnsi"/>
              </w:rPr>
              <w:t>Yes</w:t>
            </w:r>
          </w:p>
        </w:tc>
      </w:tr>
    </w:tbl>
    <w:p w14:paraId="340AD295" w14:textId="631DA180" w:rsidR="00E57261"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xml:space="preserve">”, </w:t>
      </w:r>
      <w:r w:rsidRPr="00862F88">
        <w:rPr>
          <w:rFonts w:asciiTheme="majorHAnsi" w:hAnsiTheme="majorHAnsi" w:cstheme="majorHAnsi"/>
          <w:b/>
          <w:bCs/>
        </w:rPr>
        <w:t xml:space="preserve">to </w:t>
      </w:r>
      <w:r w:rsidR="000D6D0D" w:rsidRPr="00862F88">
        <w:rPr>
          <w:rFonts w:asciiTheme="majorHAnsi" w:hAnsiTheme="majorHAnsi" w:cstheme="majorHAnsi"/>
          <w:b/>
          <w:bCs/>
        </w:rPr>
        <w:t>extend the existing RTU if applicable</w:t>
      </w:r>
      <w:r w:rsidR="000D6D0D" w:rsidRPr="00862F88">
        <w:rPr>
          <w:rFonts w:asciiTheme="majorHAnsi" w:hAnsiTheme="majorHAnsi" w:cstheme="majorHAnsi"/>
        </w:rPr>
        <w:t xml:space="preserve"> or </w:t>
      </w:r>
      <w:r w:rsidRPr="00862F88">
        <w:rPr>
          <w:rFonts w:asciiTheme="majorHAnsi" w:hAnsiTheme="majorHAnsi" w:cstheme="majorHAnsi"/>
        </w:rPr>
        <w:t>propose New RTU with appropriate size and adaptation works in each substation.</w:t>
      </w:r>
    </w:p>
    <w:p w14:paraId="1E940516" w14:textId="02E205F2" w:rsidR="002D5AB4" w:rsidRPr="00862F88" w:rsidRDefault="009D4CFE" w:rsidP="000D6D0D">
      <w:pPr>
        <w:spacing w:before="60" w:after="60"/>
        <w:jc w:val="both"/>
        <w:rPr>
          <w:rFonts w:asciiTheme="majorHAnsi" w:hAnsiTheme="majorHAnsi" w:cstheme="majorHAnsi"/>
        </w:rPr>
      </w:pPr>
      <w:r w:rsidRPr="00862F88">
        <w:rPr>
          <w:rFonts w:asciiTheme="majorHAnsi" w:hAnsiTheme="majorHAnsi" w:cstheme="majorHAnsi"/>
        </w:rPr>
        <w:t xml:space="preserve">Yes*: </w:t>
      </w:r>
      <w:r w:rsidR="00FD7EDC" w:rsidRPr="00862F88">
        <w:rPr>
          <w:rFonts w:asciiTheme="majorHAnsi" w:hAnsiTheme="majorHAnsi" w:cstheme="majorHAnsi"/>
          <w:i/>
          <w:iCs/>
        </w:rPr>
        <w:t>Old</w:t>
      </w:r>
      <w:r w:rsidRPr="00862F88">
        <w:rPr>
          <w:rFonts w:asciiTheme="majorHAnsi" w:hAnsiTheme="majorHAnsi" w:cstheme="majorHAnsi"/>
          <w:i/>
          <w:iCs/>
        </w:rPr>
        <w:t xml:space="preserve"> USSR RTU </w:t>
      </w:r>
      <w:r w:rsidR="00FD7EDC" w:rsidRPr="00862F88">
        <w:rPr>
          <w:rFonts w:asciiTheme="majorHAnsi" w:hAnsiTheme="majorHAnsi" w:cstheme="majorHAnsi"/>
          <w:i/>
          <w:iCs/>
        </w:rPr>
        <w:t xml:space="preserve">exists. </w:t>
      </w:r>
      <w:r w:rsidRPr="00862F88">
        <w:rPr>
          <w:rFonts w:asciiTheme="majorHAnsi" w:hAnsiTheme="majorHAnsi" w:cstheme="majorHAnsi"/>
          <w:i/>
          <w:iCs/>
        </w:rPr>
        <w:t xml:space="preserve">New existing RTU </w:t>
      </w:r>
      <w:r w:rsidR="00460C13" w:rsidRPr="00862F88">
        <w:rPr>
          <w:rFonts w:asciiTheme="majorHAnsi" w:hAnsiTheme="majorHAnsi" w:cstheme="majorHAnsi"/>
          <w:i/>
          <w:iCs/>
        </w:rPr>
        <w:t xml:space="preserve">PTK GRAND TM Electroapparat, </w:t>
      </w:r>
      <w:r w:rsidR="00FC1BEB" w:rsidRPr="00862F88">
        <w:rPr>
          <w:rFonts w:asciiTheme="majorHAnsi" w:hAnsiTheme="majorHAnsi" w:cstheme="majorHAnsi"/>
          <w:i/>
          <w:iCs/>
        </w:rPr>
        <w:t>supplied</w:t>
      </w:r>
      <w:r w:rsidR="00460C13" w:rsidRPr="00862F88">
        <w:rPr>
          <w:rFonts w:asciiTheme="majorHAnsi" w:hAnsiTheme="majorHAnsi" w:cstheme="majorHAnsi"/>
          <w:i/>
          <w:iCs/>
        </w:rPr>
        <w:t xml:space="preserve"> </w:t>
      </w:r>
      <w:r w:rsidRPr="00862F88">
        <w:rPr>
          <w:rFonts w:asciiTheme="majorHAnsi" w:hAnsiTheme="majorHAnsi" w:cstheme="majorHAnsi"/>
          <w:i/>
          <w:iCs/>
        </w:rPr>
        <w:t>under Modernization Project</w:t>
      </w:r>
      <w:r w:rsidR="00FD7EDC" w:rsidRPr="00862F88">
        <w:rPr>
          <w:rFonts w:asciiTheme="majorHAnsi" w:hAnsiTheme="majorHAnsi" w:cstheme="majorHAnsi"/>
          <w:i/>
          <w:iCs/>
        </w:rPr>
        <w:t xml:space="preserve">s being installed and </w:t>
      </w:r>
      <w:r w:rsidR="00485C19" w:rsidRPr="00862F88">
        <w:rPr>
          <w:rFonts w:asciiTheme="majorHAnsi" w:hAnsiTheme="majorHAnsi" w:cstheme="majorHAnsi"/>
          <w:i/>
          <w:iCs/>
        </w:rPr>
        <w:t>Additional hardware (</w:t>
      </w:r>
      <w:r w:rsidR="00FC1CE3" w:rsidRPr="00862F88">
        <w:rPr>
          <w:rFonts w:asciiTheme="majorHAnsi" w:hAnsiTheme="majorHAnsi" w:cstheme="majorHAnsi"/>
          <w:i/>
          <w:iCs/>
        </w:rPr>
        <w:t>I/O</w:t>
      </w:r>
      <w:r w:rsidR="00485C19" w:rsidRPr="00862F88">
        <w:rPr>
          <w:rFonts w:asciiTheme="majorHAnsi" w:hAnsiTheme="majorHAnsi" w:cstheme="majorHAnsi"/>
          <w:i/>
          <w:iCs/>
        </w:rPr>
        <w:t xml:space="preserve"> modules) for providing additional signals as per Typical Signal List in the New existing RTU.</w:t>
      </w:r>
      <w:r w:rsidR="00FC1CE3" w:rsidRPr="00862F88">
        <w:rPr>
          <w:rFonts w:asciiTheme="majorHAnsi" w:hAnsiTheme="majorHAnsi" w:cstheme="majorHAnsi"/>
        </w:rPr>
        <w:t xml:space="preserve"> </w:t>
      </w:r>
    </w:p>
    <w:p w14:paraId="09465231" w14:textId="2C1AA881" w:rsidR="00485C19" w:rsidRPr="00862F88" w:rsidRDefault="009D4CFE" w:rsidP="000D6D0D">
      <w:pPr>
        <w:spacing w:before="60" w:after="60"/>
        <w:jc w:val="both"/>
        <w:rPr>
          <w:rFonts w:asciiTheme="majorHAnsi" w:hAnsiTheme="majorHAnsi" w:cstheme="majorHAnsi"/>
        </w:rPr>
      </w:pPr>
      <w:r w:rsidRPr="00862F88">
        <w:rPr>
          <w:rFonts w:asciiTheme="majorHAnsi" w:hAnsiTheme="majorHAnsi" w:cstheme="majorHAnsi"/>
        </w:rPr>
        <w:t xml:space="preserve">Yes**: </w:t>
      </w:r>
      <w:r w:rsidRPr="00862F88">
        <w:rPr>
          <w:rFonts w:asciiTheme="majorHAnsi" w:hAnsiTheme="majorHAnsi" w:cstheme="majorHAnsi"/>
          <w:i/>
          <w:iCs/>
        </w:rPr>
        <w:t>New existing RTU</w:t>
      </w:r>
      <w:r w:rsidR="00460C13" w:rsidRPr="00862F88">
        <w:rPr>
          <w:rFonts w:asciiTheme="majorHAnsi" w:hAnsiTheme="majorHAnsi" w:cstheme="majorHAnsi"/>
          <w:i/>
          <w:iCs/>
        </w:rPr>
        <w:t xml:space="preserve"> PTK GRAND TM, Electroapparat, </w:t>
      </w:r>
      <w:r w:rsidR="00FC1BEB" w:rsidRPr="00862F88">
        <w:rPr>
          <w:rFonts w:asciiTheme="majorHAnsi" w:hAnsiTheme="majorHAnsi" w:cstheme="majorHAnsi"/>
          <w:i/>
          <w:iCs/>
        </w:rPr>
        <w:t>supplied</w:t>
      </w:r>
      <w:r w:rsidR="00460C13" w:rsidRPr="00862F88">
        <w:rPr>
          <w:rFonts w:asciiTheme="majorHAnsi" w:hAnsiTheme="majorHAnsi" w:cstheme="majorHAnsi"/>
          <w:i/>
          <w:iCs/>
        </w:rPr>
        <w:t xml:space="preserve"> </w:t>
      </w:r>
      <w:r w:rsidRPr="00862F88">
        <w:rPr>
          <w:rFonts w:asciiTheme="majorHAnsi" w:hAnsiTheme="majorHAnsi" w:cstheme="majorHAnsi"/>
          <w:i/>
          <w:iCs/>
        </w:rPr>
        <w:t>under Modernization Project</w:t>
      </w:r>
      <w:r w:rsidR="00FD7EDC" w:rsidRPr="00862F88">
        <w:rPr>
          <w:rFonts w:asciiTheme="majorHAnsi" w:hAnsiTheme="majorHAnsi" w:cstheme="majorHAnsi"/>
          <w:i/>
          <w:iCs/>
        </w:rPr>
        <w:t xml:space="preserve"> and</w:t>
      </w:r>
      <w:r w:rsidR="00485C19" w:rsidRPr="00862F88">
        <w:rPr>
          <w:rFonts w:asciiTheme="majorHAnsi" w:hAnsiTheme="majorHAnsi" w:cstheme="majorHAnsi"/>
          <w:i/>
          <w:iCs/>
        </w:rPr>
        <w:t xml:space="preserve"> Additional hardware (I/O modules) for providing additional signals as per Typical Signal List in the New existing RTU</w:t>
      </w:r>
      <w:r w:rsidR="00485C19" w:rsidRPr="00862F88">
        <w:rPr>
          <w:rFonts w:asciiTheme="majorHAnsi" w:hAnsiTheme="majorHAnsi" w:cstheme="majorHAnsi"/>
        </w:rPr>
        <w:t xml:space="preserve">. </w:t>
      </w:r>
    </w:p>
    <w:p w14:paraId="25AB0A54" w14:textId="4860E6FE" w:rsidR="00485C19" w:rsidRPr="00862F88" w:rsidRDefault="00485C19" w:rsidP="000D6D0D">
      <w:pPr>
        <w:spacing w:before="60" w:after="60"/>
        <w:jc w:val="both"/>
        <w:rPr>
          <w:rFonts w:asciiTheme="majorHAnsi" w:hAnsiTheme="majorHAnsi" w:cstheme="majorHAnsi"/>
        </w:rPr>
      </w:pPr>
      <w:r w:rsidRPr="00862F88">
        <w:rPr>
          <w:rFonts w:asciiTheme="majorHAnsi" w:hAnsiTheme="majorHAnsi" w:cstheme="majorHAnsi"/>
        </w:rPr>
        <w:t xml:space="preserve">Yes***: </w:t>
      </w:r>
      <w:r w:rsidRPr="00862F88">
        <w:rPr>
          <w:rFonts w:asciiTheme="majorHAnsi" w:hAnsiTheme="majorHAnsi" w:cstheme="majorHAnsi"/>
          <w:i/>
          <w:iCs/>
        </w:rPr>
        <w:t>Adaptation works for not adapted signals as per Typical Signal List</w:t>
      </w:r>
      <w:r w:rsidR="00FD7EDC" w:rsidRPr="00862F88">
        <w:rPr>
          <w:rFonts w:asciiTheme="majorHAnsi" w:hAnsiTheme="majorHAnsi" w:cstheme="majorHAnsi"/>
          <w:i/>
          <w:iCs/>
        </w:rPr>
        <w:t xml:space="preserve"> including all command signals</w:t>
      </w:r>
    </w:p>
    <w:p w14:paraId="1A13F5FB" w14:textId="4889C991" w:rsidR="00C3358F" w:rsidRPr="00862F88" w:rsidRDefault="00C3358F" w:rsidP="000D6D0D">
      <w:pPr>
        <w:spacing w:before="60" w:after="60"/>
        <w:jc w:val="both"/>
        <w:rPr>
          <w:rFonts w:asciiTheme="majorHAnsi" w:hAnsiTheme="majorHAnsi" w:cstheme="majorHAnsi"/>
        </w:rPr>
      </w:pPr>
      <w:r w:rsidRPr="00862F88">
        <w:rPr>
          <w:rFonts w:asciiTheme="majorHAnsi" w:hAnsiTheme="majorHAnsi" w:cstheme="majorHAnsi"/>
        </w:rPr>
        <w:br w:type="page"/>
      </w:r>
    </w:p>
    <w:p w14:paraId="31E2DF6A" w14:textId="3F8A9813" w:rsidR="0093239D" w:rsidRPr="00862F88" w:rsidRDefault="0093239D" w:rsidP="00744476">
      <w:pPr>
        <w:pStyle w:val="Heading2"/>
        <w:numPr>
          <w:ilvl w:val="2"/>
          <w:numId w:val="1"/>
        </w:numPr>
        <w:spacing w:before="60"/>
        <w:jc w:val="both"/>
        <w:rPr>
          <w:rFonts w:asciiTheme="majorHAnsi" w:hAnsiTheme="majorHAnsi" w:cstheme="majorHAnsi"/>
          <w:sz w:val="22"/>
          <w:szCs w:val="22"/>
        </w:rPr>
      </w:pPr>
      <w:bookmarkStart w:id="114" w:name="_Toc200635720"/>
      <w:bookmarkStart w:id="115" w:name="_Toc203207257"/>
      <w:bookmarkStart w:id="116" w:name="_Toc100311939"/>
      <w:bookmarkStart w:id="117" w:name="_Toc100323320"/>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5</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29778E" w:rsidRPr="00862F88">
        <w:rPr>
          <w:rFonts w:asciiTheme="majorHAnsi" w:hAnsiTheme="majorHAnsi" w:cstheme="majorHAnsi"/>
          <w:sz w:val="22"/>
          <w:szCs w:val="22"/>
        </w:rPr>
        <w:t xml:space="preserve">SOW for RTU Based </w:t>
      </w:r>
      <w:r w:rsidR="009B1FFF" w:rsidRPr="00862F88">
        <w:rPr>
          <w:rFonts w:asciiTheme="majorHAnsi" w:hAnsiTheme="majorHAnsi" w:cstheme="majorHAnsi"/>
          <w:sz w:val="22"/>
          <w:szCs w:val="22"/>
        </w:rPr>
        <w:t>NEGU</w:t>
      </w:r>
      <w:r w:rsidR="0029778E" w:rsidRPr="00862F88">
        <w:rPr>
          <w:rFonts w:asciiTheme="majorHAnsi" w:hAnsiTheme="majorHAnsi" w:cstheme="majorHAnsi"/>
          <w:sz w:val="22"/>
          <w:szCs w:val="22"/>
        </w:rPr>
        <w:t xml:space="preserve"> Substations with</w:t>
      </w:r>
      <w:r w:rsidRPr="00862F88">
        <w:rPr>
          <w:rFonts w:asciiTheme="majorHAnsi" w:hAnsiTheme="majorHAnsi" w:cstheme="majorHAnsi"/>
          <w:sz w:val="22"/>
          <w:szCs w:val="22"/>
        </w:rPr>
        <w:t xml:space="preserve"> NEW RTU (MMT3R T</w:t>
      </w:r>
      <w:r w:rsidR="00C239B1" w:rsidRPr="00862F88">
        <w:rPr>
          <w:rFonts w:asciiTheme="majorHAnsi" w:hAnsiTheme="majorHAnsi" w:cstheme="majorHAnsi"/>
          <w:sz w:val="22"/>
          <w:szCs w:val="22"/>
        </w:rPr>
        <w:t>elecontroller</w:t>
      </w:r>
      <w:r w:rsidRPr="00862F88">
        <w:rPr>
          <w:rFonts w:asciiTheme="majorHAnsi" w:hAnsiTheme="majorHAnsi" w:cstheme="majorHAnsi"/>
          <w:sz w:val="22"/>
          <w:szCs w:val="22"/>
        </w:rPr>
        <w:t xml:space="preserve">) </w:t>
      </w:r>
      <w:r w:rsidR="00506569" w:rsidRPr="00862F88">
        <w:rPr>
          <w:rFonts w:asciiTheme="majorHAnsi" w:hAnsiTheme="majorHAnsi" w:cstheme="majorHAnsi"/>
          <w:sz w:val="22"/>
          <w:szCs w:val="22"/>
        </w:rPr>
        <w:t>supplied by</w:t>
      </w:r>
      <w:r w:rsidR="009362E6" w:rsidRPr="00862F88">
        <w:rPr>
          <w:rFonts w:asciiTheme="majorHAnsi" w:hAnsiTheme="majorHAnsi" w:cstheme="majorHAnsi"/>
          <w:sz w:val="22"/>
          <w:szCs w:val="22"/>
        </w:rPr>
        <w:t xml:space="preserve"> other organizations in </w:t>
      </w:r>
      <w:r w:rsidR="00CC752F" w:rsidRPr="00862F88">
        <w:rPr>
          <w:rFonts w:asciiTheme="majorHAnsi" w:hAnsiTheme="majorHAnsi" w:cstheme="majorHAnsi"/>
          <w:sz w:val="22"/>
          <w:szCs w:val="22"/>
        </w:rPr>
        <w:t xml:space="preserve">Modernization </w:t>
      </w:r>
      <w:r w:rsidR="009362E6" w:rsidRPr="00862F88">
        <w:rPr>
          <w:rFonts w:asciiTheme="majorHAnsi" w:hAnsiTheme="majorHAnsi" w:cstheme="majorHAnsi"/>
          <w:sz w:val="22"/>
          <w:szCs w:val="22"/>
        </w:rPr>
        <w:t>Projects</w:t>
      </w:r>
      <w:r w:rsidR="0029778E" w:rsidRPr="00862F88">
        <w:rPr>
          <w:rFonts w:asciiTheme="majorHAnsi" w:hAnsiTheme="majorHAnsi" w:cstheme="majorHAnsi"/>
          <w:sz w:val="22"/>
          <w:szCs w:val="22"/>
        </w:rPr>
        <w:t xml:space="preserve"> </w:t>
      </w:r>
      <w:r w:rsidRPr="00862F88">
        <w:rPr>
          <w:rFonts w:asciiTheme="majorHAnsi" w:hAnsiTheme="majorHAnsi" w:cstheme="majorHAnsi"/>
          <w:sz w:val="22"/>
          <w:szCs w:val="22"/>
        </w:rPr>
        <w:t>(</w:t>
      </w:r>
      <w:r w:rsidR="00E5124E" w:rsidRPr="00862F88">
        <w:rPr>
          <w:rFonts w:asciiTheme="majorHAnsi" w:hAnsiTheme="majorHAnsi" w:cstheme="majorHAnsi"/>
          <w:sz w:val="22"/>
          <w:szCs w:val="22"/>
        </w:rPr>
        <w:t>1</w:t>
      </w:r>
      <w:r w:rsidRPr="00862F88">
        <w:rPr>
          <w:rFonts w:asciiTheme="majorHAnsi" w:hAnsiTheme="majorHAnsi" w:cstheme="majorHAnsi"/>
          <w:sz w:val="22"/>
          <w:szCs w:val="22"/>
        </w:rPr>
        <w:t xml:space="preserve">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14"/>
      <w:bookmarkEnd w:id="115"/>
    </w:p>
    <w:bookmarkEnd w:id="116"/>
    <w:bookmarkEnd w:id="117"/>
    <w:tbl>
      <w:tblPr>
        <w:tblStyle w:val="TableGrid"/>
        <w:tblW w:w="0" w:type="auto"/>
        <w:tblLook w:val="04A0" w:firstRow="1" w:lastRow="0" w:firstColumn="1" w:lastColumn="0" w:noHBand="0" w:noVBand="1"/>
      </w:tblPr>
      <w:tblGrid>
        <w:gridCol w:w="519"/>
        <w:gridCol w:w="1714"/>
        <w:gridCol w:w="980"/>
        <w:gridCol w:w="1114"/>
        <w:gridCol w:w="1257"/>
        <w:gridCol w:w="1256"/>
        <w:gridCol w:w="1593"/>
        <w:gridCol w:w="1470"/>
        <w:gridCol w:w="2092"/>
        <w:gridCol w:w="1999"/>
      </w:tblGrid>
      <w:tr w:rsidR="00EE58D4" w:rsidRPr="00862F88" w14:paraId="3EDC0CAC" w14:textId="77777777" w:rsidTr="008749A0">
        <w:tc>
          <w:tcPr>
            <w:tcW w:w="520" w:type="dxa"/>
          </w:tcPr>
          <w:p w14:paraId="0BB2AC3F" w14:textId="77777777" w:rsidR="00EE58D4" w:rsidRPr="00862F88" w:rsidRDefault="00EE58D4" w:rsidP="000D6D0D">
            <w:pPr>
              <w:spacing w:before="60" w:after="60"/>
              <w:jc w:val="both"/>
              <w:rPr>
                <w:rFonts w:asciiTheme="majorHAnsi" w:hAnsiTheme="majorHAnsi" w:cstheme="majorHAnsi"/>
                <w:b/>
                <w:bCs/>
              </w:rPr>
            </w:pPr>
          </w:p>
        </w:tc>
        <w:tc>
          <w:tcPr>
            <w:tcW w:w="1718" w:type="dxa"/>
          </w:tcPr>
          <w:p w14:paraId="6086B078" w14:textId="77777777"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980" w:type="dxa"/>
          </w:tcPr>
          <w:p w14:paraId="2A2CE5A7" w14:textId="191868B6"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8749A0" w:rsidRPr="00862F88">
              <w:rPr>
                <w:rFonts w:asciiTheme="majorHAnsi" w:hAnsiTheme="majorHAnsi" w:cstheme="majorHAnsi"/>
                <w:b/>
                <w:bCs/>
              </w:rPr>
              <w:t>New</w:t>
            </w:r>
            <w:r w:rsidRPr="00862F88">
              <w:rPr>
                <w:rFonts w:asciiTheme="majorHAnsi" w:hAnsiTheme="majorHAnsi" w:cstheme="majorHAnsi"/>
                <w:b/>
                <w:bCs/>
              </w:rPr>
              <w:t xml:space="preserve"> RTU</w:t>
            </w:r>
          </w:p>
        </w:tc>
        <w:tc>
          <w:tcPr>
            <w:tcW w:w="1108" w:type="dxa"/>
          </w:tcPr>
          <w:p w14:paraId="17730D64" w14:textId="1C598940" w:rsidR="00EE58D4" w:rsidRPr="00862F88" w:rsidRDefault="008749A0" w:rsidP="000D6D0D">
            <w:pPr>
              <w:spacing w:before="60" w:after="60"/>
              <w:jc w:val="both"/>
              <w:rPr>
                <w:rFonts w:asciiTheme="majorHAnsi" w:hAnsiTheme="majorHAnsi" w:cstheme="majorHAnsi"/>
                <w:b/>
                <w:bCs/>
              </w:rPr>
            </w:pPr>
            <w:r w:rsidRPr="00862F88">
              <w:rPr>
                <w:rFonts w:asciiTheme="majorHAnsi" w:hAnsiTheme="majorHAnsi" w:cstheme="majorHAnsi"/>
                <w:b/>
                <w:bCs/>
              </w:rPr>
              <w:t>Existing RTU Extension Required</w:t>
            </w:r>
          </w:p>
        </w:tc>
        <w:tc>
          <w:tcPr>
            <w:tcW w:w="1257" w:type="dxa"/>
          </w:tcPr>
          <w:p w14:paraId="33D56103" w14:textId="77777777"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56" w:type="dxa"/>
          </w:tcPr>
          <w:p w14:paraId="1BF785F6" w14:textId="77777777"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595" w:type="dxa"/>
          </w:tcPr>
          <w:p w14:paraId="01DAE7FE" w14:textId="2E9DA465" w:rsidR="00EE58D4" w:rsidRPr="00862F88" w:rsidRDefault="00953DE9"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Redundant </w:t>
            </w:r>
            <w:r w:rsidR="003C7635" w:rsidRPr="00862F88">
              <w:rPr>
                <w:rFonts w:asciiTheme="majorHAnsi" w:hAnsiTheme="majorHAnsi" w:cstheme="majorHAnsi"/>
                <w:b/>
                <w:bCs/>
              </w:rPr>
              <w:t xml:space="preserve">240V </w:t>
            </w:r>
            <w:r w:rsidRPr="00862F88">
              <w:rPr>
                <w:rFonts w:asciiTheme="majorHAnsi" w:hAnsiTheme="majorHAnsi" w:cstheme="majorHAnsi"/>
                <w:b/>
                <w:bCs/>
              </w:rPr>
              <w:t>AC/48V DC Converters requirement</w:t>
            </w:r>
          </w:p>
        </w:tc>
        <w:tc>
          <w:tcPr>
            <w:tcW w:w="1456" w:type="dxa"/>
          </w:tcPr>
          <w:p w14:paraId="4602A289" w14:textId="77777777"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2099" w:type="dxa"/>
          </w:tcPr>
          <w:p w14:paraId="6E224280" w14:textId="7EC588FE"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Room Fit out works of New NDC Equipment</w:t>
            </w:r>
          </w:p>
        </w:tc>
        <w:tc>
          <w:tcPr>
            <w:tcW w:w="2005" w:type="dxa"/>
          </w:tcPr>
          <w:p w14:paraId="335E2C73" w14:textId="77777777" w:rsidR="00EE58D4" w:rsidRPr="00862F88" w:rsidRDefault="00EE58D4"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8749A0" w:rsidRPr="00862F88" w14:paraId="025A1C19" w14:textId="77777777" w:rsidTr="008749A0">
        <w:tc>
          <w:tcPr>
            <w:tcW w:w="520" w:type="dxa"/>
          </w:tcPr>
          <w:p w14:paraId="1ADEF49C"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718" w:type="dxa"/>
          </w:tcPr>
          <w:p w14:paraId="765ABB24" w14:textId="4E95DC58" w:rsidR="008749A0" w:rsidRPr="00862F88" w:rsidRDefault="008749A0"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Karakul</w:t>
            </w:r>
            <w:r w:rsidR="00D51250" w:rsidRPr="00862F88">
              <w:rPr>
                <w:rFonts w:asciiTheme="majorHAnsi" w:eastAsia="Times New Roman" w:hAnsiTheme="majorHAnsi" w:cstheme="majorHAnsi"/>
                <w:bCs/>
              </w:rPr>
              <w:t xml:space="preserve"> 500kV</w:t>
            </w:r>
          </w:p>
        </w:tc>
        <w:tc>
          <w:tcPr>
            <w:tcW w:w="980" w:type="dxa"/>
          </w:tcPr>
          <w:p w14:paraId="11CA564F"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1A5DBC7D" w14:textId="457AA742"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1914CC32"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4DEA6A43"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95" w:type="dxa"/>
          </w:tcPr>
          <w:p w14:paraId="34FB6CD9"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2C8B98E0"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9" w:type="dxa"/>
          </w:tcPr>
          <w:p w14:paraId="02748D44"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5" w:type="dxa"/>
          </w:tcPr>
          <w:p w14:paraId="4C5C0C8B" w14:textId="77777777" w:rsidR="008749A0" w:rsidRPr="00862F88" w:rsidRDefault="008749A0"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655A596D" w14:textId="34FA6476" w:rsidR="00E57261"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xml:space="preserve">”, to propose </w:t>
      </w:r>
      <w:r w:rsidR="00054474" w:rsidRPr="00862F88">
        <w:rPr>
          <w:rFonts w:asciiTheme="majorHAnsi" w:hAnsiTheme="majorHAnsi" w:cstheme="majorHAnsi"/>
        </w:rPr>
        <w:t xml:space="preserve">extension for the existing </w:t>
      </w:r>
      <w:r w:rsidRPr="00862F88">
        <w:rPr>
          <w:rFonts w:asciiTheme="majorHAnsi" w:hAnsiTheme="majorHAnsi" w:cstheme="majorHAnsi"/>
        </w:rPr>
        <w:t xml:space="preserve">RTU with appropriate size and adaptation works in </w:t>
      </w:r>
      <w:r w:rsidR="00054474" w:rsidRPr="00862F88">
        <w:rPr>
          <w:rFonts w:asciiTheme="majorHAnsi" w:hAnsiTheme="majorHAnsi" w:cstheme="majorHAnsi"/>
        </w:rPr>
        <w:t>the</w:t>
      </w:r>
      <w:r w:rsidRPr="00862F88">
        <w:rPr>
          <w:rFonts w:asciiTheme="majorHAnsi" w:hAnsiTheme="majorHAnsi" w:cstheme="majorHAnsi"/>
        </w:rPr>
        <w:t xml:space="preserve"> substation.</w:t>
      </w:r>
    </w:p>
    <w:p w14:paraId="5D7E9129" w14:textId="34420F86" w:rsidR="00D7341C" w:rsidRPr="00862F88" w:rsidRDefault="00D7341C" w:rsidP="000D6D0D">
      <w:pPr>
        <w:spacing w:before="60" w:after="60"/>
        <w:jc w:val="both"/>
        <w:rPr>
          <w:rFonts w:asciiTheme="majorHAnsi" w:hAnsiTheme="majorHAnsi" w:cstheme="majorHAnsi"/>
        </w:rPr>
      </w:pPr>
      <w:r w:rsidRPr="00862F88">
        <w:rPr>
          <w:rFonts w:asciiTheme="majorHAnsi" w:hAnsiTheme="majorHAnsi" w:cstheme="majorHAnsi"/>
        </w:rPr>
        <w:t xml:space="preserve">Yes*: </w:t>
      </w:r>
      <w:r w:rsidR="008749A0" w:rsidRPr="00862F88">
        <w:rPr>
          <w:rFonts w:asciiTheme="majorHAnsi" w:hAnsiTheme="majorHAnsi" w:cstheme="majorHAnsi"/>
          <w:i/>
          <w:iCs/>
        </w:rPr>
        <w:t>O</w:t>
      </w:r>
      <w:r w:rsidR="00ED5D90" w:rsidRPr="00862F88">
        <w:rPr>
          <w:rFonts w:asciiTheme="majorHAnsi" w:hAnsiTheme="majorHAnsi" w:cstheme="majorHAnsi"/>
          <w:i/>
          <w:iCs/>
        </w:rPr>
        <w:t>ld</w:t>
      </w:r>
      <w:r w:rsidRPr="00862F88">
        <w:rPr>
          <w:rFonts w:asciiTheme="majorHAnsi" w:hAnsiTheme="majorHAnsi" w:cstheme="majorHAnsi"/>
          <w:i/>
          <w:iCs/>
        </w:rPr>
        <w:t xml:space="preserve"> USSR RTU </w:t>
      </w:r>
      <w:r w:rsidR="008749A0" w:rsidRPr="00862F88">
        <w:rPr>
          <w:rFonts w:asciiTheme="majorHAnsi" w:hAnsiTheme="majorHAnsi" w:cstheme="majorHAnsi"/>
          <w:i/>
          <w:iCs/>
        </w:rPr>
        <w:t xml:space="preserve">exists. Also </w:t>
      </w:r>
      <w:r w:rsidRPr="00862F88">
        <w:rPr>
          <w:rFonts w:asciiTheme="majorHAnsi" w:hAnsiTheme="majorHAnsi" w:cstheme="majorHAnsi"/>
          <w:i/>
          <w:iCs/>
        </w:rPr>
        <w:t xml:space="preserve">New existing RTU MMT3R Telecontroller, </w:t>
      </w:r>
      <w:r w:rsidR="00FC1BEB" w:rsidRPr="00862F88">
        <w:rPr>
          <w:rFonts w:asciiTheme="majorHAnsi" w:hAnsiTheme="majorHAnsi" w:cstheme="majorHAnsi"/>
          <w:i/>
          <w:iCs/>
        </w:rPr>
        <w:t>supplied</w:t>
      </w:r>
      <w:r w:rsidRPr="00862F88">
        <w:rPr>
          <w:rFonts w:asciiTheme="majorHAnsi" w:hAnsiTheme="majorHAnsi" w:cstheme="majorHAnsi"/>
          <w:i/>
          <w:iCs/>
        </w:rPr>
        <w:t xml:space="preserve"> under</w:t>
      </w:r>
      <w:r w:rsidR="00083452" w:rsidRPr="00862F88">
        <w:rPr>
          <w:rFonts w:asciiTheme="majorHAnsi" w:hAnsiTheme="majorHAnsi" w:cstheme="majorHAnsi"/>
          <w:i/>
          <w:iCs/>
        </w:rPr>
        <w:t xml:space="preserve"> </w:t>
      </w:r>
      <w:bookmarkStart w:id="118" w:name="_Hlk97628777"/>
      <w:r w:rsidR="00083452" w:rsidRPr="00862F88">
        <w:rPr>
          <w:rFonts w:asciiTheme="majorHAnsi" w:hAnsiTheme="majorHAnsi" w:cstheme="majorHAnsi"/>
          <w:i/>
          <w:iCs/>
        </w:rPr>
        <w:t>500kV Line Project</w:t>
      </w:r>
      <w:r w:rsidR="008749A0" w:rsidRPr="00862F88">
        <w:rPr>
          <w:rFonts w:asciiTheme="majorHAnsi" w:hAnsiTheme="majorHAnsi" w:cstheme="majorHAnsi"/>
          <w:i/>
          <w:iCs/>
        </w:rPr>
        <w:t xml:space="preserve"> exists</w:t>
      </w:r>
      <w:r w:rsidR="00083452" w:rsidRPr="00862F88">
        <w:rPr>
          <w:rFonts w:asciiTheme="majorHAnsi" w:hAnsiTheme="majorHAnsi" w:cstheme="majorHAnsi"/>
          <w:i/>
          <w:iCs/>
        </w:rPr>
        <w:t xml:space="preserve">, This </w:t>
      </w:r>
      <w:r w:rsidR="008749A0" w:rsidRPr="00862F88">
        <w:rPr>
          <w:rFonts w:asciiTheme="majorHAnsi" w:hAnsiTheme="majorHAnsi" w:cstheme="majorHAnsi"/>
          <w:i/>
          <w:iCs/>
        </w:rPr>
        <w:t xml:space="preserve">New existing </w:t>
      </w:r>
      <w:r w:rsidR="00083452" w:rsidRPr="00862F88">
        <w:rPr>
          <w:rFonts w:asciiTheme="majorHAnsi" w:hAnsiTheme="majorHAnsi" w:cstheme="majorHAnsi"/>
          <w:i/>
          <w:iCs/>
        </w:rPr>
        <w:t xml:space="preserve">RTU is </w:t>
      </w:r>
      <w:r w:rsidR="00FC1BEB" w:rsidRPr="00862F88">
        <w:rPr>
          <w:rFonts w:asciiTheme="majorHAnsi" w:hAnsiTheme="majorHAnsi" w:cstheme="majorHAnsi"/>
          <w:i/>
          <w:iCs/>
        </w:rPr>
        <w:t>supplied</w:t>
      </w:r>
      <w:r w:rsidR="00083452" w:rsidRPr="00862F88">
        <w:rPr>
          <w:rFonts w:asciiTheme="majorHAnsi" w:hAnsiTheme="majorHAnsi" w:cstheme="majorHAnsi"/>
          <w:i/>
          <w:iCs/>
        </w:rPr>
        <w:t xml:space="preserve"> for monitoring hence Telecontrol modules shall be included under New SCADA/EMS Project</w:t>
      </w:r>
      <w:bookmarkEnd w:id="118"/>
      <w:r w:rsidRPr="00862F88">
        <w:rPr>
          <w:rFonts w:asciiTheme="majorHAnsi" w:hAnsiTheme="majorHAnsi" w:cstheme="majorHAnsi"/>
          <w:i/>
          <w:iCs/>
        </w:rPr>
        <w:t>; Additional hardware (I/O modules) for providing additional signals as per Typical Signal List in the New existing RTU</w:t>
      </w:r>
      <w:r w:rsidRPr="00862F88">
        <w:rPr>
          <w:rFonts w:asciiTheme="majorHAnsi" w:hAnsiTheme="majorHAnsi" w:cstheme="majorHAnsi"/>
        </w:rPr>
        <w:t xml:space="preserve">. </w:t>
      </w:r>
    </w:p>
    <w:p w14:paraId="4C7D8DF7" w14:textId="263CA880" w:rsidR="00D7341C" w:rsidRPr="00862F88" w:rsidRDefault="00D7341C" w:rsidP="000D6D0D">
      <w:pPr>
        <w:spacing w:before="60" w:after="60"/>
        <w:jc w:val="both"/>
        <w:rPr>
          <w:rFonts w:asciiTheme="majorHAnsi" w:hAnsiTheme="majorHAnsi" w:cstheme="majorHAnsi"/>
        </w:rPr>
      </w:pPr>
      <w:r w:rsidRPr="00862F88">
        <w:rPr>
          <w:rFonts w:asciiTheme="majorHAnsi" w:hAnsiTheme="majorHAnsi" w:cstheme="majorHAnsi"/>
        </w:rPr>
        <w:t xml:space="preserve">Yes***: </w:t>
      </w:r>
      <w:r w:rsidRPr="00862F88">
        <w:rPr>
          <w:rFonts w:asciiTheme="majorHAnsi" w:hAnsiTheme="majorHAnsi" w:cstheme="majorHAnsi"/>
          <w:i/>
          <w:iCs/>
        </w:rPr>
        <w:t>Adaptation works for not adapted signals as per Typical Signal List</w:t>
      </w:r>
      <w:r w:rsidR="00083452" w:rsidRPr="00862F88">
        <w:rPr>
          <w:rFonts w:asciiTheme="majorHAnsi" w:hAnsiTheme="majorHAnsi" w:cstheme="majorHAnsi"/>
          <w:i/>
          <w:iCs/>
        </w:rPr>
        <w:t xml:space="preserve"> including all command signals</w:t>
      </w:r>
      <w:r w:rsidR="00083452" w:rsidRPr="00862F88">
        <w:rPr>
          <w:rFonts w:asciiTheme="majorHAnsi" w:hAnsiTheme="majorHAnsi" w:cstheme="majorHAnsi"/>
        </w:rPr>
        <w:t>.</w:t>
      </w:r>
    </w:p>
    <w:p w14:paraId="78F11933" w14:textId="77777777" w:rsidR="004D5DD9" w:rsidRPr="00862F88" w:rsidRDefault="004D5DD9" w:rsidP="000D6D0D">
      <w:pPr>
        <w:spacing w:before="60" w:after="60"/>
        <w:jc w:val="both"/>
        <w:rPr>
          <w:rFonts w:asciiTheme="majorHAnsi" w:hAnsiTheme="majorHAnsi" w:cstheme="majorHAnsi"/>
        </w:rPr>
      </w:pPr>
    </w:p>
    <w:p w14:paraId="092EC9E9" w14:textId="77777777" w:rsidR="00555FA9" w:rsidRPr="00862F88" w:rsidRDefault="007066F5" w:rsidP="000D6D0D">
      <w:pPr>
        <w:spacing w:before="60" w:after="60"/>
        <w:jc w:val="both"/>
        <w:rPr>
          <w:rFonts w:asciiTheme="majorHAnsi" w:hAnsiTheme="majorHAnsi" w:cstheme="majorHAnsi"/>
        </w:rPr>
      </w:pPr>
      <w:r w:rsidRPr="00862F88">
        <w:rPr>
          <w:rFonts w:asciiTheme="majorHAnsi" w:hAnsiTheme="majorHAnsi" w:cstheme="majorHAnsi"/>
        </w:rPr>
        <w:br w:type="page"/>
      </w:r>
    </w:p>
    <w:p w14:paraId="4893FEAA" w14:textId="03120CD7" w:rsidR="0093239D" w:rsidRPr="00862F88" w:rsidRDefault="0093239D" w:rsidP="00744476">
      <w:pPr>
        <w:pStyle w:val="Heading2"/>
        <w:numPr>
          <w:ilvl w:val="2"/>
          <w:numId w:val="1"/>
        </w:numPr>
        <w:spacing w:before="60"/>
        <w:jc w:val="both"/>
        <w:rPr>
          <w:rFonts w:asciiTheme="majorHAnsi" w:hAnsiTheme="majorHAnsi" w:cstheme="majorHAnsi"/>
          <w:sz w:val="22"/>
          <w:szCs w:val="22"/>
        </w:rPr>
      </w:pPr>
      <w:bookmarkStart w:id="119" w:name="_Toc200635721"/>
      <w:bookmarkStart w:id="120" w:name="_Toc203207258"/>
      <w:bookmarkStart w:id="121" w:name="_Toc100311940"/>
      <w:bookmarkStart w:id="122" w:name="_Toc100323322"/>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6</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89158C" w:rsidRPr="00862F88">
        <w:rPr>
          <w:rFonts w:asciiTheme="majorHAnsi" w:hAnsiTheme="majorHAnsi" w:cstheme="majorHAnsi"/>
          <w:sz w:val="22"/>
          <w:szCs w:val="22"/>
        </w:rPr>
        <w:t xml:space="preserve">SOW for </w:t>
      </w:r>
      <w:r w:rsidR="009B1FFF" w:rsidRPr="00862F88">
        <w:rPr>
          <w:rFonts w:asciiTheme="majorHAnsi" w:hAnsiTheme="majorHAnsi" w:cstheme="majorHAnsi"/>
          <w:sz w:val="22"/>
          <w:szCs w:val="22"/>
        </w:rPr>
        <w:t>NEGU</w:t>
      </w:r>
      <w:r w:rsidR="0089158C" w:rsidRPr="00862F88">
        <w:rPr>
          <w:rFonts w:asciiTheme="majorHAnsi" w:hAnsiTheme="majorHAnsi" w:cstheme="majorHAnsi"/>
          <w:sz w:val="22"/>
          <w:szCs w:val="22"/>
        </w:rPr>
        <w:t xml:space="preserve"> Substations without Automation Equipment equipped </w:t>
      </w:r>
      <w:r w:rsidR="000D6609" w:rsidRPr="00862F88">
        <w:rPr>
          <w:rFonts w:asciiTheme="majorHAnsi" w:hAnsiTheme="majorHAnsi" w:cstheme="majorHAnsi"/>
          <w:sz w:val="22"/>
          <w:szCs w:val="22"/>
        </w:rPr>
        <w:t>with ICS/SCMS</w:t>
      </w:r>
      <w:r w:rsidRPr="00862F88">
        <w:rPr>
          <w:rFonts w:asciiTheme="majorHAnsi" w:hAnsiTheme="majorHAnsi" w:cstheme="majorHAnsi"/>
          <w:sz w:val="22"/>
          <w:szCs w:val="22"/>
        </w:rPr>
        <w:t xml:space="preserve">/SCS (3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19"/>
      <w:bookmarkEnd w:id="120"/>
    </w:p>
    <w:bookmarkEnd w:id="121"/>
    <w:bookmarkEnd w:id="122"/>
    <w:tbl>
      <w:tblPr>
        <w:tblStyle w:val="TableGrid"/>
        <w:tblW w:w="13765" w:type="dxa"/>
        <w:tblLook w:val="04A0" w:firstRow="1" w:lastRow="0" w:firstColumn="1" w:lastColumn="0" w:noHBand="0" w:noVBand="1"/>
      </w:tblPr>
      <w:tblGrid>
        <w:gridCol w:w="530"/>
        <w:gridCol w:w="1576"/>
        <w:gridCol w:w="1219"/>
        <w:gridCol w:w="1800"/>
        <w:gridCol w:w="6503"/>
        <w:gridCol w:w="2137"/>
      </w:tblGrid>
      <w:tr w:rsidR="00BA54EB" w:rsidRPr="00862F88" w14:paraId="7C3255F9" w14:textId="77777777" w:rsidTr="00B514B0">
        <w:tc>
          <w:tcPr>
            <w:tcW w:w="530" w:type="dxa"/>
          </w:tcPr>
          <w:p w14:paraId="06BA6A86" w14:textId="77777777" w:rsidR="00BA54EB" w:rsidRPr="00862F88" w:rsidRDefault="00BA54EB" w:rsidP="000D6D0D">
            <w:pPr>
              <w:spacing w:before="60" w:after="60"/>
              <w:jc w:val="both"/>
              <w:rPr>
                <w:rFonts w:asciiTheme="majorHAnsi" w:hAnsiTheme="majorHAnsi" w:cstheme="majorHAnsi"/>
                <w:b/>
                <w:bCs/>
              </w:rPr>
            </w:pPr>
          </w:p>
        </w:tc>
        <w:tc>
          <w:tcPr>
            <w:tcW w:w="1576" w:type="dxa"/>
          </w:tcPr>
          <w:p w14:paraId="38953B9F" w14:textId="77777777" w:rsidR="00BA54EB" w:rsidRPr="00862F88" w:rsidRDefault="00BA54EB"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1219" w:type="dxa"/>
          </w:tcPr>
          <w:p w14:paraId="501D0B4B" w14:textId="5A6F0A55" w:rsidR="00BA54EB" w:rsidRPr="00862F88" w:rsidRDefault="00BA54EB"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0D6609" w:rsidRPr="00862F88">
              <w:rPr>
                <w:rFonts w:asciiTheme="majorHAnsi" w:hAnsiTheme="majorHAnsi" w:cstheme="majorHAnsi"/>
                <w:b/>
                <w:bCs/>
              </w:rPr>
              <w:t>ICS/SCMS</w:t>
            </w:r>
          </w:p>
        </w:tc>
        <w:tc>
          <w:tcPr>
            <w:tcW w:w="1800" w:type="dxa"/>
          </w:tcPr>
          <w:p w14:paraId="13B84830" w14:textId="480E2C7E" w:rsidR="00BA54EB" w:rsidRPr="00862F88" w:rsidRDefault="00BA54EB" w:rsidP="000D6D0D">
            <w:pPr>
              <w:spacing w:before="60" w:after="60"/>
              <w:jc w:val="both"/>
              <w:rPr>
                <w:rFonts w:asciiTheme="majorHAnsi" w:hAnsiTheme="majorHAnsi" w:cstheme="majorHAnsi"/>
                <w:b/>
                <w:bCs/>
              </w:rPr>
            </w:pPr>
            <w:r w:rsidRPr="00862F88">
              <w:rPr>
                <w:rFonts w:asciiTheme="majorHAnsi" w:hAnsiTheme="majorHAnsi" w:cstheme="majorHAnsi"/>
                <w:b/>
                <w:bCs/>
              </w:rPr>
              <w:t>No. of NDC Gateways</w:t>
            </w:r>
          </w:p>
        </w:tc>
        <w:tc>
          <w:tcPr>
            <w:tcW w:w="6503" w:type="dxa"/>
          </w:tcPr>
          <w:p w14:paraId="0F3FC809" w14:textId="2DA196E1" w:rsidR="00BA54EB" w:rsidRPr="00862F88" w:rsidRDefault="00BA54EB" w:rsidP="000D6D0D">
            <w:pPr>
              <w:spacing w:before="60" w:after="60"/>
              <w:jc w:val="both"/>
              <w:rPr>
                <w:rFonts w:asciiTheme="majorHAnsi" w:hAnsiTheme="majorHAnsi" w:cstheme="majorHAnsi"/>
                <w:b/>
                <w:bCs/>
              </w:rPr>
            </w:pPr>
            <w:r w:rsidRPr="00862F88">
              <w:rPr>
                <w:rFonts w:asciiTheme="majorHAnsi" w:hAnsiTheme="majorHAnsi" w:cstheme="majorHAnsi"/>
                <w:b/>
                <w:bCs/>
              </w:rPr>
              <w:t>Substation side work</w:t>
            </w:r>
            <w:r w:rsidR="008749A0" w:rsidRPr="00862F88">
              <w:rPr>
                <w:rFonts w:asciiTheme="majorHAnsi" w:hAnsiTheme="majorHAnsi" w:cstheme="majorHAnsi"/>
                <w:b/>
                <w:bCs/>
              </w:rPr>
              <w:t xml:space="preserve"> under this Project</w:t>
            </w:r>
          </w:p>
        </w:tc>
        <w:tc>
          <w:tcPr>
            <w:tcW w:w="2137" w:type="dxa"/>
          </w:tcPr>
          <w:p w14:paraId="240202CE" w14:textId="304ECB4E" w:rsidR="00BA54EB" w:rsidRPr="00862F88" w:rsidRDefault="00BA54EB"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BA54EB" w:rsidRPr="00862F88" w14:paraId="6F6A888E" w14:textId="77777777" w:rsidTr="00B514B0">
        <w:tc>
          <w:tcPr>
            <w:tcW w:w="530" w:type="dxa"/>
          </w:tcPr>
          <w:p w14:paraId="32193A0D" w14:textId="77777777"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576" w:type="dxa"/>
          </w:tcPr>
          <w:p w14:paraId="0CD4E3A9" w14:textId="5CB3A373"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bCs/>
              </w:rPr>
              <w:t>Keles</w:t>
            </w:r>
            <w:r w:rsidR="00770DE2" w:rsidRPr="00862F88">
              <w:rPr>
                <w:rFonts w:asciiTheme="majorHAnsi" w:hAnsiTheme="majorHAnsi" w:cstheme="majorHAnsi"/>
                <w:bCs/>
              </w:rPr>
              <w:t xml:space="preserve"> 220kV</w:t>
            </w:r>
          </w:p>
        </w:tc>
        <w:tc>
          <w:tcPr>
            <w:tcW w:w="1219" w:type="dxa"/>
          </w:tcPr>
          <w:p w14:paraId="5E2E8330" w14:textId="151317B7"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NARI China</w:t>
            </w:r>
          </w:p>
        </w:tc>
        <w:tc>
          <w:tcPr>
            <w:tcW w:w="1800" w:type="dxa"/>
          </w:tcPr>
          <w:p w14:paraId="22E98608" w14:textId="560824AF"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One Gateway exists</w:t>
            </w:r>
          </w:p>
        </w:tc>
        <w:tc>
          <w:tcPr>
            <w:tcW w:w="6503" w:type="dxa"/>
          </w:tcPr>
          <w:p w14:paraId="4EECDC5B" w14:textId="2256A233" w:rsidR="00BA54EB" w:rsidRPr="00862F88" w:rsidRDefault="00E35280" w:rsidP="000D6D0D">
            <w:pPr>
              <w:spacing w:before="60" w:after="60"/>
              <w:jc w:val="both"/>
              <w:rPr>
                <w:rFonts w:asciiTheme="majorHAnsi" w:hAnsiTheme="majorHAnsi" w:cstheme="majorHAnsi"/>
              </w:rPr>
            </w:pPr>
            <w:r w:rsidRPr="00862F88">
              <w:rPr>
                <w:rFonts w:asciiTheme="majorHAnsi" w:hAnsiTheme="majorHAnsi" w:cstheme="majorHAnsi"/>
              </w:rPr>
              <w:t xml:space="preserve">Survey and </w:t>
            </w:r>
            <w:r w:rsidR="00B514B0" w:rsidRPr="00862F88">
              <w:rPr>
                <w:rFonts w:asciiTheme="majorHAnsi" w:hAnsiTheme="majorHAnsi" w:cstheme="majorHAnsi"/>
              </w:rPr>
              <w:t>studies; activation</w:t>
            </w:r>
            <w:r w:rsidR="00127171" w:rsidRPr="00862F88">
              <w:rPr>
                <w:rFonts w:asciiTheme="majorHAnsi" w:hAnsiTheme="majorHAnsi" w:cstheme="majorHAnsi"/>
              </w:rPr>
              <w:t xml:space="preserve"> of redundant </w:t>
            </w:r>
            <w:r w:rsidR="00A02AC0" w:rsidRPr="00862F88">
              <w:rPr>
                <w:rFonts w:asciiTheme="majorHAnsi" w:hAnsiTheme="majorHAnsi" w:cstheme="majorHAnsi"/>
              </w:rPr>
              <w:t xml:space="preserve">NDC &amp; BNDC </w:t>
            </w:r>
            <w:r w:rsidR="00127171" w:rsidRPr="00862F88">
              <w:rPr>
                <w:rFonts w:asciiTheme="majorHAnsi" w:hAnsiTheme="majorHAnsi" w:cstheme="majorHAnsi"/>
              </w:rPr>
              <w:t xml:space="preserve">Gateways; </w:t>
            </w:r>
            <w:r w:rsidR="004D10C6" w:rsidRPr="00862F88">
              <w:rPr>
                <w:rFonts w:asciiTheme="majorHAnsi" w:hAnsiTheme="majorHAnsi" w:cstheme="majorHAnsi"/>
              </w:rPr>
              <w:t xml:space="preserve">Configuration of </w:t>
            </w:r>
            <w:r w:rsidR="00BA54EB" w:rsidRPr="00862F88">
              <w:rPr>
                <w:rFonts w:asciiTheme="majorHAnsi" w:hAnsiTheme="majorHAnsi" w:cstheme="majorHAnsi"/>
              </w:rPr>
              <w:t>NDC required signals as per Typical Signal List</w:t>
            </w:r>
            <w:r w:rsidR="00A02AC0" w:rsidRPr="00862F88">
              <w:rPr>
                <w:rFonts w:asciiTheme="majorHAnsi" w:hAnsiTheme="majorHAnsi" w:cstheme="majorHAnsi"/>
              </w:rPr>
              <w:t xml:space="preserve"> at </w:t>
            </w:r>
            <w:r w:rsidR="000D6609" w:rsidRPr="00862F88">
              <w:rPr>
                <w:rFonts w:asciiTheme="majorHAnsi" w:hAnsiTheme="majorHAnsi" w:cstheme="majorHAnsi"/>
              </w:rPr>
              <w:t>ICS/SCMS</w:t>
            </w:r>
            <w:r w:rsidR="00A02AC0" w:rsidRPr="00862F88">
              <w:rPr>
                <w:rFonts w:asciiTheme="majorHAnsi" w:hAnsiTheme="majorHAnsi" w:cstheme="majorHAnsi"/>
              </w:rPr>
              <w:t xml:space="preserve"> level</w:t>
            </w:r>
            <w:r w:rsidR="002F4D84" w:rsidRPr="00862F88">
              <w:rPr>
                <w:rFonts w:asciiTheme="majorHAnsi" w:hAnsiTheme="majorHAnsi" w:cstheme="majorHAnsi"/>
              </w:rPr>
              <w:t xml:space="preserve">; </w:t>
            </w:r>
            <w:r w:rsidR="00BA54EB" w:rsidRPr="00862F88">
              <w:rPr>
                <w:rFonts w:asciiTheme="majorHAnsi" w:hAnsiTheme="majorHAnsi" w:cstheme="majorHAnsi"/>
              </w:rPr>
              <w:t xml:space="preserve">Coordination and participation with </w:t>
            </w:r>
            <w:r w:rsidR="009B1FFF" w:rsidRPr="00862F88">
              <w:rPr>
                <w:rFonts w:asciiTheme="majorHAnsi" w:hAnsiTheme="majorHAnsi" w:cstheme="majorHAnsi"/>
              </w:rPr>
              <w:t>NEGU</w:t>
            </w:r>
            <w:r w:rsidR="00BA54EB" w:rsidRPr="00862F88">
              <w:rPr>
                <w:rFonts w:asciiTheme="majorHAnsi" w:hAnsiTheme="majorHAnsi" w:cstheme="majorHAnsi"/>
              </w:rPr>
              <w:t>/</w:t>
            </w:r>
            <w:r w:rsidR="000D6609" w:rsidRPr="00862F88">
              <w:rPr>
                <w:rFonts w:asciiTheme="majorHAnsi" w:hAnsiTheme="majorHAnsi" w:cstheme="majorHAnsi"/>
              </w:rPr>
              <w:t>ICS/SCMS</w:t>
            </w:r>
            <w:r w:rsidR="00BA54EB" w:rsidRPr="00862F88">
              <w:rPr>
                <w:rFonts w:asciiTheme="majorHAnsi" w:hAnsiTheme="majorHAnsi" w:cstheme="majorHAnsi"/>
              </w:rPr>
              <w:t xml:space="preserve"> Supplier for </w:t>
            </w:r>
            <w:r w:rsidR="004D10C6" w:rsidRPr="00862F88">
              <w:rPr>
                <w:rFonts w:asciiTheme="majorHAnsi" w:hAnsiTheme="majorHAnsi" w:cstheme="majorHAnsi"/>
              </w:rPr>
              <w:t>point-to-point</w:t>
            </w:r>
            <w:r w:rsidR="00BA54EB" w:rsidRPr="00862F88">
              <w:rPr>
                <w:rFonts w:asciiTheme="majorHAnsi" w:hAnsiTheme="majorHAnsi" w:cstheme="majorHAnsi"/>
              </w:rPr>
              <w:t xml:space="preserve"> test</w:t>
            </w:r>
            <w:r w:rsidR="004D10C6" w:rsidRPr="00862F88">
              <w:rPr>
                <w:rFonts w:asciiTheme="majorHAnsi" w:hAnsiTheme="majorHAnsi" w:cstheme="majorHAnsi"/>
              </w:rPr>
              <w:t xml:space="preserve"> and End to End test</w:t>
            </w:r>
          </w:p>
        </w:tc>
        <w:tc>
          <w:tcPr>
            <w:tcW w:w="2137" w:type="dxa"/>
          </w:tcPr>
          <w:p w14:paraId="67BD9784" w14:textId="24CBE551"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1EDA0059" w14:textId="77777777" w:rsidTr="00B514B0">
        <w:tc>
          <w:tcPr>
            <w:tcW w:w="530" w:type="dxa"/>
          </w:tcPr>
          <w:p w14:paraId="6505951D"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576" w:type="dxa"/>
          </w:tcPr>
          <w:p w14:paraId="2236582C" w14:textId="2FECCE34"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bCs/>
              </w:rPr>
              <w:t>Karakalpakstan</w:t>
            </w:r>
            <w:r w:rsidR="00770DE2" w:rsidRPr="00862F88">
              <w:rPr>
                <w:rFonts w:asciiTheme="majorHAnsi" w:hAnsiTheme="majorHAnsi" w:cstheme="majorHAnsi"/>
                <w:bCs/>
              </w:rPr>
              <w:t xml:space="preserve"> 220kV</w:t>
            </w:r>
          </w:p>
        </w:tc>
        <w:tc>
          <w:tcPr>
            <w:tcW w:w="1219" w:type="dxa"/>
          </w:tcPr>
          <w:p w14:paraId="19E15346" w14:textId="1CD64F24"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800" w:type="dxa"/>
          </w:tcPr>
          <w:p w14:paraId="13B25EF8" w14:textId="64A6E434"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6503" w:type="dxa"/>
          </w:tcPr>
          <w:p w14:paraId="5F4FD20F" w14:textId="1A1F35F9"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127171" w:rsidRPr="00862F88">
              <w:rPr>
                <w:rFonts w:asciiTheme="majorHAnsi" w:hAnsiTheme="majorHAnsi" w:cstheme="majorHAnsi"/>
              </w:rPr>
              <w:t>;</w:t>
            </w:r>
            <w:r w:rsidR="00B514B0" w:rsidRPr="00862F88">
              <w:rPr>
                <w:rFonts w:asciiTheme="majorHAnsi" w:hAnsiTheme="majorHAnsi" w:cstheme="majorHAnsi"/>
              </w:rPr>
              <w:t xml:space="preserve"> </w:t>
            </w:r>
            <w:r w:rsidR="00127171" w:rsidRPr="00862F88">
              <w:rPr>
                <w:rFonts w:asciiTheme="majorHAnsi" w:hAnsiTheme="majorHAnsi" w:cstheme="majorHAnsi"/>
              </w:rPr>
              <w:t xml:space="preserve">activation of redundant </w:t>
            </w:r>
            <w:r w:rsidR="00A02AC0" w:rsidRPr="00862F88">
              <w:rPr>
                <w:rFonts w:asciiTheme="majorHAnsi" w:hAnsiTheme="majorHAnsi" w:cstheme="majorHAnsi"/>
              </w:rPr>
              <w:t xml:space="preserve">NDC &amp; BNDC </w:t>
            </w:r>
            <w:r w:rsidR="00127171"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0D6609"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0D6609"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2137" w:type="dxa"/>
          </w:tcPr>
          <w:p w14:paraId="7F73F70F" w14:textId="6D2357EE"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A54EB" w:rsidRPr="00862F88" w14:paraId="6B07B197" w14:textId="77777777" w:rsidTr="00B514B0">
        <w:tc>
          <w:tcPr>
            <w:tcW w:w="530" w:type="dxa"/>
          </w:tcPr>
          <w:p w14:paraId="22F6CD2E" w14:textId="2134CD51"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576" w:type="dxa"/>
          </w:tcPr>
          <w:p w14:paraId="712A30A7" w14:textId="6C2B0E7B" w:rsidR="00BA54EB" w:rsidRPr="00862F88" w:rsidRDefault="00BA54EB" w:rsidP="000D6D0D">
            <w:pPr>
              <w:spacing w:before="60" w:after="60"/>
              <w:jc w:val="both"/>
              <w:rPr>
                <w:rFonts w:asciiTheme="majorHAnsi" w:hAnsiTheme="majorHAnsi" w:cstheme="majorHAnsi"/>
                <w:bCs/>
              </w:rPr>
            </w:pPr>
            <w:r w:rsidRPr="00862F88">
              <w:rPr>
                <w:rFonts w:asciiTheme="majorHAnsi" w:hAnsiTheme="majorHAnsi" w:cstheme="majorHAnsi"/>
                <w:bCs/>
                <w:color w:val="000000" w:themeColor="text1"/>
              </w:rPr>
              <w:t>Sergeli</w:t>
            </w:r>
            <w:r w:rsidR="00770DE2" w:rsidRPr="00862F88">
              <w:rPr>
                <w:rFonts w:asciiTheme="majorHAnsi" w:hAnsiTheme="majorHAnsi" w:cstheme="majorHAnsi"/>
                <w:bCs/>
                <w:color w:val="000000" w:themeColor="text1"/>
              </w:rPr>
              <w:t xml:space="preserve"> 220kV</w:t>
            </w:r>
          </w:p>
        </w:tc>
        <w:tc>
          <w:tcPr>
            <w:tcW w:w="1219" w:type="dxa"/>
          </w:tcPr>
          <w:p w14:paraId="7A9979CA" w14:textId="388CB10A"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ProSoft Russia make</w:t>
            </w:r>
          </w:p>
        </w:tc>
        <w:tc>
          <w:tcPr>
            <w:tcW w:w="1800" w:type="dxa"/>
          </w:tcPr>
          <w:p w14:paraId="6CE235CA" w14:textId="11742B76"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 xml:space="preserve">Two Gateways (SICAMA8000 CPU 8021) exists. </w:t>
            </w:r>
          </w:p>
        </w:tc>
        <w:tc>
          <w:tcPr>
            <w:tcW w:w="6503" w:type="dxa"/>
          </w:tcPr>
          <w:p w14:paraId="1F9558D5" w14:textId="7EC8AA00" w:rsidR="00BA54EB" w:rsidRPr="00862F88" w:rsidRDefault="00E35280" w:rsidP="000D6D0D">
            <w:pPr>
              <w:spacing w:before="60" w:after="60"/>
              <w:jc w:val="both"/>
              <w:rPr>
                <w:rFonts w:asciiTheme="majorHAnsi" w:hAnsiTheme="majorHAnsi" w:cstheme="majorHAnsi"/>
              </w:rPr>
            </w:pPr>
            <w:r w:rsidRPr="00862F88">
              <w:rPr>
                <w:rFonts w:asciiTheme="majorHAnsi" w:hAnsiTheme="majorHAnsi" w:cstheme="majorHAnsi"/>
              </w:rPr>
              <w:t xml:space="preserve">Survey and </w:t>
            </w:r>
            <w:r w:rsidR="00B514B0" w:rsidRPr="00862F88">
              <w:rPr>
                <w:rFonts w:asciiTheme="majorHAnsi" w:hAnsiTheme="majorHAnsi" w:cstheme="majorHAnsi"/>
              </w:rPr>
              <w:t>studies; activation</w:t>
            </w:r>
            <w:r w:rsidR="00127171" w:rsidRPr="00862F88">
              <w:rPr>
                <w:rFonts w:asciiTheme="majorHAnsi" w:hAnsiTheme="majorHAnsi" w:cstheme="majorHAnsi"/>
              </w:rPr>
              <w:t xml:space="preserve"> of redundant </w:t>
            </w:r>
            <w:r w:rsidR="00A02AC0" w:rsidRPr="00862F88">
              <w:rPr>
                <w:rFonts w:asciiTheme="majorHAnsi" w:hAnsiTheme="majorHAnsi" w:cstheme="majorHAnsi"/>
              </w:rPr>
              <w:t xml:space="preserve">NDC &amp; BNDC </w:t>
            </w:r>
            <w:r w:rsidR="00127171" w:rsidRPr="00862F88">
              <w:rPr>
                <w:rFonts w:asciiTheme="majorHAnsi" w:hAnsiTheme="majorHAnsi" w:cstheme="majorHAnsi"/>
              </w:rPr>
              <w:t xml:space="preserve">Gateways; </w:t>
            </w:r>
            <w:r w:rsidR="002F4D84"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0D6609" w:rsidRPr="00862F88">
              <w:rPr>
                <w:rFonts w:asciiTheme="majorHAnsi" w:hAnsiTheme="majorHAnsi" w:cstheme="majorHAnsi"/>
              </w:rPr>
              <w:t>ICS/SCMS</w:t>
            </w:r>
            <w:r w:rsidR="00A02AC0" w:rsidRPr="00862F88">
              <w:rPr>
                <w:rFonts w:asciiTheme="majorHAnsi" w:hAnsiTheme="majorHAnsi" w:cstheme="majorHAnsi"/>
              </w:rPr>
              <w:t xml:space="preserve"> level</w:t>
            </w:r>
            <w:r w:rsidR="002F4D84"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002F4D84" w:rsidRPr="00862F88">
              <w:rPr>
                <w:rFonts w:asciiTheme="majorHAnsi" w:hAnsiTheme="majorHAnsi" w:cstheme="majorHAnsi"/>
              </w:rPr>
              <w:t>/</w:t>
            </w:r>
            <w:r w:rsidR="000D6609" w:rsidRPr="00862F88">
              <w:rPr>
                <w:rFonts w:asciiTheme="majorHAnsi" w:hAnsiTheme="majorHAnsi" w:cstheme="majorHAnsi"/>
              </w:rPr>
              <w:t>ICS/SCMS</w:t>
            </w:r>
            <w:r w:rsidR="002F4D84" w:rsidRPr="00862F88">
              <w:rPr>
                <w:rFonts w:asciiTheme="majorHAnsi" w:hAnsiTheme="majorHAnsi" w:cstheme="majorHAnsi"/>
              </w:rPr>
              <w:t xml:space="preserve"> Supplier for point-to-point test and End to End test</w:t>
            </w:r>
          </w:p>
        </w:tc>
        <w:tc>
          <w:tcPr>
            <w:tcW w:w="2137" w:type="dxa"/>
          </w:tcPr>
          <w:p w14:paraId="3D366684" w14:textId="24EF98F3" w:rsidR="00BA54EB" w:rsidRPr="00862F88" w:rsidRDefault="00BA54EB"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53638A41" w14:textId="384A333F" w:rsidR="008D23C2"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w:t>
      </w:r>
      <w:r w:rsidR="008D23C2" w:rsidRPr="00862F88">
        <w:rPr>
          <w:rFonts w:asciiTheme="majorHAnsi" w:hAnsiTheme="majorHAnsi" w:cstheme="majorHAnsi"/>
        </w:rPr>
        <w:br w:type="page"/>
      </w:r>
    </w:p>
    <w:p w14:paraId="559E64A7" w14:textId="119CD720" w:rsidR="00CC47CB" w:rsidRPr="00862F88" w:rsidRDefault="00CC47CB" w:rsidP="00744476">
      <w:pPr>
        <w:pStyle w:val="Heading2"/>
        <w:numPr>
          <w:ilvl w:val="2"/>
          <w:numId w:val="1"/>
        </w:numPr>
        <w:spacing w:before="60"/>
        <w:jc w:val="both"/>
        <w:rPr>
          <w:rFonts w:asciiTheme="majorHAnsi" w:hAnsiTheme="majorHAnsi" w:cstheme="majorHAnsi"/>
          <w:sz w:val="22"/>
          <w:szCs w:val="22"/>
        </w:rPr>
      </w:pPr>
      <w:bookmarkStart w:id="123" w:name="_Toc200635722"/>
      <w:bookmarkStart w:id="124" w:name="_Toc203207259"/>
      <w:bookmarkStart w:id="125" w:name="_Toc100311941"/>
      <w:bookmarkStart w:id="126" w:name="_Toc100323324"/>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7</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89158C" w:rsidRPr="00862F88">
        <w:rPr>
          <w:rFonts w:asciiTheme="majorHAnsi" w:hAnsiTheme="majorHAnsi" w:cstheme="majorHAnsi"/>
          <w:sz w:val="22"/>
          <w:szCs w:val="22"/>
        </w:rPr>
        <w:t xml:space="preserve">SOW for </w:t>
      </w:r>
      <w:r w:rsidR="00F90C34" w:rsidRPr="00862F88">
        <w:rPr>
          <w:rFonts w:asciiTheme="majorHAnsi" w:hAnsiTheme="majorHAnsi" w:cstheme="majorHAnsi"/>
          <w:sz w:val="22"/>
          <w:szCs w:val="22"/>
        </w:rPr>
        <w:t xml:space="preserve">Future </w:t>
      </w:r>
      <w:r w:rsidR="009B1FFF" w:rsidRPr="00862F88">
        <w:rPr>
          <w:rFonts w:asciiTheme="majorHAnsi" w:hAnsiTheme="majorHAnsi" w:cstheme="majorHAnsi"/>
          <w:sz w:val="22"/>
          <w:szCs w:val="22"/>
        </w:rPr>
        <w:t>NEGU</w:t>
      </w:r>
      <w:r w:rsidR="0089158C" w:rsidRPr="00862F88">
        <w:rPr>
          <w:rFonts w:asciiTheme="majorHAnsi" w:hAnsiTheme="majorHAnsi" w:cstheme="majorHAnsi"/>
          <w:sz w:val="22"/>
          <w:szCs w:val="22"/>
        </w:rPr>
        <w:t xml:space="preserve"> Substations </w:t>
      </w:r>
      <w:r w:rsidR="00F90C34" w:rsidRPr="00862F88">
        <w:rPr>
          <w:rFonts w:asciiTheme="majorHAnsi" w:hAnsiTheme="majorHAnsi" w:cstheme="majorHAnsi"/>
          <w:sz w:val="22"/>
          <w:szCs w:val="22"/>
        </w:rPr>
        <w:t xml:space="preserve">to be equipped with </w:t>
      </w:r>
      <w:r w:rsidR="00F86C7C" w:rsidRPr="00862F88">
        <w:rPr>
          <w:rFonts w:asciiTheme="majorHAnsi" w:hAnsiTheme="majorHAnsi" w:cstheme="majorHAnsi"/>
          <w:sz w:val="22"/>
          <w:szCs w:val="22"/>
        </w:rPr>
        <w:t>ICS/SCMS</w:t>
      </w:r>
      <w:r w:rsidRPr="00862F88">
        <w:rPr>
          <w:rFonts w:asciiTheme="majorHAnsi" w:hAnsiTheme="majorHAnsi" w:cstheme="majorHAnsi"/>
          <w:sz w:val="22"/>
          <w:szCs w:val="22"/>
        </w:rPr>
        <w:t>/SCS (</w:t>
      </w:r>
      <w:r w:rsidR="00D12B25" w:rsidRPr="00862F88">
        <w:rPr>
          <w:rFonts w:asciiTheme="majorHAnsi" w:hAnsiTheme="majorHAnsi" w:cstheme="majorHAnsi"/>
          <w:sz w:val="22"/>
          <w:szCs w:val="22"/>
        </w:rPr>
        <w:t>10</w:t>
      </w:r>
      <w:r w:rsidRPr="00862F88">
        <w:rPr>
          <w:rFonts w:asciiTheme="majorHAnsi" w:hAnsiTheme="majorHAnsi" w:cstheme="majorHAnsi"/>
          <w:sz w:val="22"/>
          <w:szCs w:val="22"/>
        </w:rPr>
        <w:t xml:space="preserve">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23"/>
      <w:bookmarkEnd w:id="124"/>
    </w:p>
    <w:bookmarkEnd w:id="125"/>
    <w:bookmarkEnd w:id="126"/>
    <w:tbl>
      <w:tblPr>
        <w:tblStyle w:val="TableGrid"/>
        <w:tblW w:w="13968" w:type="dxa"/>
        <w:tblLook w:val="04A0" w:firstRow="1" w:lastRow="0" w:firstColumn="1" w:lastColumn="0" w:noHBand="0" w:noVBand="1"/>
      </w:tblPr>
      <w:tblGrid>
        <w:gridCol w:w="530"/>
        <w:gridCol w:w="1576"/>
        <w:gridCol w:w="1219"/>
        <w:gridCol w:w="1643"/>
        <w:gridCol w:w="7650"/>
        <w:gridCol w:w="1350"/>
      </w:tblGrid>
      <w:tr w:rsidR="00E1739D" w:rsidRPr="00862F88" w14:paraId="4C6C19AD" w14:textId="77777777" w:rsidTr="00DC36F3">
        <w:tc>
          <w:tcPr>
            <w:tcW w:w="530" w:type="dxa"/>
          </w:tcPr>
          <w:p w14:paraId="7998B00C" w14:textId="77777777" w:rsidR="00E1739D" w:rsidRPr="00862F88" w:rsidRDefault="00E1739D" w:rsidP="000D6D0D">
            <w:pPr>
              <w:spacing w:before="60" w:after="60"/>
              <w:jc w:val="both"/>
              <w:rPr>
                <w:rFonts w:asciiTheme="majorHAnsi" w:hAnsiTheme="majorHAnsi" w:cstheme="majorHAnsi"/>
                <w:b/>
                <w:bCs/>
              </w:rPr>
            </w:pPr>
          </w:p>
        </w:tc>
        <w:tc>
          <w:tcPr>
            <w:tcW w:w="1576" w:type="dxa"/>
          </w:tcPr>
          <w:p w14:paraId="71A6BD15" w14:textId="77777777" w:rsidR="00E1739D" w:rsidRPr="00862F88" w:rsidRDefault="00E1739D"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1219" w:type="dxa"/>
          </w:tcPr>
          <w:p w14:paraId="24B0D13B" w14:textId="79F7EE2C" w:rsidR="00E1739D" w:rsidRPr="00862F88" w:rsidRDefault="008749A0" w:rsidP="000D6D0D">
            <w:pPr>
              <w:spacing w:before="60" w:after="60"/>
              <w:jc w:val="both"/>
              <w:rPr>
                <w:rFonts w:asciiTheme="majorHAnsi" w:hAnsiTheme="majorHAnsi" w:cstheme="majorHAnsi"/>
                <w:b/>
                <w:bCs/>
              </w:rPr>
            </w:pPr>
            <w:r w:rsidRPr="00862F88">
              <w:rPr>
                <w:rFonts w:asciiTheme="majorHAnsi" w:hAnsiTheme="majorHAnsi" w:cstheme="majorHAnsi"/>
                <w:b/>
                <w:bCs/>
              </w:rPr>
              <w:t>Future</w:t>
            </w:r>
            <w:r w:rsidR="00E1739D" w:rsidRPr="00862F88">
              <w:rPr>
                <w:rFonts w:asciiTheme="majorHAnsi" w:hAnsiTheme="majorHAnsi" w:cstheme="majorHAnsi"/>
                <w:b/>
                <w:bCs/>
              </w:rPr>
              <w:t xml:space="preserve"> </w:t>
            </w:r>
            <w:r w:rsidR="00F86C7C" w:rsidRPr="00862F88">
              <w:rPr>
                <w:rFonts w:asciiTheme="majorHAnsi" w:hAnsiTheme="majorHAnsi" w:cstheme="majorHAnsi"/>
                <w:b/>
                <w:bCs/>
              </w:rPr>
              <w:t>ICS/SCMS</w:t>
            </w:r>
            <w:r w:rsidRPr="00862F88">
              <w:rPr>
                <w:rFonts w:asciiTheme="majorHAnsi" w:hAnsiTheme="majorHAnsi" w:cstheme="majorHAnsi"/>
                <w:b/>
                <w:bCs/>
              </w:rPr>
              <w:t xml:space="preserve"> </w:t>
            </w:r>
          </w:p>
        </w:tc>
        <w:tc>
          <w:tcPr>
            <w:tcW w:w="1643" w:type="dxa"/>
          </w:tcPr>
          <w:p w14:paraId="2E578EFD" w14:textId="77777777" w:rsidR="00E1739D" w:rsidRPr="00862F88" w:rsidRDefault="00E1739D" w:rsidP="000D6D0D">
            <w:pPr>
              <w:spacing w:before="60" w:after="60"/>
              <w:jc w:val="both"/>
              <w:rPr>
                <w:rFonts w:asciiTheme="majorHAnsi" w:hAnsiTheme="majorHAnsi" w:cstheme="majorHAnsi"/>
                <w:b/>
                <w:bCs/>
              </w:rPr>
            </w:pPr>
            <w:r w:rsidRPr="00862F88">
              <w:rPr>
                <w:rFonts w:asciiTheme="majorHAnsi" w:hAnsiTheme="majorHAnsi" w:cstheme="majorHAnsi"/>
                <w:b/>
                <w:bCs/>
              </w:rPr>
              <w:t>No. of NDC Gateways</w:t>
            </w:r>
          </w:p>
        </w:tc>
        <w:tc>
          <w:tcPr>
            <w:tcW w:w="7650" w:type="dxa"/>
          </w:tcPr>
          <w:p w14:paraId="70154F7B" w14:textId="3778D286" w:rsidR="00E1739D" w:rsidRPr="00862F88" w:rsidRDefault="00E1739D" w:rsidP="000D6D0D">
            <w:pPr>
              <w:spacing w:before="60" w:after="60"/>
              <w:jc w:val="both"/>
              <w:rPr>
                <w:rFonts w:asciiTheme="majorHAnsi" w:hAnsiTheme="majorHAnsi" w:cstheme="majorHAnsi"/>
                <w:b/>
                <w:bCs/>
              </w:rPr>
            </w:pPr>
            <w:r w:rsidRPr="00862F88">
              <w:rPr>
                <w:rFonts w:asciiTheme="majorHAnsi" w:hAnsiTheme="majorHAnsi" w:cstheme="majorHAnsi"/>
                <w:b/>
                <w:bCs/>
              </w:rPr>
              <w:t>Substation side work</w:t>
            </w:r>
            <w:r w:rsidR="008749A0" w:rsidRPr="00862F88">
              <w:rPr>
                <w:rFonts w:asciiTheme="majorHAnsi" w:hAnsiTheme="majorHAnsi" w:cstheme="majorHAnsi"/>
                <w:b/>
                <w:bCs/>
              </w:rPr>
              <w:t xml:space="preserve"> under this Project</w:t>
            </w:r>
          </w:p>
        </w:tc>
        <w:tc>
          <w:tcPr>
            <w:tcW w:w="1350" w:type="dxa"/>
          </w:tcPr>
          <w:p w14:paraId="7C971E23" w14:textId="77777777" w:rsidR="00E1739D" w:rsidRPr="00862F88" w:rsidRDefault="00E1739D"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890FD7" w:rsidRPr="00862F88" w14:paraId="63C3F9E8" w14:textId="77777777" w:rsidTr="00DC36F3">
        <w:tc>
          <w:tcPr>
            <w:tcW w:w="530" w:type="dxa"/>
          </w:tcPr>
          <w:p w14:paraId="6A21F084"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576" w:type="dxa"/>
          </w:tcPr>
          <w:p w14:paraId="3314DCA8" w14:textId="691AD714" w:rsidR="00890FD7" w:rsidRPr="00862F88" w:rsidRDefault="00890FD7"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 xml:space="preserve">Muruntau </w:t>
            </w:r>
            <w:r w:rsidR="00316FA1" w:rsidRPr="00862F88">
              <w:rPr>
                <w:rFonts w:asciiTheme="majorHAnsi" w:eastAsia="Times New Roman" w:hAnsiTheme="majorHAnsi" w:cstheme="majorHAnsi"/>
                <w:color w:val="000000"/>
              </w:rPr>
              <w:t xml:space="preserve">500kV </w:t>
            </w:r>
            <w:r w:rsidRPr="00862F88">
              <w:rPr>
                <w:rFonts w:asciiTheme="majorHAnsi" w:eastAsia="Times New Roman" w:hAnsiTheme="majorHAnsi" w:cstheme="majorHAnsi"/>
                <w:color w:val="000000"/>
              </w:rPr>
              <w:t>(Under construction)</w:t>
            </w:r>
          </w:p>
        </w:tc>
        <w:tc>
          <w:tcPr>
            <w:tcW w:w="1219" w:type="dxa"/>
          </w:tcPr>
          <w:p w14:paraId="4261F7AA" w14:textId="72F5A1EE"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643" w:type="dxa"/>
          </w:tcPr>
          <w:p w14:paraId="43671E68" w14:textId="54522650"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650" w:type="dxa"/>
          </w:tcPr>
          <w:p w14:paraId="16992760" w14:textId="68DA0776"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127171" w:rsidRPr="00862F88">
              <w:rPr>
                <w:rFonts w:asciiTheme="majorHAnsi" w:hAnsiTheme="majorHAnsi" w:cstheme="majorHAnsi"/>
              </w:rPr>
              <w:t xml:space="preserve">; activation of redundant </w:t>
            </w:r>
            <w:r w:rsidR="00A02AC0" w:rsidRPr="00862F88">
              <w:rPr>
                <w:rFonts w:asciiTheme="majorHAnsi" w:hAnsiTheme="majorHAnsi" w:cstheme="majorHAnsi"/>
              </w:rPr>
              <w:t xml:space="preserve">NDC &amp; BNDC </w:t>
            </w:r>
            <w:r w:rsidR="00127171"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F86C7C"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w:t>
            </w:r>
            <w:r w:rsidR="00DC36F3" w:rsidRPr="00862F88">
              <w:rPr>
                <w:rFonts w:asciiTheme="majorHAnsi" w:hAnsiTheme="majorHAnsi" w:cstheme="majorHAnsi"/>
              </w:rPr>
              <w:t>End-to-End</w:t>
            </w:r>
            <w:r w:rsidRPr="00862F88">
              <w:rPr>
                <w:rFonts w:asciiTheme="majorHAnsi" w:hAnsiTheme="majorHAnsi" w:cstheme="majorHAnsi"/>
              </w:rPr>
              <w:t xml:space="preserve"> test</w:t>
            </w:r>
          </w:p>
        </w:tc>
        <w:tc>
          <w:tcPr>
            <w:tcW w:w="1350" w:type="dxa"/>
          </w:tcPr>
          <w:p w14:paraId="0C884B78"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31B535AD" w14:textId="77777777" w:rsidTr="00DC36F3">
        <w:tc>
          <w:tcPr>
            <w:tcW w:w="530" w:type="dxa"/>
          </w:tcPr>
          <w:p w14:paraId="705725C6"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576" w:type="dxa"/>
          </w:tcPr>
          <w:p w14:paraId="5A511DBB" w14:textId="4E57082D" w:rsidR="00890FD7" w:rsidRPr="00862F88" w:rsidRDefault="00890FD7"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 xml:space="preserve">Sarymay </w:t>
            </w:r>
            <w:r w:rsidR="00C160E4" w:rsidRPr="00862F88">
              <w:rPr>
                <w:rFonts w:asciiTheme="majorHAnsi" w:eastAsia="Times New Roman" w:hAnsiTheme="majorHAnsi" w:cstheme="majorHAnsi"/>
                <w:color w:val="000000"/>
              </w:rPr>
              <w:t xml:space="preserve">500kV </w:t>
            </w:r>
            <w:r w:rsidRPr="00862F88">
              <w:rPr>
                <w:rFonts w:asciiTheme="majorHAnsi" w:eastAsia="Times New Roman" w:hAnsiTheme="majorHAnsi" w:cstheme="majorHAnsi"/>
                <w:color w:val="000000"/>
              </w:rPr>
              <w:t>(Planned)</w:t>
            </w:r>
          </w:p>
        </w:tc>
        <w:tc>
          <w:tcPr>
            <w:tcW w:w="1219" w:type="dxa"/>
          </w:tcPr>
          <w:p w14:paraId="74EE7210" w14:textId="5187A871"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643" w:type="dxa"/>
          </w:tcPr>
          <w:p w14:paraId="7A9AB590" w14:textId="5C55C7F9"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650" w:type="dxa"/>
          </w:tcPr>
          <w:p w14:paraId="215787C2" w14:textId="0F5D1CB3"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127171" w:rsidRPr="00862F88">
              <w:rPr>
                <w:rFonts w:asciiTheme="majorHAnsi" w:hAnsiTheme="majorHAnsi" w:cstheme="majorHAnsi"/>
              </w:rPr>
              <w:t>; activation of redundant</w:t>
            </w:r>
            <w:r w:rsidR="00A02AC0" w:rsidRPr="00862F88">
              <w:rPr>
                <w:rFonts w:asciiTheme="majorHAnsi" w:hAnsiTheme="majorHAnsi" w:cstheme="majorHAnsi"/>
              </w:rPr>
              <w:t xml:space="preserve"> NDC &amp; BNDC</w:t>
            </w:r>
            <w:r w:rsidR="00127171" w:rsidRPr="00862F88">
              <w:rPr>
                <w:rFonts w:asciiTheme="majorHAnsi" w:hAnsiTheme="majorHAnsi" w:cstheme="majorHAnsi"/>
              </w:rPr>
              <w:t xml:space="preserve"> 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F86C7C"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w:t>
            </w:r>
            <w:r w:rsidR="00DC36F3" w:rsidRPr="00862F88">
              <w:rPr>
                <w:rFonts w:asciiTheme="majorHAnsi" w:hAnsiTheme="majorHAnsi" w:cstheme="majorHAnsi"/>
              </w:rPr>
              <w:t>End-to-End</w:t>
            </w:r>
            <w:r w:rsidRPr="00862F88">
              <w:rPr>
                <w:rFonts w:asciiTheme="majorHAnsi" w:hAnsiTheme="majorHAnsi" w:cstheme="majorHAnsi"/>
              </w:rPr>
              <w:t xml:space="preserve"> test</w:t>
            </w:r>
          </w:p>
        </w:tc>
        <w:tc>
          <w:tcPr>
            <w:tcW w:w="1350" w:type="dxa"/>
          </w:tcPr>
          <w:p w14:paraId="35FFCF01"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579090C1" w14:textId="77777777" w:rsidTr="00DC36F3">
        <w:tc>
          <w:tcPr>
            <w:tcW w:w="530" w:type="dxa"/>
          </w:tcPr>
          <w:p w14:paraId="0FD8FF4C"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576" w:type="dxa"/>
          </w:tcPr>
          <w:p w14:paraId="12C6CB19" w14:textId="045248D5" w:rsidR="00890FD7" w:rsidRPr="00862F88" w:rsidRDefault="00890FD7" w:rsidP="000D6D0D">
            <w:pPr>
              <w:spacing w:before="60" w:after="60"/>
              <w:jc w:val="both"/>
              <w:rPr>
                <w:rFonts w:asciiTheme="majorHAnsi" w:hAnsiTheme="majorHAnsi" w:cstheme="majorHAnsi"/>
                <w:bCs/>
              </w:rPr>
            </w:pPr>
            <w:r w:rsidRPr="00862F88">
              <w:rPr>
                <w:rFonts w:asciiTheme="majorHAnsi" w:eastAsia="Times New Roman" w:hAnsiTheme="majorHAnsi" w:cstheme="majorHAnsi"/>
                <w:color w:val="000000"/>
              </w:rPr>
              <w:t xml:space="preserve">Kolcevaya </w:t>
            </w:r>
            <w:r w:rsidR="00316FA1" w:rsidRPr="00862F88">
              <w:rPr>
                <w:rFonts w:asciiTheme="majorHAnsi" w:eastAsia="Times New Roman" w:hAnsiTheme="majorHAnsi" w:cstheme="majorHAnsi"/>
                <w:color w:val="000000"/>
              </w:rPr>
              <w:t>500kV</w:t>
            </w:r>
            <w:r w:rsidR="00DC36F3" w:rsidRPr="00862F88">
              <w:rPr>
                <w:rFonts w:asciiTheme="majorHAnsi" w:eastAsia="Times New Roman" w:hAnsiTheme="majorHAnsi" w:cstheme="majorHAnsi"/>
                <w:color w:val="000000"/>
              </w:rPr>
              <w:t xml:space="preserve"> </w:t>
            </w:r>
            <w:r w:rsidRPr="00862F88">
              <w:rPr>
                <w:rFonts w:asciiTheme="majorHAnsi" w:eastAsia="Times New Roman" w:hAnsiTheme="majorHAnsi" w:cstheme="majorHAnsi"/>
                <w:color w:val="000000"/>
              </w:rPr>
              <w:t>(Under construction)</w:t>
            </w:r>
          </w:p>
        </w:tc>
        <w:tc>
          <w:tcPr>
            <w:tcW w:w="1219" w:type="dxa"/>
          </w:tcPr>
          <w:p w14:paraId="6F6A324E" w14:textId="2765B92C" w:rsidR="00890FD7" w:rsidRPr="00862F88" w:rsidRDefault="008A63B9"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43" w:type="dxa"/>
          </w:tcPr>
          <w:p w14:paraId="5818CB54" w14:textId="047DA554" w:rsidR="00890FD7" w:rsidRPr="00862F88" w:rsidRDefault="008A63B9" w:rsidP="000D6D0D">
            <w:pPr>
              <w:spacing w:before="60" w:after="60"/>
              <w:jc w:val="both"/>
              <w:rPr>
                <w:rFonts w:asciiTheme="majorHAnsi" w:hAnsiTheme="majorHAnsi" w:cstheme="majorHAnsi"/>
              </w:rPr>
            </w:pPr>
            <w:r w:rsidRPr="00862F88">
              <w:rPr>
                <w:rFonts w:asciiTheme="majorHAnsi" w:hAnsiTheme="majorHAnsi" w:cstheme="majorHAnsi"/>
              </w:rPr>
              <w:t>2</w:t>
            </w:r>
            <w:r w:rsidR="00890FD7" w:rsidRPr="00862F88">
              <w:rPr>
                <w:rFonts w:asciiTheme="majorHAnsi" w:hAnsiTheme="majorHAnsi" w:cstheme="majorHAnsi"/>
              </w:rPr>
              <w:t xml:space="preserve"> </w:t>
            </w:r>
          </w:p>
        </w:tc>
        <w:tc>
          <w:tcPr>
            <w:tcW w:w="7650" w:type="dxa"/>
          </w:tcPr>
          <w:p w14:paraId="739FB722" w14:textId="687E594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681865" w:rsidRPr="00862F88">
              <w:rPr>
                <w:rFonts w:asciiTheme="majorHAnsi" w:hAnsiTheme="majorHAnsi" w:cstheme="majorHAnsi"/>
              </w:rPr>
              <w:t xml:space="preserve">; activation of redundant </w:t>
            </w:r>
            <w:r w:rsidR="00A02AC0" w:rsidRPr="00862F88">
              <w:rPr>
                <w:rFonts w:asciiTheme="majorHAnsi" w:hAnsiTheme="majorHAnsi" w:cstheme="majorHAnsi"/>
              </w:rPr>
              <w:t xml:space="preserve">NDC &amp; BNDC </w:t>
            </w:r>
            <w:r w:rsidR="00681865"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F86C7C"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1350" w:type="dxa"/>
          </w:tcPr>
          <w:p w14:paraId="51417774"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7D4E862C" w14:textId="77777777" w:rsidTr="00DC36F3">
        <w:tc>
          <w:tcPr>
            <w:tcW w:w="530" w:type="dxa"/>
          </w:tcPr>
          <w:p w14:paraId="78B7D978" w14:textId="58A670D5"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1576" w:type="dxa"/>
          </w:tcPr>
          <w:p w14:paraId="401EC615" w14:textId="63DB2056" w:rsidR="00890FD7" w:rsidRPr="00862F88" w:rsidRDefault="00890FD7"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Eshlik</w:t>
            </w:r>
            <w:r w:rsidR="00316FA1" w:rsidRPr="00862F88">
              <w:rPr>
                <w:rFonts w:asciiTheme="majorHAnsi" w:eastAsia="Times New Roman" w:hAnsiTheme="majorHAnsi" w:cstheme="majorHAnsi"/>
                <w:color w:val="000000"/>
              </w:rPr>
              <w:t xml:space="preserve"> 500kV</w:t>
            </w:r>
            <w:r w:rsidRPr="00862F88">
              <w:rPr>
                <w:rFonts w:asciiTheme="majorHAnsi" w:eastAsia="Times New Roman" w:hAnsiTheme="majorHAnsi" w:cstheme="majorHAnsi"/>
                <w:color w:val="000000"/>
              </w:rPr>
              <w:t xml:space="preserve"> </w:t>
            </w:r>
          </w:p>
        </w:tc>
        <w:tc>
          <w:tcPr>
            <w:tcW w:w="1219" w:type="dxa"/>
          </w:tcPr>
          <w:p w14:paraId="77A1E646" w14:textId="633C40E9" w:rsidR="00890FD7" w:rsidRPr="00862F88" w:rsidRDefault="008A63B9"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43" w:type="dxa"/>
          </w:tcPr>
          <w:p w14:paraId="190BF2AF" w14:textId="199309BB" w:rsidR="00890FD7" w:rsidRPr="00862F88" w:rsidRDefault="008A63B9" w:rsidP="000D6D0D">
            <w:pPr>
              <w:spacing w:before="60" w:after="60"/>
              <w:jc w:val="both"/>
              <w:rPr>
                <w:rFonts w:asciiTheme="majorHAnsi" w:hAnsiTheme="majorHAnsi" w:cstheme="majorHAnsi"/>
              </w:rPr>
            </w:pPr>
            <w:r w:rsidRPr="00862F88">
              <w:rPr>
                <w:rFonts w:asciiTheme="majorHAnsi" w:hAnsiTheme="majorHAnsi" w:cstheme="majorHAnsi"/>
              </w:rPr>
              <w:t>2</w:t>
            </w:r>
            <w:r w:rsidR="00890FD7" w:rsidRPr="00862F88">
              <w:rPr>
                <w:rFonts w:asciiTheme="majorHAnsi" w:hAnsiTheme="majorHAnsi" w:cstheme="majorHAnsi"/>
              </w:rPr>
              <w:t xml:space="preserve"> </w:t>
            </w:r>
          </w:p>
        </w:tc>
        <w:tc>
          <w:tcPr>
            <w:tcW w:w="7650" w:type="dxa"/>
          </w:tcPr>
          <w:p w14:paraId="7A69E2BC" w14:textId="0222C8E9"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681865" w:rsidRPr="00862F88">
              <w:rPr>
                <w:rFonts w:asciiTheme="majorHAnsi" w:hAnsiTheme="majorHAnsi" w:cstheme="majorHAnsi"/>
              </w:rPr>
              <w:t xml:space="preserve">; activation of redundant </w:t>
            </w:r>
            <w:r w:rsidR="00A02AC0" w:rsidRPr="00862F88">
              <w:rPr>
                <w:rFonts w:asciiTheme="majorHAnsi" w:hAnsiTheme="majorHAnsi" w:cstheme="majorHAnsi"/>
              </w:rPr>
              <w:t xml:space="preserve">NDC &amp; BNDC </w:t>
            </w:r>
            <w:r w:rsidR="00681865"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F86C7C"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w:t>
            </w:r>
            <w:r w:rsidR="00DC36F3" w:rsidRPr="00862F88">
              <w:rPr>
                <w:rFonts w:asciiTheme="majorHAnsi" w:hAnsiTheme="majorHAnsi" w:cstheme="majorHAnsi"/>
              </w:rPr>
              <w:t>End-to-End</w:t>
            </w:r>
            <w:r w:rsidRPr="00862F88">
              <w:rPr>
                <w:rFonts w:asciiTheme="majorHAnsi" w:hAnsiTheme="majorHAnsi" w:cstheme="majorHAnsi"/>
              </w:rPr>
              <w:t xml:space="preserve"> test</w:t>
            </w:r>
          </w:p>
        </w:tc>
        <w:tc>
          <w:tcPr>
            <w:tcW w:w="1350" w:type="dxa"/>
          </w:tcPr>
          <w:p w14:paraId="4B2C4B38" w14:textId="1BDBEED9"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4485B611" w14:textId="77777777" w:rsidTr="00DC36F3">
        <w:tc>
          <w:tcPr>
            <w:tcW w:w="530" w:type="dxa"/>
          </w:tcPr>
          <w:p w14:paraId="097CD9FE" w14:textId="0443803D"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1576" w:type="dxa"/>
          </w:tcPr>
          <w:p w14:paraId="15C397B4" w14:textId="388D247E" w:rsidR="00890FD7" w:rsidRPr="00862F88" w:rsidRDefault="00890FD7"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Djizzakh 500</w:t>
            </w:r>
            <w:r w:rsidR="00B64E49" w:rsidRPr="00862F88">
              <w:rPr>
                <w:rFonts w:asciiTheme="majorHAnsi" w:eastAsia="Times New Roman" w:hAnsiTheme="majorHAnsi" w:cstheme="majorHAnsi"/>
                <w:color w:val="000000"/>
              </w:rPr>
              <w:t>kV</w:t>
            </w:r>
            <w:r w:rsidRPr="00862F88">
              <w:rPr>
                <w:rFonts w:asciiTheme="majorHAnsi" w:eastAsia="Times New Roman" w:hAnsiTheme="majorHAnsi" w:cstheme="majorHAnsi"/>
                <w:color w:val="000000"/>
              </w:rPr>
              <w:t xml:space="preserve">  (Planned)</w:t>
            </w:r>
          </w:p>
        </w:tc>
        <w:tc>
          <w:tcPr>
            <w:tcW w:w="1219" w:type="dxa"/>
          </w:tcPr>
          <w:p w14:paraId="0B9F913C" w14:textId="4C676168"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643" w:type="dxa"/>
          </w:tcPr>
          <w:p w14:paraId="03937129" w14:textId="3510ABB9"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650" w:type="dxa"/>
          </w:tcPr>
          <w:p w14:paraId="4A68D483" w14:textId="0B8249DF"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681865" w:rsidRPr="00862F88">
              <w:rPr>
                <w:rFonts w:asciiTheme="majorHAnsi" w:hAnsiTheme="majorHAnsi" w:cstheme="majorHAnsi"/>
              </w:rPr>
              <w:t xml:space="preserve">; activation of redundant </w:t>
            </w:r>
            <w:r w:rsidR="00A02AC0" w:rsidRPr="00862F88">
              <w:rPr>
                <w:rFonts w:asciiTheme="majorHAnsi" w:hAnsiTheme="majorHAnsi" w:cstheme="majorHAnsi"/>
              </w:rPr>
              <w:t xml:space="preserve">NDC &amp; BNDC </w:t>
            </w:r>
            <w:r w:rsidR="00681865"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F86C7C"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w:t>
            </w:r>
            <w:r w:rsidR="00DC36F3" w:rsidRPr="00862F88">
              <w:rPr>
                <w:rFonts w:asciiTheme="majorHAnsi" w:hAnsiTheme="majorHAnsi" w:cstheme="majorHAnsi"/>
              </w:rPr>
              <w:t>End-to-End</w:t>
            </w:r>
            <w:r w:rsidRPr="00862F88">
              <w:rPr>
                <w:rFonts w:asciiTheme="majorHAnsi" w:hAnsiTheme="majorHAnsi" w:cstheme="majorHAnsi"/>
              </w:rPr>
              <w:t xml:space="preserve"> test</w:t>
            </w:r>
          </w:p>
        </w:tc>
        <w:tc>
          <w:tcPr>
            <w:tcW w:w="1350" w:type="dxa"/>
          </w:tcPr>
          <w:p w14:paraId="32AD7C48" w14:textId="4B0AEE5D"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7832BCAD" w14:textId="77777777" w:rsidTr="00DC36F3">
        <w:tc>
          <w:tcPr>
            <w:tcW w:w="530" w:type="dxa"/>
          </w:tcPr>
          <w:p w14:paraId="38A787EC" w14:textId="2C9B4402"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1576" w:type="dxa"/>
          </w:tcPr>
          <w:p w14:paraId="0E163EE8" w14:textId="6F7E1764" w:rsidR="00890FD7" w:rsidRPr="00862F88" w:rsidRDefault="00890FD7"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Zarchop</w:t>
            </w:r>
            <w:r w:rsidR="001F4F56" w:rsidRPr="00862F88">
              <w:rPr>
                <w:rFonts w:asciiTheme="majorHAnsi" w:eastAsia="Times New Roman" w:hAnsiTheme="majorHAnsi" w:cstheme="majorHAnsi"/>
                <w:color w:val="000000"/>
              </w:rPr>
              <w:t xml:space="preserve"> 220kV</w:t>
            </w:r>
          </w:p>
        </w:tc>
        <w:tc>
          <w:tcPr>
            <w:tcW w:w="1219" w:type="dxa"/>
          </w:tcPr>
          <w:p w14:paraId="0677F96A" w14:textId="0AD76568"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643" w:type="dxa"/>
          </w:tcPr>
          <w:p w14:paraId="43A814A6" w14:textId="0459F1CB"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650" w:type="dxa"/>
          </w:tcPr>
          <w:p w14:paraId="222D068A" w14:textId="20589E79"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681865" w:rsidRPr="00862F88">
              <w:rPr>
                <w:rFonts w:asciiTheme="majorHAnsi" w:hAnsiTheme="majorHAnsi" w:cstheme="majorHAnsi"/>
              </w:rPr>
              <w:t xml:space="preserve">; activation of redundant </w:t>
            </w:r>
            <w:r w:rsidR="00A02AC0" w:rsidRPr="00862F88">
              <w:rPr>
                <w:rFonts w:asciiTheme="majorHAnsi" w:hAnsiTheme="majorHAnsi" w:cstheme="majorHAnsi"/>
              </w:rPr>
              <w:t xml:space="preserve">NDC &amp; BNDC </w:t>
            </w:r>
            <w:r w:rsidR="00681865"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A02AC0" w:rsidRPr="00862F88">
              <w:rPr>
                <w:rFonts w:asciiTheme="majorHAnsi" w:hAnsiTheme="majorHAnsi" w:cstheme="majorHAnsi"/>
              </w:rPr>
              <w:t xml:space="preserve"> at </w:t>
            </w:r>
            <w:r w:rsidR="00F86C7C" w:rsidRPr="00862F88">
              <w:rPr>
                <w:rFonts w:asciiTheme="majorHAnsi" w:hAnsiTheme="majorHAnsi" w:cstheme="majorHAnsi"/>
              </w:rPr>
              <w:t>ICS/SCMS</w:t>
            </w:r>
            <w:r w:rsidR="00A02AC0"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w:t>
            </w:r>
            <w:r w:rsidR="00DC36F3" w:rsidRPr="00862F88">
              <w:rPr>
                <w:rFonts w:asciiTheme="majorHAnsi" w:hAnsiTheme="majorHAnsi" w:cstheme="majorHAnsi"/>
              </w:rPr>
              <w:t>End-to-End</w:t>
            </w:r>
            <w:r w:rsidRPr="00862F88">
              <w:rPr>
                <w:rFonts w:asciiTheme="majorHAnsi" w:hAnsiTheme="majorHAnsi" w:cstheme="majorHAnsi"/>
              </w:rPr>
              <w:t xml:space="preserve"> test</w:t>
            </w:r>
          </w:p>
        </w:tc>
        <w:tc>
          <w:tcPr>
            <w:tcW w:w="1350" w:type="dxa"/>
          </w:tcPr>
          <w:p w14:paraId="346094A1" w14:textId="05397AF2"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146214" w:rsidRPr="00862F88" w14:paraId="7EBAE2CF" w14:textId="77777777" w:rsidTr="00DC36F3">
        <w:tc>
          <w:tcPr>
            <w:tcW w:w="530" w:type="dxa"/>
          </w:tcPr>
          <w:p w14:paraId="29D7B768" w14:textId="192B52FE" w:rsidR="00146214" w:rsidRPr="00862F88" w:rsidRDefault="00146214"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1576" w:type="dxa"/>
          </w:tcPr>
          <w:p w14:paraId="53A3E3BA" w14:textId="56ACDA25" w:rsidR="00146214" w:rsidRPr="00862F88" w:rsidRDefault="00146214"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bCs/>
              </w:rPr>
              <w:t>Оbi-Khaet 220kV</w:t>
            </w:r>
          </w:p>
        </w:tc>
        <w:tc>
          <w:tcPr>
            <w:tcW w:w="1219" w:type="dxa"/>
          </w:tcPr>
          <w:p w14:paraId="51643355" w14:textId="63F82C7A" w:rsidR="00146214" w:rsidRPr="00862F88" w:rsidRDefault="00146214" w:rsidP="000D6D0D">
            <w:pPr>
              <w:spacing w:before="60" w:after="60"/>
              <w:jc w:val="both"/>
              <w:rPr>
                <w:rFonts w:asciiTheme="majorHAnsi" w:hAnsiTheme="majorHAnsi" w:cstheme="majorHAnsi"/>
              </w:rPr>
            </w:pPr>
            <w:r w:rsidRPr="00862F88">
              <w:rPr>
                <w:rFonts w:asciiTheme="majorHAnsi" w:hAnsiTheme="majorHAnsi" w:cstheme="majorHAnsi"/>
              </w:rPr>
              <w:t>Yes</w:t>
            </w:r>
            <w:r w:rsidR="00377029" w:rsidRPr="00862F88">
              <w:rPr>
                <w:rFonts w:asciiTheme="majorHAnsi" w:hAnsiTheme="majorHAnsi" w:cstheme="majorHAnsi"/>
              </w:rPr>
              <w:t>*</w:t>
            </w:r>
          </w:p>
        </w:tc>
        <w:tc>
          <w:tcPr>
            <w:tcW w:w="1643" w:type="dxa"/>
          </w:tcPr>
          <w:p w14:paraId="0C1218C7" w14:textId="708B5DEB" w:rsidR="00146214" w:rsidRPr="00862F88" w:rsidRDefault="00146214" w:rsidP="000D6D0D">
            <w:pPr>
              <w:spacing w:before="60" w:after="60"/>
              <w:jc w:val="both"/>
              <w:rPr>
                <w:rFonts w:asciiTheme="majorHAnsi" w:hAnsiTheme="majorHAnsi" w:cstheme="majorHAnsi"/>
              </w:rPr>
            </w:pPr>
            <w:r w:rsidRPr="00862F88">
              <w:rPr>
                <w:rFonts w:asciiTheme="majorHAnsi" w:hAnsiTheme="majorHAnsi" w:cstheme="majorHAnsi"/>
              </w:rPr>
              <w:t>No data available</w:t>
            </w:r>
          </w:p>
        </w:tc>
        <w:tc>
          <w:tcPr>
            <w:tcW w:w="7650" w:type="dxa"/>
          </w:tcPr>
          <w:p w14:paraId="2D4D360D" w14:textId="494D2EA4" w:rsidR="00146214" w:rsidRPr="00862F88" w:rsidRDefault="00146214" w:rsidP="000D6D0D">
            <w:pPr>
              <w:spacing w:before="60" w:after="60"/>
              <w:jc w:val="both"/>
              <w:rPr>
                <w:rFonts w:asciiTheme="majorHAnsi" w:hAnsiTheme="majorHAnsi" w:cstheme="majorHAnsi"/>
              </w:rPr>
            </w:pPr>
            <w:r w:rsidRPr="00862F88">
              <w:rPr>
                <w:rFonts w:asciiTheme="majorHAnsi" w:hAnsiTheme="majorHAnsi" w:cstheme="majorHAnsi"/>
              </w:rPr>
              <w:t>Survey and studies; activation of redundant NDC &amp; BNDC Gateways; Configuration of NDC required signals as per Typical Signal List at ICS/SCMS level; Coordination and participation with NEGU/ICS/SCMS Supplier for End-to-End test</w:t>
            </w:r>
          </w:p>
        </w:tc>
        <w:tc>
          <w:tcPr>
            <w:tcW w:w="1350" w:type="dxa"/>
          </w:tcPr>
          <w:p w14:paraId="061F6D90" w14:textId="77777777" w:rsidR="00146214" w:rsidRPr="00862F88" w:rsidRDefault="00146214" w:rsidP="000D6D0D">
            <w:pPr>
              <w:spacing w:before="60" w:after="60"/>
              <w:jc w:val="both"/>
              <w:rPr>
                <w:rFonts w:asciiTheme="majorHAnsi" w:hAnsiTheme="majorHAnsi" w:cstheme="majorHAnsi"/>
              </w:rPr>
            </w:pPr>
          </w:p>
        </w:tc>
      </w:tr>
      <w:tr w:rsidR="00377029" w:rsidRPr="00862F88" w14:paraId="22CBB8F2" w14:textId="77777777" w:rsidTr="00DC36F3">
        <w:tc>
          <w:tcPr>
            <w:tcW w:w="530" w:type="dxa"/>
          </w:tcPr>
          <w:p w14:paraId="6407B0B9" w14:textId="464CB993"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8</w:t>
            </w:r>
          </w:p>
        </w:tc>
        <w:tc>
          <w:tcPr>
            <w:tcW w:w="1576" w:type="dxa"/>
          </w:tcPr>
          <w:p w14:paraId="1613A19F" w14:textId="7BC12CBC" w:rsidR="00377029" w:rsidRPr="00862F88" w:rsidRDefault="00377029" w:rsidP="00377029">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Zarafshan 220kV</w:t>
            </w:r>
          </w:p>
        </w:tc>
        <w:tc>
          <w:tcPr>
            <w:tcW w:w="1219" w:type="dxa"/>
          </w:tcPr>
          <w:p w14:paraId="0A2C0045" w14:textId="6FA3AA4E"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Yes*</w:t>
            </w:r>
          </w:p>
        </w:tc>
        <w:tc>
          <w:tcPr>
            <w:tcW w:w="1643" w:type="dxa"/>
          </w:tcPr>
          <w:p w14:paraId="551310AF" w14:textId="7BFDBD8D"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No data available</w:t>
            </w:r>
          </w:p>
        </w:tc>
        <w:tc>
          <w:tcPr>
            <w:tcW w:w="7650" w:type="dxa"/>
          </w:tcPr>
          <w:p w14:paraId="5773FD90" w14:textId="505DD7D6"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Survey and studies; activation of redundant NDC &amp; BNDC Gateways; Configuration of NDC required signals as per Typical Signal List at ICS/SCMS level; Coordination and participation with NEGU/ICS/SCMS Supplier for End-to-End test</w:t>
            </w:r>
          </w:p>
        </w:tc>
        <w:tc>
          <w:tcPr>
            <w:tcW w:w="1350" w:type="dxa"/>
          </w:tcPr>
          <w:p w14:paraId="17D35E0C" w14:textId="77777777" w:rsidR="00377029" w:rsidRPr="00862F88" w:rsidRDefault="00377029" w:rsidP="00377029">
            <w:pPr>
              <w:spacing w:before="60" w:after="60"/>
              <w:jc w:val="both"/>
              <w:rPr>
                <w:rFonts w:asciiTheme="majorHAnsi" w:hAnsiTheme="majorHAnsi" w:cstheme="majorHAnsi"/>
              </w:rPr>
            </w:pPr>
          </w:p>
        </w:tc>
      </w:tr>
      <w:tr w:rsidR="00377029" w:rsidRPr="00862F88" w14:paraId="00CEB3D5" w14:textId="77777777" w:rsidTr="00DC36F3">
        <w:tc>
          <w:tcPr>
            <w:tcW w:w="530" w:type="dxa"/>
          </w:tcPr>
          <w:p w14:paraId="5DAE01E5" w14:textId="55FB56A1"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9</w:t>
            </w:r>
          </w:p>
        </w:tc>
        <w:tc>
          <w:tcPr>
            <w:tcW w:w="1576" w:type="dxa"/>
          </w:tcPr>
          <w:p w14:paraId="778B9E48" w14:textId="019EA126" w:rsidR="00377029" w:rsidRPr="00862F88" w:rsidRDefault="00377029" w:rsidP="00377029">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Zafar 220kV</w:t>
            </w:r>
          </w:p>
        </w:tc>
        <w:tc>
          <w:tcPr>
            <w:tcW w:w="1219" w:type="dxa"/>
          </w:tcPr>
          <w:p w14:paraId="4244262B" w14:textId="74C95EAE"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Yes*</w:t>
            </w:r>
          </w:p>
        </w:tc>
        <w:tc>
          <w:tcPr>
            <w:tcW w:w="1643" w:type="dxa"/>
          </w:tcPr>
          <w:p w14:paraId="4B791CC2" w14:textId="3B2E1245"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No data available</w:t>
            </w:r>
          </w:p>
        </w:tc>
        <w:tc>
          <w:tcPr>
            <w:tcW w:w="7650" w:type="dxa"/>
          </w:tcPr>
          <w:p w14:paraId="00510FDA" w14:textId="717FBFA0"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Survey and studies; activation of redundant NDC &amp; BNDC Gateways; Configuration of NDC required signals as per Typical Signal List at ICS/SCMS level; Coordination and participation with NEGU/ICS/SCMS Supplier for End-to-End test</w:t>
            </w:r>
          </w:p>
        </w:tc>
        <w:tc>
          <w:tcPr>
            <w:tcW w:w="1350" w:type="dxa"/>
          </w:tcPr>
          <w:p w14:paraId="40D9DBB6" w14:textId="77777777" w:rsidR="00377029" w:rsidRPr="00862F88" w:rsidRDefault="00377029" w:rsidP="00377029">
            <w:pPr>
              <w:spacing w:before="60" w:after="60"/>
              <w:jc w:val="both"/>
              <w:rPr>
                <w:rFonts w:asciiTheme="majorHAnsi" w:hAnsiTheme="majorHAnsi" w:cstheme="majorHAnsi"/>
              </w:rPr>
            </w:pPr>
          </w:p>
        </w:tc>
      </w:tr>
      <w:tr w:rsidR="00377029" w:rsidRPr="00862F88" w14:paraId="6B1B9F6D" w14:textId="77777777" w:rsidTr="00DC36F3">
        <w:tc>
          <w:tcPr>
            <w:tcW w:w="530" w:type="dxa"/>
          </w:tcPr>
          <w:p w14:paraId="564A8EF7" w14:textId="0B91EB9B"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10</w:t>
            </w:r>
          </w:p>
        </w:tc>
        <w:tc>
          <w:tcPr>
            <w:tcW w:w="1576" w:type="dxa"/>
          </w:tcPr>
          <w:p w14:paraId="055B7692" w14:textId="4A4295D2" w:rsidR="00377029" w:rsidRPr="00862F88" w:rsidRDefault="00377029" w:rsidP="00377029">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Fayziobod 220kV</w:t>
            </w:r>
          </w:p>
        </w:tc>
        <w:tc>
          <w:tcPr>
            <w:tcW w:w="1219" w:type="dxa"/>
          </w:tcPr>
          <w:p w14:paraId="20E0748A" w14:textId="6C422C39"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Yes*</w:t>
            </w:r>
          </w:p>
        </w:tc>
        <w:tc>
          <w:tcPr>
            <w:tcW w:w="1643" w:type="dxa"/>
          </w:tcPr>
          <w:p w14:paraId="5DE3A022" w14:textId="4CE73FCE"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No data available</w:t>
            </w:r>
          </w:p>
        </w:tc>
        <w:tc>
          <w:tcPr>
            <w:tcW w:w="7650" w:type="dxa"/>
          </w:tcPr>
          <w:p w14:paraId="00831591" w14:textId="5E87A437" w:rsidR="00377029" w:rsidRPr="00862F88" w:rsidRDefault="00377029" w:rsidP="00377029">
            <w:pPr>
              <w:spacing w:before="60" w:after="60"/>
              <w:jc w:val="both"/>
              <w:rPr>
                <w:rFonts w:asciiTheme="majorHAnsi" w:hAnsiTheme="majorHAnsi" w:cstheme="majorHAnsi"/>
              </w:rPr>
            </w:pPr>
            <w:r w:rsidRPr="00862F88">
              <w:rPr>
                <w:rFonts w:asciiTheme="majorHAnsi" w:hAnsiTheme="majorHAnsi" w:cstheme="majorHAnsi"/>
              </w:rPr>
              <w:t>Survey and studies; activation of redundant NDC &amp; BNDC Gateways; Configuration of NDC required signals as per Typical Signal List at ICS/SCMS level; Coordination and participation with NEGU/ICS/SCMS Supplier for End-to-End test</w:t>
            </w:r>
          </w:p>
        </w:tc>
        <w:tc>
          <w:tcPr>
            <w:tcW w:w="1350" w:type="dxa"/>
          </w:tcPr>
          <w:p w14:paraId="3FDF0DA7" w14:textId="77777777" w:rsidR="00377029" w:rsidRPr="00862F88" w:rsidRDefault="00377029" w:rsidP="00377029">
            <w:pPr>
              <w:spacing w:before="60" w:after="60"/>
              <w:jc w:val="both"/>
              <w:rPr>
                <w:rFonts w:asciiTheme="majorHAnsi" w:hAnsiTheme="majorHAnsi" w:cstheme="majorHAnsi"/>
              </w:rPr>
            </w:pPr>
          </w:p>
        </w:tc>
      </w:tr>
    </w:tbl>
    <w:p w14:paraId="13E7AF3E" w14:textId="77777777" w:rsidR="00E57261" w:rsidRPr="00862F88" w:rsidRDefault="00E57261" w:rsidP="000D6D0D">
      <w:pPr>
        <w:spacing w:before="60" w:after="60"/>
        <w:jc w:val="both"/>
        <w:rPr>
          <w:rFonts w:asciiTheme="majorHAnsi" w:hAnsiTheme="majorHAnsi" w:cstheme="majorHAnsi"/>
        </w:rPr>
      </w:pPr>
      <w:bookmarkStart w:id="127" w:name="_Toc100311942"/>
      <w:bookmarkStart w:id="128" w:name="_Toc100323326"/>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to propose New RTU with appropriate size and adaptation works in each substation.</w:t>
      </w:r>
    </w:p>
    <w:p w14:paraId="773DA5C6" w14:textId="35E8BBC4" w:rsidR="00420CE2" w:rsidRPr="00862F88" w:rsidRDefault="007A41DC" w:rsidP="00420CE2">
      <w:pPr>
        <w:spacing w:before="60" w:after="60"/>
        <w:jc w:val="both"/>
        <w:rPr>
          <w:rFonts w:asciiTheme="majorHAnsi" w:hAnsiTheme="majorHAnsi" w:cstheme="majorHAnsi"/>
        </w:rPr>
      </w:pPr>
      <w:r w:rsidRPr="00862F88">
        <w:rPr>
          <w:rFonts w:asciiTheme="majorHAnsi" w:hAnsiTheme="majorHAnsi" w:cstheme="majorHAnsi"/>
        </w:rPr>
        <w:t xml:space="preserve">(*) </w:t>
      </w:r>
      <w:r w:rsidR="00420CE2" w:rsidRPr="00862F88">
        <w:rPr>
          <w:rFonts w:asciiTheme="majorHAnsi" w:hAnsiTheme="majorHAnsi" w:cstheme="majorHAnsi"/>
        </w:rPr>
        <w:t>These substations are part of the ADB-funded modernization project, which has been contracted but not yet initiated for the RTU/ICS components. The data list for these substations will be implemented under that project. However, the configuration of the data list at the NDC/BNDC, as well as the point-to-point testing with the substations, will fall under the scope of the SCADA contractor.</w:t>
      </w:r>
    </w:p>
    <w:p w14:paraId="684A6870" w14:textId="399A169A" w:rsidR="00377029" w:rsidRPr="00862F88" w:rsidRDefault="00377029">
      <w:pPr>
        <w:spacing w:before="0" w:after="160" w:line="259" w:lineRule="auto"/>
        <w:rPr>
          <w:rFonts w:asciiTheme="majorHAnsi" w:hAnsiTheme="majorHAnsi" w:cstheme="majorHAnsi"/>
        </w:rPr>
      </w:pPr>
      <w:r w:rsidRPr="00862F88">
        <w:rPr>
          <w:rFonts w:asciiTheme="majorHAnsi" w:hAnsiTheme="majorHAnsi" w:cstheme="majorHAnsi"/>
        </w:rPr>
        <w:br w:type="page"/>
      </w:r>
    </w:p>
    <w:p w14:paraId="0D43B5C9" w14:textId="5B9F936D" w:rsidR="00EE38ED" w:rsidRPr="00862F88" w:rsidRDefault="009E135B" w:rsidP="00744476">
      <w:pPr>
        <w:pStyle w:val="Heading2"/>
        <w:numPr>
          <w:ilvl w:val="2"/>
          <w:numId w:val="1"/>
        </w:numPr>
        <w:spacing w:before="60"/>
        <w:jc w:val="both"/>
        <w:rPr>
          <w:rFonts w:asciiTheme="majorHAnsi" w:hAnsiTheme="majorHAnsi" w:cstheme="majorHAnsi"/>
          <w:sz w:val="22"/>
          <w:szCs w:val="22"/>
        </w:rPr>
      </w:pPr>
      <w:bookmarkStart w:id="129" w:name="_Toc200635852"/>
      <w:bookmarkStart w:id="130" w:name="_Toc200636709"/>
      <w:bookmarkStart w:id="131" w:name="_Toc200635723"/>
      <w:bookmarkStart w:id="132" w:name="_Toc203207260"/>
      <w:bookmarkEnd w:id="129"/>
      <w:bookmarkEnd w:id="130"/>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8</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bookmarkStart w:id="133" w:name="_Hlk100661350"/>
      <w:r w:rsidR="00F90C34" w:rsidRPr="00862F88">
        <w:rPr>
          <w:rFonts w:asciiTheme="majorHAnsi" w:hAnsiTheme="majorHAnsi" w:cstheme="majorHAnsi"/>
          <w:sz w:val="22"/>
          <w:szCs w:val="22"/>
        </w:rPr>
        <w:t>SOW for Switchgear on Power Plants with</w:t>
      </w:r>
      <w:bookmarkEnd w:id="133"/>
      <w:r w:rsidR="00F90C34" w:rsidRPr="00862F88">
        <w:rPr>
          <w:rFonts w:asciiTheme="majorHAnsi" w:hAnsiTheme="majorHAnsi" w:cstheme="majorHAnsi"/>
          <w:sz w:val="22"/>
          <w:szCs w:val="22"/>
        </w:rPr>
        <w:t xml:space="preserve"> existing old USSR RTU </w:t>
      </w:r>
      <w:r w:rsidRPr="00862F88">
        <w:rPr>
          <w:rFonts w:asciiTheme="majorHAnsi" w:hAnsiTheme="majorHAnsi" w:cstheme="majorHAnsi"/>
          <w:sz w:val="22"/>
          <w:szCs w:val="22"/>
        </w:rPr>
        <w:t xml:space="preserve">(9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27"/>
      <w:bookmarkEnd w:id="128"/>
      <w:bookmarkEnd w:id="131"/>
      <w:bookmarkEnd w:id="132"/>
    </w:p>
    <w:tbl>
      <w:tblPr>
        <w:tblStyle w:val="TableGrid"/>
        <w:tblW w:w="14333" w:type="dxa"/>
        <w:tblInd w:w="-5" w:type="dxa"/>
        <w:tblLook w:val="04A0" w:firstRow="1" w:lastRow="0" w:firstColumn="1" w:lastColumn="0" w:noHBand="0" w:noVBand="1"/>
      </w:tblPr>
      <w:tblGrid>
        <w:gridCol w:w="411"/>
        <w:gridCol w:w="2952"/>
        <w:gridCol w:w="1073"/>
        <w:gridCol w:w="1252"/>
        <w:gridCol w:w="1257"/>
        <w:gridCol w:w="1252"/>
        <w:gridCol w:w="1389"/>
        <w:gridCol w:w="1470"/>
        <w:gridCol w:w="1304"/>
        <w:gridCol w:w="1973"/>
      </w:tblGrid>
      <w:tr w:rsidR="00B514B0" w:rsidRPr="00862F88" w14:paraId="2BEA4420" w14:textId="77777777" w:rsidTr="00E57261">
        <w:trPr>
          <w:trHeight w:val="850"/>
        </w:trPr>
        <w:tc>
          <w:tcPr>
            <w:tcW w:w="413" w:type="dxa"/>
          </w:tcPr>
          <w:p w14:paraId="5826FE73" w14:textId="77777777" w:rsidR="00334D05" w:rsidRPr="00862F88" w:rsidRDefault="00334D05" w:rsidP="000D6D0D">
            <w:pPr>
              <w:spacing w:before="60" w:after="60"/>
              <w:jc w:val="both"/>
              <w:rPr>
                <w:rFonts w:asciiTheme="majorHAnsi" w:hAnsiTheme="majorHAnsi" w:cstheme="majorHAnsi"/>
                <w:b/>
                <w:bCs/>
              </w:rPr>
            </w:pPr>
          </w:p>
        </w:tc>
        <w:tc>
          <w:tcPr>
            <w:tcW w:w="2968" w:type="dxa"/>
          </w:tcPr>
          <w:p w14:paraId="6AFC6E1F" w14:textId="18DEEBE4"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Plants Name</w:t>
            </w:r>
          </w:p>
        </w:tc>
        <w:tc>
          <w:tcPr>
            <w:tcW w:w="1074" w:type="dxa"/>
          </w:tcPr>
          <w:p w14:paraId="71198E20" w14:textId="49C82AA5"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3F0395" w:rsidRPr="00862F88">
              <w:rPr>
                <w:rFonts w:asciiTheme="majorHAnsi" w:hAnsiTheme="majorHAnsi" w:cstheme="majorHAnsi"/>
                <w:b/>
                <w:bCs/>
              </w:rPr>
              <w:t>Old USSR</w:t>
            </w:r>
            <w:r w:rsidRPr="00862F88">
              <w:rPr>
                <w:rFonts w:asciiTheme="majorHAnsi" w:hAnsiTheme="majorHAnsi" w:cstheme="majorHAnsi"/>
                <w:b/>
                <w:bCs/>
              </w:rPr>
              <w:t xml:space="preserve"> RTU</w:t>
            </w:r>
          </w:p>
        </w:tc>
        <w:tc>
          <w:tcPr>
            <w:tcW w:w="1252" w:type="dxa"/>
          </w:tcPr>
          <w:p w14:paraId="7C6E4CFE" w14:textId="5CB06F98"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RTU </w:t>
            </w:r>
            <w:r w:rsidR="003F0395" w:rsidRPr="00862F88">
              <w:rPr>
                <w:rFonts w:asciiTheme="majorHAnsi" w:hAnsiTheme="majorHAnsi" w:cstheme="majorHAnsi"/>
                <w:b/>
                <w:bCs/>
              </w:rPr>
              <w:t>Required</w:t>
            </w:r>
            <w:r w:rsidR="00D02E6C" w:rsidRPr="00862F88">
              <w:rPr>
                <w:rFonts w:asciiTheme="majorHAnsi" w:hAnsiTheme="majorHAnsi" w:cstheme="majorHAnsi"/>
                <w:b/>
                <w:bCs/>
              </w:rPr>
              <w:t>*</w:t>
            </w:r>
            <w:r w:rsidR="00DE098D" w:rsidRPr="00862F88">
              <w:rPr>
                <w:rFonts w:asciiTheme="majorHAnsi" w:hAnsiTheme="majorHAnsi" w:cstheme="majorHAnsi"/>
                <w:b/>
                <w:bCs/>
              </w:rPr>
              <w:t>/ Category</w:t>
            </w:r>
          </w:p>
        </w:tc>
        <w:tc>
          <w:tcPr>
            <w:tcW w:w="1257" w:type="dxa"/>
          </w:tcPr>
          <w:p w14:paraId="2E8CB7B7" w14:textId="77777777"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35" w:type="dxa"/>
          </w:tcPr>
          <w:p w14:paraId="6770C2AB" w14:textId="77777777"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389" w:type="dxa"/>
          </w:tcPr>
          <w:p w14:paraId="6BE8F621" w14:textId="77777777"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48V DC system requirement</w:t>
            </w:r>
          </w:p>
        </w:tc>
        <w:tc>
          <w:tcPr>
            <w:tcW w:w="1456" w:type="dxa"/>
          </w:tcPr>
          <w:p w14:paraId="63375249" w14:textId="77777777"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1309" w:type="dxa"/>
          </w:tcPr>
          <w:p w14:paraId="5C5CB5ED" w14:textId="2C8B8B83"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Room Fit out works </w:t>
            </w:r>
          </w:p>
        </w:tc>
        <w:tc>
          <w:tcPr>
            <w:tcW w:w="1980" w:type="dxa"/>
          </w:tcPr>
          <w:p w14:paraId="6BBC2527" w14:textId="457BD254" w:rsidR="00334D05" w:rsidRPr="00862F88" w:rsidRDefault="00334D05" w:rsidP="000D6D0D">
            <w:pPr>
              <w:spacing w:before="60" w:after="60"/>
              <w:jc w:val="both"/>
              <w:rPr>
                <w:rFonts w:asciiTheme="majorHAnsi" w:hAnsiTheme="majorHAnsi" w:cstheme="majorHAnsi"/>
                <w:b/>
                <w:bCs/>
              </w:rPr>
            </w:pPr>
            <w:r w:rsidRPr="00862F88">
              <w:rPr>
                <w:rFonts w:asciiTheme="majorHAnsi" w:hAnsiTheme="majorHAnsi" w:cstheme="majorHAnsi"/>
                <w:b/>
                <w:bCs/>
              </w:rPr>
              <w:t>New NDC &amp; BNDC Integration Works</w:t>
            </w:r>
          </w:p>
        </w:tc>
      </w:tr>
      <w:tr w:rsidR="00B514B0" w:rsidRPr="00862F88" w14:paraId="37DF27E1" w14:textId="77777777" w:rsidTr="00E57261">
        <w:tc>
          <w:tcPr>
            <w:tcW w:w="413" w:type="dxa"/>
          </w:tcPr>
          <w:p w14:paraId="55445C4F"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2968" w:type="dxa"/>
          </w:tcPr>
          <w:p w14:paraId="3A9636FD" w14:textId="2D96A84E" w:rsidR="003F0395" w:rsidRPr="00862F88" w:rsidRDefault="003F039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Takhiatash TPP</w:t>
            </w:r>
            <w:r w:rsidR="002A21FE" w:rsidRPr="00862F88">
              <w:rPr>
                <w:rFonts w:asciiTheme="majorHAnsi" w:eastAsia="Times New Roman" w:hAnsiTheme="majorHAnsi" w:cstheme="majorHAnsi"/>
                <w:color w:val="000000"/>
              </w:rPr>
              <w:t xml:space="preserve"> 220kV</w:t>
            </w:r>
            <w:r w:rsidRPr="00862F88">
              <w:rPr>
                <w:rFonts w:asciiTheme="majorHAnsi" w:eastAsia="Times New Roman" w:hAnsiTheme="majorHAnsi" w:cstheme="majorHAnsi"/>
                <w:color w:val="000000"/>
              </w:rPr>
              <w:t xml:space="preserve"> (GES–1V) – 8 Units, CCGT–2</w:t>
            </w:r>
            <w:r w:rsidRPr="00862F88">
              <w:rPr>
                <w:rFonts w:asciiTheme="majorHAnsi" w:eastAsia="Times New Roman" w:hAnsiTheme="majorHAnsi" w:cstheme="majorHAnsi"/>
                <w:bCs/>
              </w:rPr>
              <w:t xml:space="preserve"> </w:t>
            </w:r>
          </w:p>
        </w:tc>
        <w:tc>
          <w:tcPr>
            <w:tcW w:w="1074" w:type="dxa"/>
          </w:tcPr>
          <w:p w14:paraId="2FC85E27"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34D0DAA1" w14:textId="4D34B1B5"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/C</w:t>
            </w:r>
          </w:p>
        </w:tc>
        <w:tc>
          <w:tcPr>
            <w:tcW w:w="1257" w:type="dxa"/>
          </w:tcPr>
          <w:p w14:paraId="4B6031DF"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44661A9E"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1C17FABD"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5EFAE83E"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5AAC8C95"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289A05D9"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23E0B238" w14:textId="77777777" w:rsidTr="00E57261">
        <w:tc>
          <w:tcPr>
            <w:tcW w:w="413" w:type="dxa"/>
          </w:tcPr>
          <w:p w14:paraId="0709B89C"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2968" w:type="dxa"/>
          </w:tcPr>
          <w:p w14:paraId="1AFBF24B" w14:textId="369903BD" w:rsidR="003F0395" w:rsidRPr="00862F88" w:rsidRDefault="003F039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Tashkent TPP</w:t>
            </w:r>
            <w:r w:rsidR="002A21FE" w:rsidRPr="00862F88">
              <w:rPr>
                <w:rFonts w:asciiTheme="majorHAnsi" w:eastAsia="Times New Roman" w:hAnsiTheme="majorHAnsi" w:cstheme="majorHAnsi"/>
                <w:color w:val="000000"/>
              </w:rPr>
              <w:t xml:space="preserve"> 500kV</w:t>
            </w:r>
            <w:r w:rsidRPr="00862F88">
              <w:rPr>
                <w:rFonts w:asciiTheme="majorHAnsi" w:eastAsia="Times New Roman" w:hAnsiTheme="majorHAnsi" w:cstheme="majorHAnsi"/>
                <w:color w:val="000000"/>
              </w:rPr>
              <w:t xml:space="preserve"> (GES–2) – 12 Units, CCGT–1 </w:t>
            </w:r>
          </w:p>
        </w:tc>
        <w:tc>
          <w:tcPr>
            <w:tcW w:w="1074" w:type="dxa"/>
          </w:tcPr>
          <w:p w14:paraId="4E8AF4DF"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43E0EFBF" w14:textId="103D9643"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/A</w:t>
            </w:r>
          </w:p>
        </w:tc>
        <w:tc>
          <w:tcPr>
            <w:tcW w:w="1257" w:type="dxa"/>
          </w:tcPr>
          <w:p w14:paraId="275A38F9"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4B485FF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3296EA83"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62AF849F"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027FAA39"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76B1F3BE"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6BE3892E" w14:textId="77777777" w:rsidTr="00E57261">
        <w:tc>
          <w:tcPr>
            <w:tcW w:w="413" w:type="dxa"/>
          </w:tcPr>
          <w:p w14:paraId="7E21D20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2968" w:type="dxa"/>
          </w:tcPr>
          <w:p w14:paraId="72824B06" w14:textId="177255CE" w:rsidR="003F0395" w:rsidRPr="00862F88" w:rsidRDefault="003F039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 xml:space="preserve">Navoi TPP </w:t>
            </w:r>
            <w:r w:rsidR="002A21FE" w:rsidRPr="00862F88">
              <w:rPr>
                <w:rFonts w:asciiTheme="majorHAnsi" w:eastAsia="Times New Roman" w:hAnsiTheme="majorHAnsi" w:cstheme="majorHAnsi"/>
                <w:color w:val="000000"/>
              </w:rPr>
              <w:t xml:space="preserve">220kV </w:t>
            </w:r>
            <w:r w:rsidRPr="00862F88">
              <w:rPr>
                <w:rFonts w:asciiTheme="majorHAnsi" w:eastAsia="Times New Roman" w:hAnsiTheme="majorHAnsi" w:cstheme="majorHAnsi"/>
                <w:color w:val="000000"/>
              </w:rPr>
              <w:t xml:space="preserve">(GES–17) – 8 Units, CCGT–2 </w:t>
            </w:r>
          </w:p>
        </w:tc>
        <w:tc>
          <w:tcPr>
            <w:tcW w:w="1074" w:type="dxa"/>
          </w:tcPr>
          <w:p w14:paraId="0B851D4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0CC18052" w14:textId="5C3FAFB8"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/A</w:t>
            </w:r>
          </w:p>
        </w:tc>
        <w:tc>
          <w:tcPr>
            <w:tcW w:w="1257" w:type="dxa"/>
          </w:tcPr>
          <w:p w14:paraId="7664747F"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06D61A83"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5EC3B621"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152F0614"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4808EAEE"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1929991C"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0D1F9EE5" w14:textId="77777777" w:rsidTr="00E57261">
        <w:tc>
          <w:tcPr>
            <w:tcW w:w="413" w:type="dxa"/>
          </w:tcPr>
          <w:p w14:paraId="1312AAE4"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2968" w:type="dxa"/>
          </w:tcPr>
          <w:p w14:paraId="4E32A5FF" w14:textId="44FF3854" w:rsidR="003F0395" w:rsidRPr="00862F88" w:rsidRDefault="003F039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Angren TPP</w:t>
            </w:r>
            <w:r w:rsidR="002A21FE" w:rsidRPr="00862F88">
              <w:rPr>
                <w:rFonts w:asciiTheme="majorHAnsi" w:eastAsia="Times New Roman" w:hAnsiTheme="majorHAnsi" w:cstheme="majorHAnsi"/>
                <w:color w:val="000000"/>
              </w:rPr>
              <w:t xml:space="preserve"> 220kV</w:t>
            </w:r>
            <w:r w:rsidRPr="00862F88">
              <w:rPr>
                <w:rFonts w:asciiTheme="majorHAnsi" w:eastAsia="Times New Roman" w:hAnsiTheme="majorHAnsi" w:cstheme="majorHAnsi"/>
                <w:color w:val="000000"/>
              </w:rPr>
              <w:t xml:space="preserve"> (GES–25) – 8 Units, plus one new generation Unit</w:t>
            </w:r>
          </w:p>
        </w:tc>
        <w:tc>
          <w:tcPr>
            <w:tcW w:w="1074" w:type="dxa"/>
          </w:tcPr>
          <w:p w14:paraId="0817182F"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79076FCE" w14:textId="31B60FBE"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/B</w:t>
            </w:r>
          </w:p>
        </w:tc>
        <w:tc>
          <w:tcPr>
            <w:tcW w:w="1257" w:type="dxa"/>
          </w:tcPr>
          <w:p w14:paraId="2D591C89"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4EA8806C"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3153821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6BB31B99"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5136BBF6"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3BD59E1D"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105CF39E" w14:textId="77777777" w:rsidTr="00E57261">
        <w:tc>
          <w:tcPr>
            <w:tcW w:w="413" w:type="dxa"/>
          </w:tcPr>
          <w:p w14:paraId="111F814C"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2968" w:type="dxa"/>
          </w:tcPr>
          <w:p w14:paraId="00B00CBE" w14:textId="612053AC" w:rsidR="003F0395" w:rsidRPr="00862F88" w:rsidRDefault="007E148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 xml:space="preserve">New </w:t>
            </w:r>
            <w:r w:rsidR="003F0395" w:rsidRPr="00862F88">
              <w:rPr>
                <w:rFonts w:asciiTheme="majorHAnsi" w:eastAsia="Times New Roman" w:hAnsiTheme="majorHAnsi" w:cstheme="majorHAnsi"/>
                <w:color w:val="000000"/>
              </w:rPr>
              <w:t xml:space="preserve">Angren TPP </w:t>
            </w:r>
            <w:r w:rsidR="002A21FE" w:rsidRPr="00862F88">
              <w:rPr>
                <w:rFonts w:asciiTheme="majorHAnsi" w:eastAsia="Times New Roman" w:hAnsiTheme="majorHAnsi" w:cstheme="majorHAnsi"/>
                <w:color w:val="000000"/>
              </w:rPr>
              <w:t xml:space="preserve"> 500kV </w:t>
            </w:r>
            <w:r w:rsidR="003F0395" w:rsidRPr="00862F88">
              <w:rPr>
                <w:rFonts w:asciiTheme="majorHAnsi" w:eastAsia="Times New Roman" w:hAnsiTheme="majorHAnsi" w:cstheme="majorHAnsi"/>
                <w:color w:val="000000"/>
              </w:rPr>
              <w:t xml:space="preserve">(GES –31) – 7 Units  </w:t>
            </w:r>
          </w:p>
        </w:tc>
        <w:tc>
          <w:tcPr>
            <w:tcW w:w="1074" w:type="dxa"/>
          </w:tcPr>
          <w:p w14:paraId="7CE5771D"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0A17862E" w14:textId="32C50760"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/B</w:t>
            </w:r>
          </w:p>
        </w:tc>
        <w:tc>
          <w:tcPr>
            <w:tcW w:w="1257" w:type="dxa"/>
          </w:tcPr>
          <w:p w14:paraId="43834E47"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1F5EE325"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163CC4C1" w14:textId="0EB8B190"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AF32DB" w:rsidRPr="00862F88">
              <w:rPr>
                <w:rFonts w:asciiTheme="majorHAnsi" w:hAnsiTheme="majorHAnsi" w:cstheme="majorHAnsi"/>
              </w:rPr>
              <w:t xml:space="preserve"> (2 set)</w:t>
            </w:r>
          </w:p>
        </w:tc>
        <w:tc>
          <w:tcPr>
            <w:tcW w:w="1456" w:type="dxa"/>
          </w:tcPr>
          <w:p w14:paraId="3454F07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3998C7BD"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35336957"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6D473F88" w14:textId="77777777" w:rsidTr="00E57261">
        <w:tc>
          <w:tcPr>
            <w:tcW w:w="413" w:type="dxa"/>
          </w:tcPr>
          <w:p w14:paraId="58FAB30A"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2968" w:type="dxa"/>
          </w:tcPr>
          <w:p w14:paraId="24B35AC7" w14:textId="62BBCFF9" w:rsidR="003F0395" w:rsidRPr="00862F88" w:rsidRDefault="003F0395"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color w:val="000000"/>
              </w:rPr>
              <w:t xml:space="preserve">Tashkent CHP </w:t>
            </w:r>
            <w:r w:rsidR="002A21FE" w:rsidRPr="00862F88">
              <w:rPr>
                <w:rFonts w:asciiTheme="majorHAnsi" w:eastAsia="Times New Roman" w:hAnsiTheme="majorHAnsi" w:cstheme="majorHAnsi"/>
                <w:color w:val="000000"/>
              </w:rPr>
              <w:t xml:space="preserve">220kV </w:t>
            </w:r>
            <w:r w:rsidRPr="00862F88">
              <w:rPr>
                <w:rFonts w:asciiTheme="majorHAnsi" w:eastAsia="Times New Roman" w:hAnsiTheme="majorHAnsi" w:cstheme="majorHAnsi"/>
                <w:color w:val="000000"/>
              </w:rPr>
              <w:t xml:space="preserve">(GES–5) – 1 </w:t>
            </w:r>
            <w:r w:rsidR="000040E0" w:rsidRPr="00862F88">
              <w:rPr>
                <w:rFonts w:asciiTheme="majorHAnsi" w:eastAsia="Times New Roman" w:hAnsiTheme="majorHAnsi" w:cstheme="majorHAnsi"/>
                <w:color w:val="000000"/>
              </w:rPr>
              <w:t>Unit +</w:t>
            </w:r>
            <w:r w:rsidRPr="00862F88">
              <w:rPr>
                <w:rFonts w:asciiTheme="majorHAnsi" w:eastAsia="Times New Roman" w:hAnsiTheme="majorHAnsi" w:cstheme="majorHAnsi"/>
                <w:color w:val="000000"/>
              </w:rPr>
              <w:t xml:space="preserve"> GT</w:t>
            </w:r>
          </w:p>
        </w:tc>
        <w:tc>
          <w:tcPr>
            <w:tcW w:w="1074" w:type="dxa"/>
          </w:tcPr>
          <w:p w14:paraId="0FAE5D76"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2F443130" w14:textId="123DF916"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/E</w:t>
            </w:r>
          </w:p>
        </w:tc>
        <w:tc>
          <w:tcPr>
            <w:tcW w:w="1257" w:type="dxa"/>
          </w:tcPr>
          <w:p w14:paraId="661FD68D"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6E76D07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5F274422"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006DB87A"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0C4AD7EC"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2E4A23AC"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738463D3" w14:textId="77777777" w:rsidTr="00E57261">
        <w:tc>
          <w:tcPr>
            <w:tcW w:w="413" w:type="dxa"/>
          </w:tcPr>
          <w:p w14:paraId="615D35E2"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2968" w:type="dxa"/>
          </w:tcPr>
          <w:p w14:paraId="4FE90FDE" w14:textId="3036D63C" w:rsidR="003F0395" w:rsidRPr="00862F88" w:rsidRDefault="003F039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Charvak HP</w:t>
            </w:r>
            <w:r w:rsidR="00F85126" w:rsidRPr="00862F88">
              <w:rPr>
                <w:rFonts w:asciiTheme="majorHAnsi" w:eastAsia="Times New Roman" w:hAnsiTheme="majorHAnsi" w:cstheme="majorHAnsi"/>
                <w:color w:val="000000"/>
              </w:rPr>
              <w:t>P</w:t>
            </w:r>
            <w:r w:rsidRPr="00862F88">
              <w:rPr>
                <w:rFonts w:asciiTheme="majorHAnsi" w:eastAsia="Times New Roman" w:hAnsiTheme="majorHAnsi" w:cstheme="majorHAnsi"/>
                <w:color w:val="000000"/>
              </w:rPr>
              <w:t xml:space="preserve"> </w:t>
            </w:r>
            <w:r w:rsidR="00C543B8" w:rsidRPr="00862F88">
              <w:rPr>
                <w:rFonts w:asciiTheme="majorHAnsi" w:eastAsia="Times New Roman" w:hAnsiTheme="majorHAnsi" w:cstheme="majorHAnsi"/>
                <w:color w:val="000000"/>
              </w:rPr>
              <w:t xml:space="preserve"> 220kV</w:t>
            </w:r>
            <w:r w:rsidRPr="00862F88">
              <w:rPr>
                <w:rFonts w:asciiTheme="majorHAnsi" w:eastAsia="Times New Roman" w:hAnsiTheme="majorHAnsi" w:cstheme="majorHAnsi"/>
                <w:color w:val="000000"/>
              </w:rPr>
              <w:t>(GES–6) – 4 Units</w:t>
            </w:r>
          </w:p>
        </w:tc>
        <w:tc>
          <w:tcPr>
            <w:tcW w:w="1074" w:type="dxa"/>
          </w:tcPr>
          <w:p w14:paraId="3B129FA6"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548381A3" w14:textId="36B393DA"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DE098D" w:rsidRPr="00862F88">
              <w:rPr>
                <w:rFonts w:asciiTheme="majorHAnsi" w:hAnsiTheme="majorHAnsi" w:cstheme="majorHAnsi"/>
              </w:rPr>
              <w:t>/</w:t>
            </w:r>
            <w:r w:rsidR="00110A99" w:rsidRPr="00862F88">
              <w:rPr>
                <w:rFonts w:asciiTheme="majorHAnsi" w:hAnsiTheme="majorHAnsi" w:cstheme="majorHAnsi"/>
              </w:rPr>
              <w:t>E</w:t>
            </w:r>
          </w:p>
        </w:tc>
        <w:tc>
          <w:tcPr>
            <w:tcW w:w="1257" w:type="dxa"/>
          </w:tcPr>
          <w:p w14:paraId="54113E5A"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3491F15E"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5DE5617D"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43D9D70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171BAAA6"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1B6E5A21"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780A5272" w14:textId="77777777" w:rsidTr="00E57261">
        <w:tc>
          <w:tcPr>
            <w:tcW w:w="413" w:type="dxa"/>
          </w:tcPr>
          <w:p w14:paraId="38F68C9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8</w:t>
            </w:r>
          </w:p>
        </w:tc>
        <w:tc>
          <w:tcPr>
            <w:tcW w:w="2968" w:type="dxa"/>
          </w:tcPr>
          <w:p w14:paraId="657B5457" w14:textId="3C8BE0D6" w:rsidR="003F0395" w:rsidRPr="00862F88" w:rsidRDefault="003F0395"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Khadjikent HPP</w:t>
            </w:r>
            <w:r w:rsidR="00C543B8" w:rsidRPr="00862F88">
              <w:rPr>
                <w:rFonts w:asciiTheme="majorHAnsi" w:eastAsia="Times New Roman" w:hAnsiTheme="majorHAnsi" w:cstheme="majorHAnsi"/>
                <w:color w:val="000000"/>
              </w:rPr>
              <w:t xml:space="preserve"> 220kV</w:t>
            </w:r>
            <w:r w:rsidRPr="00862F88">
              <w:rPr>
                <w:rFonts w:asciiTheme="majorHAnsi" w:eastAsia="Times New Roman" w:hAnsiTheme="majorHAnsi" w:cstheme="majorHAnsi"/>
                <w:color w:val="000000"/>
              </w:rPr>
              <w:t xml:space="preserve"> (GES – 27) – 3 Units </w:t>
            </w:r>
          </w:p>
        </w:tc>
        <w:tc>
          <w:tcPr>
            <w:tcW w:w="1074" w:type="dxa"/>
          </w:tcPr>
          <w:p w14:paraId="475F7A4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34E1D1A0" w14:textId="26A9B7F0"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110A99" w:rsidRPr="00862F88">
              <w:rPr>
                <w:rFonts w:asciiTheme="majorHAnsi" w:hAnsiTheme="majorHAnsi" w:cstheme="majorHAnsi"/>
              </w:rPr>
              <w:t>/E</w:t>
            </w:r>
          </w:p>
        </w:tc>
        <w:tc>
          <w:tcPr>
            <w:tcW w:w="1257" w:type="dxa"/>
          </w:tcPr>
          <w:p w14:paraId="5633C1F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1AA3F3B9"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1EC9CA63"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3E660B10"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6BC32925"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390E6375"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B514B0" w:rsidRPr="00862F88" w14:paraId="256C7EAE" w14:textId="77777777" w:rsidTr="00E57261">
        <w:tc>
          <w:tcPr>
            <w:tcW w:w="413" w:type="dxa"/>
          </w:tcPr>
          <w:p w14:paraId="3F09E28A"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9</w:t>
            </w:r>
          </w:p>
        </w:tc>
        <w:tc>
          <w:tcPr>
            <w:tcW w:w="2968" w:type="dxa"/>
          </w:tcPr>
          <w:p w14:paraId="79449D2C" w14:textId="0262A688" w:rsidR="003F0395" w:rsidRPr="00862F88" w:rsidRDefault="003F0395"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color w:val="000000"/>
              </w:rPr>
              <w:t xml:space="preserve">Gazalkent HPP </w:t>
            </w:r>
            <w:r w:rsidR="00C543B8" w:rsidRPr="00862F88">
              <w:rPr>
                <w:rFonts w:asciiTheme="majorHAnsi" w:eastAsia="Times New Roman" w:hAnsiTheme="majorHAnsi" w:cstheme="majorHAnsi"/>
                <w:color w:val="000000"/>
              </w:rPr>
              <w:t xml:space="preserve">110kV </w:t>
            </w:r>
            <w:r w:rsidRPr="00862F88">
              <w:rPr>
                <w:rFonts w:asciiTheme="majorHAnsi" w:eastAsia="Times New Roman" w:hAnsiTheme="majorHAnsi" w:cstheme="majorHAnsi"/>
                <w:color w:val="000000"/>
              </w:rPr>
              <w:t>(GES–28) – 3 Units</w:t>
            </w:r>
          </w:p>
        </w:tc>
        <w:tc>
          <w:tcPr>
            <w:tcW w:w="1074" w:type="dxa"/>
          </w:tcPr>
          <w:p w14:paraId="584EA768"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2" w:type="dxa"/>
          </w:tcPr>
          <w:p w14:paraId="5C791586" w14:textId="1E02900D"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r w:rsidR="00110A99" w:rsidRPr="00862F88">
              <w:rPr>
                <w:rFonts w:asciiTheme="majorHAnsi" w:hAnsiTheme="majorHAnsi" w:cstheme="majorHAnsi"/>
              </w:rPr>
              <w:t>/E</w:t>
            </w:r>
          </w:p>
        </w:tc>
        <w:tc>
          <w:tcPr>
            <w:tcW w:w="1257" w:type="dxa"/>
          </w:tcPr>
          <w:p w14:paraId="2C3BA03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35" w:type="dxa"/>
          </w:tcPr>
          <w:p w14:paraId="067EB627"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89" w:type="dxa"/>
          </w:tcPr>
          <w:p w14:paraId="461EAAE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56" w:type="dxa"/>
          </w:tcPr>
          <w:p w14:paraId="218FCE6B"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309" w:type="dxa"/>
          </w:tcPr>
          <w:p w14:paraId="24EE9891"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980" w:type="dxa"/>
          </w:tcPr>
          <w:p w14:paraId="705FC744" w14:textId="77777777" w:rsidR="003F0395" w:rsidRPr="00862F88" w:rsidRDefault="003F0395"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55E3DF55" w14:textId="7355449E" w:rsidR="004E7023" w:rsidRPr="00862F88" w:rsidRDefault="00D02E6C" w:rsidP="000D6D0D">
      <w:pPr>
        <w:spacing w:before="60" w:after="60"/>
        <w:jc w:val="both"/>
        <w:rPr>
          <w:rFonts w:asciiTheme="majorHAnsi" w:hAnsiTheme="majorHAnsi" w:cstheme="majorHAnsi"/>
        </w:rPr>
      </w:pPr>
      <w:r w:rsidRPr="00862F88">
        <w:rPr>
          <w:rFonts w:asciiTheme="majorHAnsi" w:hAnsiTheme="majorHAnsi" w:cstheme="majorHAnsi"/>
        </w:rPr>
        <w:t xml:space="preserve">* </w:t>
      </w:r>
      <w:r w:rsidR="00E57261" w:rsidRPr="00862F88">
        <w:rPr>
          <w:rFonts w:asciiTheme="majorHAnsi" w:hAnsiTheme="majorHAnsi" w:cstheme="majorHAnsi"/>
        </w:rPr>
        <w:t>Bidder shall refer to Annexures RTU_Annex_01a List of Substations (for number of different types of bays in each Substation) and Annex 17.5 (RTU_ANNEX_03A) for “</w:t>
      </w:r>
      <w:r w:rsidR="00E57261" w:rsidRPr="00862F88">
        <w:rPr>
          <w:rFonts w:asciiTheme="majorHAnsi" w:hAnsiTheme="majorHAnsi" w:cstheme="majorHAnsi"/>
          <w:b/>
          <w:bCs/>
        </w:rPr>
        <w:t>Mandatory Typical Signal List for Substations</w:t>
      </w:r>
      <w:r w:rsidR="00E57261" w:rsidRPr="00862F88">
        <w:rPr>
          <w:rFonts w:asciiTheme="majorHAnsi" w:hAnsiTheme="majorHAnsi" w:cstheme="majorHAnsi"/>
        </w:rPr>
        <w:t>” and Annex 17.6 (RTU_ANNEX_03B) for “</w:t>
      </w:r>
      <w:r w:rsidR="00E57261" w:rsidRPr="00862F88">
        <w:rPr>
          <w:rFonts w:asciiTheme="majorHAnsi" w:hAnsiTheme="majorHAnsi" w:cstheme="majorHAnsi"/>
          <w:b/>
          <w:bCs/>
        </w:rPr>
        <w:t>Mandatory Typical Signal List for Switchgear on Power Plants</w:t>
      </w:r>
      <w:r w:rsidR="00E57261" w:rsidRPr="00862F88">
        <w:rPr>
          <w:rFonts w:asciiTheme="majorHAnsi" w:hAnsiTheme="majorHAnsi" w:cstheme="majorHAnsi"/>
        </w:rPr>
        <w:t>”, to propose New RTU with appropriate size and adaptation works in each substation.</w:t>
      </w:r>
      <w:r w:rsidR="004E7023" w:rsidRPr="00862F88">
        <w:rPr>
          <w:rFonts w:asciiTheme="majorHAnsi" w:hAnsiTheme="majorHAnsi" w:cstheme="majorHAnsi"/>
        </w:rPr>
        <w:br w:type="page"/>
      </w:r>
    </w:p>
    <w:p w14:paraId="3C0FB3A4" w14:textId="796071AF" w:rsidR="009E135B" w:rsidRPr="00862F88" w:rsidRDefault="009E135B" w:rsidP="00744476">
      <w:pPr>
        <w:pStyle w:val="Heading2"/>
        <w:numPr>
          <w:ilvl w:val="2"/>
          <w:numId w:val="1"/>
        </w:numPr>
        <w:spacing w:before="60"/>
        <w:jc w:val="both"/>
        <w:rPr>
          <w:rFonts w:asciiTheme="majorHAnsi" w:hAnsiTheme="majorHAnsi" w:cstheme="majorHAnsi"/>
          <w:sz w:val="22"/>
          <w:szCs w:val="22"/>
        </w:rPr>
      </w:pPr>
      <w:bookmarkStart w:id="134" w:name="_Toc200635724"/>
      <w:bookmarkStart w:id="135" w:name="_Toc203207261"/>
      <w:bookmarkStart w:id="136" w:name="_Toc100311943"/>
      <w:bookmarkStart w:id="137" w:name="_Toc100323328"/>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9</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F90C34" w:rsidRPr="00862F88">
        <w:rPr>
          <w:rFonts w:asciiTheme="majorHAnsi" w:hAnsiTheme="majorHAnsi" w:cstheme="majorHAnsi"/>
          <w:sz w:val="22"/>
          <w:szCs w:val="22"/>
        </w:rPr>
        <w:t>SOW for Switchgear on Power Plants without Automation Equipment</w:t>
      </w:r>
      <w:r w:rsidR="00F90C34" w:rsidRPr="00862F88" w:rsidDel="00F90C34">
        <w:rPr>
          <w:rFonts w:asciiTheme="majorHAnsi" w:hAnsiTheme="majorHAnsi" w:cstheme="majorHAnsi"/>
          <w:sz w:val="22"/>
          <w:szCs w:val="22"/>
        </w:rPr>
        <w:t xml:space="preserve"> </w:t>
      </w:r>
      <w:r w:rsidRPr="00862F88">
        <w:rPr>
          <w:rFonts w:asciiTheme="majorHAnsi" w:hAnsiTheme="majorHAnsi" w:cstheme="majorHAnsi"/>
          <w:sz w:val="22"/>
          <w:szCs w:val="22"/>
        </w:rPr>
        <w:t xml:space="preserve">(9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34"/>
      <w:bookmarkEnd w:id="135"/>
    </w:p>
    <w:bookmarkEnd w:id="136"/>
    <w:bookmarkEnd w:id="137"/>
    <w:tbl>
      <w:tblPr>
        <w:tblStyle w:val="TableGrid"/>
        <w:tblW w:w="14603" w:type="dxa"/>
        <w:tblInd w:w="-5" w:type="dxa"/>
        <w:tblLayout w:type="fixed"/>
        <w:tblLook w:val="04A0" w:firstRow="1" w:lastRow="0" w:firstColumn="1" w:lastColumn="0" w:noHBand="0" w:noVBand="1"/>
      </w:tblPr>
      <w:tblGrid>
        <w:gridCol w:w="445"/>
        <w:gridCol w:w="2818"/>
        <w:gridCol w:w="1080"/>
        <w:gridCol w:w="1260"/>
        <w:gridCol w:w="1260"/>
        <w:gridCol w:w="1260"/>
        <w:gridCol w:w="1440"/>
        <w:gridCol w:w="1530"/>
        <w:gridCol w:w="1890"/>
        <w:gridCol w:w="1620"/>
      </w:tblGrid>
      <w:tr w:rsidR="005A4762" w:rsidRPr="00862F88" w14:paraId="0639C62A" w14:textId="77777777" w:rsidTr="00B514B0">
        <w:tc>
          <w:tcPr>
            <w:tcW w:w="445" w:type="dxa"/>
          </w:tcPr>
          <w:p w14:paraId="0C35CB25" w14:textId="77777777" w:rsidR="00586AE1" w:rsidRPr="00862F88" w:rsidRDefault="00586AE1" w:rsidP="000D6D0D">
            <w:pPr>
              <w:spacing w:before="60" w:after="60"/>
              <w:jc w:val="both"/>
              <w:rPr>
                <w:rFonts w:asciiTheme="majorHAnsi" w:hAnsiTheme="majorHAnsi" w:cstheme="majorHAnsi"/>
                <w:b/>
                <w:bCs/>
              </w:rPr>
            </w:pPr>
          </w:p>
        </w:tc>
        <w:tc>
          <w:tcPr>
            <w:tcW w:w="2818" w:type="dxa"/>
          </w:tcPr>
          <w:p w14:paraId="06BF0DF5" w14:textId="77777777"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Plants Name</w:t>
            </w:r>
          </w:p>
        </w:tc>
        <w:tc>
          <w:tcPr>
            <w:tcW w:w="1080" w:type="dxa"/>
          </w:tcPr>
          <w:p w14:paraId="6A87165D" w14:textId="618182B8"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D02E6C" w:rsidRPr="00862F88">
              <w:rPr>
                <w:rFonts w:asciiTheme="majorHAnsi" w:hAnsiTheme="majorHAnsi" w:cstheme="majorHAnsi"/>
                <w:b/>
                <w:bCs/>
              </w:rPr>
              <w:t xml:space="preserve">Old USSR </w:t>
            </w:r>
            <w:r w:rsidRPr="00862F88">
              <w:rPr>
                <w:rFonts w:asciiTheme="majorHAnsi" w:hAnsiTheme="majorHAnsi" w:cstheme="majorHAnsi"/>
                <w:b/>
                <w:bCs/>
              </w:rPr>
              <w:t xml:space="preserve"> RTU</w:t>
            </w:r>
          </w:p>
        </w:tc>
        <w:tc>
          <w:tcPr>
            <w:tcW w:w="1260" w:type="dxa"/>
          </w:tcPr>
          <w:p w14:paraId="5B71EDFC" w14:textId="57314FAF"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RTU </w:t>
            </w:r>
            <w:r w:rsidR="00D93090" w:rsidRPr="00862F88">
              <w:rPr>
                <w:rFonts w:asciiTheme="majorHAnsi" w:hAnsiTheme="majorHAnsi" w:cstheme="majorHAnsi"/>
                <w:b/>
                <w:bCs/>
              </w:rPr>
              <w:t>Required</w:t>
            </w:r>
            <w:r w:rsidR="00D02E6C" w:rsidRPr="00862F88">
              <w:rPr>
                <w:rFonts w:asciiTheme="majorHAnsi" w:hAnsiTheme="majorHAnsi" w:cstheme="majorHAnsi"/>
                <w:b/>
                <w:bCs/>
              </w:rPr>
              <w:t>*</w:t>
            </w:r>
            <w:r w:rsidR="005A4762" w:rsidRPr="00862F88">
              <w:rPr>
                <w:rFonts w:asciiTheme="majorHAnsi" w:hAnsiTheme="majorHAnsi" w:cstheme="majorHAnsi"/>
                <w:b/>
                <w:bCs/>
              </w:rPr>
              <w:t>/Category</w:t>
            </w:r>
          </w:p>
        </w:tc>
        <w:tc>
          <w:tcPr>
            <w:tcW w:w="1260" w:type="dxa"/>
          </w:tcPr>
          <w:p w14:paraId="3CC3D495" w14:textId="77777777"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60" w:type="dxa"/>
          </w:tcPr>
          <w:p w14:paraId="3FBF3185" w14:textId="77777777"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440" w:type="dxa"/>
          </w:tcPr>
          <w:p w14:paraId="24DB898B" w14:textId="77777777"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48V DC system requirement</w:t>
            </w:r>
          </w:p>
        </w:tc>
        <w:tc>
          <w:tcPr>
            <w:tcW w:w="1530" w:type="dxa"/>
          </w:tcPr>
          <w:p w14:paraId="15386540" w14:textId="77777777"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1890" w:type="dxa"/>
          </w:tcPr>
          <w:p w14:paraId="2F91143B" w14:textId="77777777"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Room Fit out works /Preferred location of New NDC Equipment</w:t>
            </w:r>
          </w:p>
        </w:tc>
        <w:tc>
          <w:tcPr>
            <w:tcW w:w="1620" w:type="dxa"/>
          </w:tcPr>
          <w:p w14:paraId="6BC1D5F3" w14:textId="1B4BD51A" w:rsidR="00586AE1" w:rsidRPr="00862F88" w:rsidRDefault="00586AE1"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NDC &amp; </w:t>
            </w:r>
            <w:r w:rsidR="00B514B0" w:rsidRPr="00862F88">
              <w:rPr>
                <w:rFonts w:asciiTheme="majorHAnsi" w:hAnsiTheme="majorHAnsi" w:cstheme="majorHAnsi"/>
                <w:b/>
                <w:bCs/>
              </w:rPr>
              <w:t>B</w:t>
            </w:r>
            <w:r w:rsidRPr="00862F88">
              <w:rPr>
                <w:rFonts w:asciiTheme="majorHAnsi" w:hAnsiTheme="majorHAnsi" w:cstheme="majorHAnsi"/>
                <w:b/>
                <w:bCs/>
              </w:rPr>
              <w:t>NDC Integration Works</w:t>
            </w:r>
          </w:p>
        </w:tc>
      </w:tr>
      <w:tr w:rsidR="005A4762" w:rsidRPr="00862F88" w14:paraId="00042B34" w14:textId="77777777" w:rsidTr="00B514B0">
        <w:tc>
          <w:tcPr>
            <w:tcW w:w="445" w:type="dxa"/>
          </w:tcPr>
          <w:p w14:paraId="7173E889"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2818" w:type="dxa"/>
          </w:tcPr>
          <w:p w14:paraId="06ACC137" w14:textId="0289BDC2" w:rsidR="00586AE1" w:rsidRPr="00862F88" w:rsidRDefault="00586AE1"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Fergana CHP</w:t>
            </w:r>
            <w:r w:rsidR="00C543B8" w:rsidRPr="00862F88">
              <w:rPr>
                <w:rFonts w:asciiTheme="majorHAnsi" w:eastAsia="Times New Roman" w:hAnsiTheme="majorHAnsi" w:cstheme="majorHAnsi"/>
                <w:color w:val="000000"/>
              </w:rPr>
              <w:t xml:space="preserve"> 220kV</w:t>
            </w:r>
            <w:r w:rsidRPr="00862F88">
              <w:rPr>
                <w:rFonts w:asciiTheme="majorHAnsi" w:eastAsia="Times New Roman" w:hAnsiTheme="majorHAnsi" w:cstheme="majorHAnsi"/>
                <w:color w:val="000000"/>
              </w:rPr>
              <w:t xml:space="preserve"> (GES-7A) – 7 Units</w:t>
            </w:r>
          </w:p>
        </w:tc>
        <w:tc>
          <w:tcPr>
            <w:tcW w:w="1080" w:type="dxa"/>
          </w:tcPr>
          <w:p w14:paraId="2C7D0EC2" w14:textId="579B751E" w:rsidR="00586AE1"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54ABEFA8" w14:textId="608BEEF3" w:rsidR="00586AE1"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/B</w:t>
            </w:r>
          </w:p>
        </w:tc>
        <w:tc>
          <w:tcPr>
            <w:tcW w:w="1260" w:type="dxa"/>
          </w:tcPr>
          <w:p w14:paraId="6315EF4C"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5B8A2CB2"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5EE18CB1"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0DDF4EF3"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4AE4824A"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3B672BB2" w14:textId="77777777" w:rsidR="00586AE1" w:rsidRPr="00862F88" w:rsidRDefault="00586AE1"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331FF6B5" w14:textId="77777777" w:rsidTr="00B514B0">
        <w:tc>
          <w:tcPr>
            <w:tcW w:w="445" w:type="dxa"/>
          </w:tcPr>
          <w:p w14:paraId="3AFA0DB5"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2818" w:type="dxa"/>
          </w:tcPr>
          <w:p w14:paraId="25ECABDA" w14:textId="6D7331A8" w:rsidR="00D93090" w:rsidRPr="00862F88" w:rsidRDefault="00D93090"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Mubarek IEM</w:t>
            </w:r>
            <w:r w:rsidR="00C543B8" w:rsidRPr="00862F88">
              <w:rPr>
                <w:rFonts w:asciiTheme="majorHAnsi" w:eastAsia="Times New Roman" w:hAnsiTheme="majorHAnsi" w:cstheme="majorHAnsi"/>
                <w:color w:val="000000"/>
              </w:rPr>
              <w:t xml:space="preserve"> </w:t>
            </w:r>
            <w:r w:rsidRPr="00862F88">
              <w:rPr>
                <w:rFonts w:asciiTheme="majorHAnsi" w:eastAsia="Times New Roman" w:hAnsiTheme="majorHAnsi" w:cstheme="majorHAnsi"/>
                <w:color w:val="000000"/>
              </w:rPr>
              <w:t>CHP</w:t>
            </w:r>
            <w:r w:rsidR="00C543B8" w:rsidRPr="00862F88">
              <w:rPr>
                <w:rFonts w:asciiTheme="majorHAnsi" w:eastAsia="Times New Roman" w:hAnsiTheme="majorHAnsi" w:cstheme="majorHAnsi"/>
                <w:color w:val="000000"/>
              </w:rPr>
              <w:t xml:space="preserve"> 220kV</w:t>
            </w:r>
            <w:r w:rsidRPr="00862F88">
              <w:rPr>
                <w:rFonts w:asciiTheme="majorHAnsi" w:eastAsia="Times New Roman" w:hAnsiTheme="majorHAnsi" w:cstheme="majorHAnsi"/>
                <w:color w:val="000000"/>
              </w:rPr>
              <w:t xml:space="preserve"> (GES-32) - 2 Units</w:t>
            </w:r>
          </w:p>
        </w:tc>
        <w:tc>
          <w:tcPr>
            <w:tcW w:w="1080" w:type="dxa"/>
          </w:tcPr>
          <w:p w14:paraId="03899C65" w14:textId="4D841E8B"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51418C22" w14:textId="01532DAF"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/D</w:t>
            </w:r>
          </w:p>
        </w:tc>
        <w:tc>
          <w:tcPr>
            <w:tcW w:w="1260" w:type="dxa"/>
          </w:tcPr>
          <w:p w14:paraId="5AA9CC17"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3F07831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1E3D0969"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269EC4E2"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33F3CD5F"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2B1A82FD"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3507C273" w14:textId="77777777" w:rsidTr="00B514B0">
        <w:tc>
          <w:tcPr>
            <w:tcW w:w="445" w:type="dxa"/>
          </w:tcPr>
          <w:p w14:paraId="6C484C93"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2818" w:type="dxa"/>
          </w:tcPr>
          <w:p w14:paraId="2CAEA6E7" w14:textId="66BCDEC3" w:rsidR="00D93090" w:rsidRPr="00862F88" w:rsidRDefault="00D93090"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Tuyamuyun HPP</w:t>
            </w:r>
            <w:r w:rsidR="00005F65" w:rsidRPr="00862F88">
              <w:rPr>
                <w:rFonts w:asciiTheme="majorHAnsi" w:eastAsia="Times New Roman" w:hAnsiTheme="majorHAnsi" w:cstheme="majorHAnsi"/>
                <w:bCs/>
              </w:rPr>
              <w:t xml:space="preserve"> 110kV</w:t>
            </w:r>
            <w:r w:rsidRPr="00862F88">
              <w:rPr>
                <w:rFonts w:asciiTheme="majorHAnsi" w:eastAsia="Times New Roman" w:hAnsiTheme="majorHAnsi" w:cstheme="majorHAnsi"/>
                <w:bCs/>
              </w:rPr>
              <w:t xml:space="preserve"> (GES-30) – 6 Units</w:t>
            </w:r>
          </w:p>
        </w:tc>
        <w:tc>
          <w:tcPr>
            <w:tcW w:w="1080" w:type="dxa"/>
          </w:tcPr>
          <w:p w14:paraId="4345BD5D" w14:textId="3E92BE59"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657E83A2" w14:textId="2AA6EDB8"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/E</w:t>
            </w:r>
          </w:p>
        </w:tc>
        <w:tc>
          <w:tcPr>
            <w:tcW w:w="1260" w:type="dxa"/>
          </w:tcPr>
          <w:p w14:paraId="418CB871"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4E8C91AE"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01BD96C2"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614D3C15"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6B06E6E4"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02D4B3F0"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4755DBF1" w14:textId="77777777" w:rsidTr="00B514B0">
        <w:tc>
          <w:tcPr>
            <w:tcW w:w="445" w:type="dxa"/>
          </w:tcPr>
          <w:p w14:paraId="05BB7B7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2818" w:type="dxa"/>
          </w:tcPr>
          <w:p w14:paraId="047C4BDE" w14:textId="7744EB52" w:rsidR="00D93090" w:rsidRPr="00862F88" w:rsidRDefault="00D93090"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Tavaqsayskaya</w:t>
            </w:r>
            <w:r w:rsidR="00005F65" w:rsidRPr="00862F88">
              <w:rPr>
                <w:rFonts w:asciiTheme="majorHAnsi" w:eastAsia="Times New Roman" w:hAnsiTheme="majorHAnsi" w:cstheme="majorHAnsi"/>
                <w:bCs/>
              </w:rPr>
              <w:t xml:space="preserve"> </w:t>
            </w:r>
            <w:r w:rsidRPr="00862F88">
              <w:rPr>
                <w:rFonts w:asciiTheme="majorHAnsi" w:eastAsia="Times New Roman" w:hAnsiTheme="majorHAnsi" w:cstheme="majorHAnsi"/>
                <w:bCs/>
              </w:rPr>
              <w:t>HPP</w:t>
            </w:r>
            <w:r w:rsidR="00005F65" w:rsidRPr="00862F88">
              <w:rPr>
                <w:rFonts w:asciiTheme="majorHAnsi" w:eastAsia="Times New Roman" w:hAnsiTheme="majorHAnsi" w:cstheme="majorHAnsi"/>
                <w:bCs/>
              </w:rPr>
              <w:t xml:space="preserve"> 110kV</w:t>
            </w:r>
            <w:r w:rsidRPr="00862F88">
              <w:rPr>
                <w:rFonts w:asciiTheme="majorHAnsi" w:eastAsia="Times New Roman" w:hAnsiTheme="majorHAnsi" w:cstheme="majorHAnsi"/>
                <w:bCs/>
              </w:rPr>
              <w:t xml:space="preserve"> (GES-8) – 2 Units</w:t>
            </w:r>
          </w:p>
        </w:tc>
        <w:tc>
          <w:tcPr>
            <w:tcW w:w="1080" w:type="dxa"/>
          </w:tcPr>
          <w:p w14:paraId="2F7729A3" w14:textId="13BEF761"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09852F94" w14:textId="293009B1"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/F</w:t>
            </w:r>
          </w:p>
        </w:tc>
        <w:tc>
          <w:tcPr>
            <w:tcW w:w="1260" w:type="dxa"/>
          </w:tcPr>
          <w:p w14:paraId="557F00AE"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0449EABB"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22BEC16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0B0E7279"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444A4E91"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71B4FCDF"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3B33ECF9" w14:textId="77777777" w:rsidTr="00B514B0">
        <w:tc>
          <w:tcPr>
            <w:tcW w:w="445" w:type="dxa"/>
          </w:tcPr>
          <w:p w14:paraId="43E379CD"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2818" w:type="dxa"/>
          </w:tcPr>
          <w:p w14:paraId="08C491BB" w14:textId="7F9B8A9F" w:rsidR="00D93090" w:rsidRPr="00862F88" w:rsidRDefault="00D93090"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 xml:space="preserve">N-Bozsuvskaya6 HPP </w:t>
            </w:r>
            <w:r w:rsidR="008E23DC" w:rsidRPr="00862F88">
              <w:rPr>
                <w:rFonts w:asciiTheme="majorHAnsi" w:eastAsia="Times New Roman" w:hAnsiTheme="majorHAnsi" w:cstheme="majorHAnsi"/>
                <w:bCs/>
              </w:rPr>
              <w:t xml:space="preserve">110kV </w:t>
            </w:r>
            <w:r w:rsidRPr="00862F88">
              <w:rPr>
                <w:rFonts w:asciiTheme="majorHAnsi" w:eastAsia="Times New Roman" w:hAnsiTheme="majorHAnsi" w:cstheme="majorHAnsi"/>
                <w:bCs/>
              </w:rPr>
              <w:t>(GES-22) – 6 Units</w:t>
            </w:r>
          </w:p>
        </w:tc>
        <w:tc>
          <w:tcPr>
            <w:tcW w:w="1080" w:type="dxa"/>
          </w:tcPr>
          <w:p w14:paraId="781767C1" w14:textId="1B244F52"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34F4597D" w14:textId="7A49EFEC"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/F</w:t>
            </w:r>
          </w:p>
        </w:tc>
        <w:tc>
          <w:tcPr>
            <w:tcW w:w="1260" w:type="dxa"/>
          </w:tcPr>
          <w:p w14:paraId="1D19EC5A"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068CE74E"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66924E0F"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15C9948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7153DB47"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391023A3"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2E5F490A" w14:textId="77777777" w:rsidTr="00B514B0">
        <w:tc>
          <w:tcPr>
            <w:tcW w:w="445" w:type="dxa"/>
          </w:tcPr>
          <w:p w14:paraId="5216CE3E"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2818" w:type="dxa"/>
          </w:tcPr>
          <w:p w14:paraId="4FF30CCB" w14:textId="3D2983B7" w:rsidR="00D93090" w:rsidRPr="00862F88" w:rsidRDefault="00D93090"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bCs/>
              </w:rPr>
              <w:t xml:space="preserve">N-Bozsuvskaya4 HPP </w:t>
            </w:r>
            <w:r w:rsidR="008E23DC" w:rsidRPr="00862F88">
              <w:rPr>
                <w:rFonts w:asciiTheme="majorHAnsi" w:eastAsia="Times New Roman" w:hAnsiTheme="majorHAnsi" w:cstheme="majorHAnsi"/>
                <w:bCs/>
              </w:rPr>
              <w:t xml:space="preserve">110kV </w:t>
            </w:r>
            <w:r w:rsidRPr="00862F88">
              <w:rPr>
                <w:rFonts w:asciiTheme="majorHAnsi" w:eastAsia="Times New Roman" w:hAnsiTheme="majorHAnsi" w:cstheme="majorHAnsi"/>
                <w:bCs/>
              </w:rPr>
              <w:t>(GES-23) – 4 Units</w:t>
            </w:r>
          </w:p>
        </w:tc>
        <w:tc>
          <w:tcPr>
            <w:tcW w:w="1080" w:type="dxa"/>
          </w:tcPr>
          <w:p w14:paraId="3A3EB3A5" w14:textId="6CF4650D"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127E8A00" w14:textId="608EA1FF"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/E</w:t>
            </w:r>
          </w:p>
        </w:tc>
        <w:tc>
          <w:tcPr>
            <w:tcW w:w="1260" w:type="dxa"/>
          </w:tcPr>
          <w:p w14:paraId="1B80D94D"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391D1466"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2BA45417"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A3AB153"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18B1951F"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6FB2832D"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66C5EB9D" w14:textId="77777777" w:rsidTr="00B514B0">
        <w:tc>
          <w:tcPr>
            <w:tcW w:w="445" w:type="dxa"/>
          </w:tcPr>
          <w:p w14:paraId="1881C97F"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2818" w:type="dxa"/>
          </w:tcPr>
          <w:p w14:paraId="461BBDD7" w14:textId="5C1D968F" w:rsidR="00D93090" w:rsidRPr="00862F88" w:rsidRDefault="00D93090"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Zarchop 1 HPP</w:t>
            </w:r>
            <w:r w:rsidR="008E23DC" w:rsidRPr="00862F88">
              <w:rPr>
                <w:rFonts w:asciiTheme="majorHAnsi" w:eastAsia="Times New Roman" w:hAnsiTheme="majorHAnsi" w:cstheme="majorHAnsi"/>
                <w:bCs/>
              </w:rPr>
              <w:t xml:space="preserve"> 110 kV</w:t>
            </w:r>
            <w:r w:rsidRPr="00862F88">
              <w:rPr>
                <w:rFonts w:asciiTheme="majorHAnsi" w:eastAsia="Times New Roman" w:hAnsiTheme="majorHAnsi" w:cstheme="majorHAnsi"/>
                <w:bCs/>
              </w:rPr>
              <w:t xml:space="preserve"> (GES-43)</w:t>
            </w:r>
          </w:p>
        </w:tc>
        <w:tc>
          <w:tcPr>
            <w:tcW w:w="1080" w:type="dxa"/>
          </w:tcPr>
          <w:p w14:paraId="314EBD7E" w14:textId="44F487A0"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34C86331" w14:textId="388F44EA"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/F</w:t>
            </w:r>
          </w:p>
        </w:tc>
        <w:tc>
          <w:tcPr>
            <w:tcW w:w="1260" w:type="dxa"/>
          </w:tcPr>
          <w:p w14:paraId="06920F2B"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2C5C9939"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776EE6D0"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7499A1DC"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44E36F21"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642B28B7"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2635DE89" w14:textId="77777777" w:rsidTr="00B514B0">
        <w:tc>
          <w:tcPr>
            <w:tcW w:w="445" w:type="dxa"/>
          </w:tcPr>
          <w:p w14:paraId="51ECDEE5"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8</w:t>
            </w:r>
          </w:p>
        </w:tc>
        <w:tc>
          <w:tcPr>
            <w:tcW w:w="2818" w:type="dxa"/>
          </w:tcPr>
          <w:p w14:paraId="072FD082" w14:textId="246EA907" w:rsidR="00D93090" w:rsidRPr="00862F88" w:rsidRDefault="00D93090" w:rsidP="000D6D0D">
            <w:pPr>
              <w:spacing w:before="60" w:after="60"/>
              <w:jc w:val="both"/>
              <w:rPr>
                <w:rFonts w:asciiTheme="majorHAnsi" w:hAnsiTheme="majorHAnsi" w:cstheme="majorHAnsi"/>
              </w:rPr>
            </w:pPr>
            <w:r w:rsidRPr="00862F88">
              <w:rPr>
                <w:rFonts w:asciiTheme="majorHAnsi" w:eastAsia="Times New Roman" w:hAnsiTheme="majorHAnsi" w:cstheme="majorHAnsi"/>
                <w:bCs/>
              </w:rPr>
              <w:t>Zarchop 2 HPP</w:t>
            </w:r>
            <w:r w:rsidR="008E23DC" w:rsidRPr="00862F88">
              <w:rPr>
                <w:rFonts w:asciiTheme="majorHAnsi" w:eastAsia="Times New Roman" w:hAnsiTheme="majorHAnsi" w:cstheme="majorHAnsi"/>
                <w:bCs/>
              </w:rPr>
              <w:t xml:space="preserve"> 110kV </w:t>
            </w:r>
            <w:r w:rsidRPr="00862F88">
              <w:rPr>
                <w:rFonts w:asciiTheme="majorHAnsi" w:eastAsia="Times New Roman" w:hAnsiTheme="majorHAnsi" w:cstheme="majorHAnsi"/>
                <w:bCs/>
              </w:rPr>
              <w:t xml:space="preserve"> (GES-44)</w:t>
            </w:r>
          </w:p>
        </w:tc>
        <w:tc>
          <w:tcPr>
            <w:tcW w:w="1080" w:type="dxa"/>
          </w:tcPr>
          <w:p w14:paraId="505ED27C" w14:textId="40F48CF3"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60BDAEEB" w14:textId="0C3D4B05"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/F</w:t>
            </w:r>
          </w:p>
        </w:tc>
        <w:tc>
          <w:tcPr>
            <w:tcW w:w="1260" w:type="dxa"/>
          </w:tcPr>
          <w:p w14:paraId="67EC5F56"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72124AA5"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42C68511"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54EBB105"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70F2F07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33001BC3"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A4762" w:rsidRPr="00862F88" w14:paraId="41E889F9" w14:textId="77777777" w:rsidTr="00B514B0">
        <w:tc>
          <w:tcPr>
            <w:tcW w:w="445" w:type="dxa"/>
          </w:tcPr>
          <w:p w14:paraId="7BA6E750"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9</w:t>
            </w:r>
          </w:p>
        </w:tc>
        <w:tc>
          <w:tcPr>
            <w:tcW w:w="2818" w:type="dxa"/>
          </w:tcPr>
          <w:p w14:paraId="4D04D515" w14:textId="24834C56" w:rsidR="00D93090" w:rsidRPr="00862F88" w:rsidRDefault="00D93090"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 xml:space="preserve">To'palang HPP </w:t>
            </w:r>
            <w:r w:rsidR="008E23DC" w:rsidRPr="00862F88">
              <w:rPr>
                <w:rFonts w:asciiTheme="majorHAnsi" w:eastAsia="Times New Roman" w:hAnsiTheme="majorHAnsi" w:cstheme="majorHAnsi"/>
                <w:bCs/>
              </w:rPr>
              <w:t xml:space="preserve">110kV </w:t>
            </w:r>
            <w:r w:rsidRPr="00862F88">
              <w:rPr>
                <w:rFonts w:asciiTheme="majorHAnsi" w:eastAsia="Times New Roman" w:hAnsiTheme="majorHAnsi" w:cstheme="majorHAnsi"/>
                <w:bCs/>
              </w:rPr>
              <w:t>(GES-34)</w:t>
            </w:r>
          </w:p>
        </w:tc>
        <w:tc>
          <w:tcPr>
            <w:tcW w:w="1080" w:type="dxa"/>
          </w:tcPr>
          <w:p w14:paraId="4D6F6B8F" w14:textId="1977360C"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260" w:type="dxa"/>
          </w:tcPr>
          <w:p w14:paraId="467E1A20" w14:textId="209C4A5F"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r w:rsidR="00025DEE" w:rsidRPr="00862F88">
              <w:rPr>
                <w:rFonts w:asciiTheme="majorHAnsi" w:hAnsiTheme="majorHAnsi" w:cstheme="majorHAnsi"/>
              </w:rPr>
              <w:t>/F</w:t>
            </w:r>
          </w:p>
        </w:tc>
        <w:tc>
          <w:tcPr>
            <w:tcW w:w="1260" w:type="dxa"/>
          </w:tcPr>
          <w:p w14:paraId="6EBD1AE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60" w:type="dxa"/>
          </w:tcPr>
          <w:p w14:paraId="67BE3BF4"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40" w:type="dxa"/>
          </w:tcPr>
          <w:p w14:paraId="080EDB48"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530" w:type="dxa"/>
          </w:tcPr>
          <w:p w14:paraId="3CFF1241"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890" w:type="dxa"/>
          </w:tcPr>
          <w:p w14:paraId="206C0AD4"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20" w:type="dxa"/>
          </w:tcPr>
          <w:p w14:paraId="6BE817DE" w14:textId="77777777" w:rsidR="00D93090" w:rsidRPr="00862F88" w:rsidRDefault="00D93090"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51D64769" w14:textId="42E9A269" w:rsidR="008D23C2" w:rsidRPr="00862F88" w:rsidRDefault="00D02E6C" w:rsidP="000D6D0D">
      <w:pPr>
        <w:spacing w:before="60" w:after="60"/>
        <w:jc w:val="both"/>
        <w:rPr>
          <w:rFonts w:asciiTheme="majorHAnsi" w:hAnsiTheme="majorHAnsi" w:cstheme="majorHAnsi"/>
        </w:rPr>
      </w:pPr>
      <w:r w:rsidRPr="00862F88">
        <w:rPr>
          <w:rFonts w:asciiTheme="majorHAnsi" w:hAnsiTheme="majorHAnsi" w:cstheme="majorHAnsi"/>
        </w:rPr>
        <w:t xml:space="preserve">* </w:t>
      </w:r>
      <w:r w:rsidR="00E57261" w:rsidRPr="00862F88">
        <w:rPr>
          <w:rFonts w:asciiTheme="majorHAnsi" w:hAnsiTheme="majorHAnsi" w:cstheme="majorHAnsi"/>
        </w:rPr>
        <w:t>Bidder shall refer to Annexures RTU_Annex_01a List of Substations (for number of different types of bays in each Substation) and Annex 17.5 (RTU_ANNEX_03A) for “</w:t>
      </w:r>
      <w:r w:rsidR="00E57261" w:rsidRPr="00862F88">
        <w:rPr>
          <w:rFonts w:asciiTheme="majorHAnsi" w:hAnsiTheme="majorHAnsi" w:cstheme="majorHAnsi"/>
          <w:b/>
          <w:bCs/>
        </w:rPr>
        <w:t>Mandatory Typical Signal List for Substations</w:t>
      </w:r>
      <w:r w:rsidR="00E57261" w:rsidRPr="00862F88">
        <w:rPr>
          <w:rFonts w:asciiTheme="majorHAnsi" w:hAnsiTheme="majorHAnsi" w:cstheme="majorHAnsi"/>
        </w:rPr>
        <w:t>” and Annex 17.6 (RTU_ANNEX_03B) for “</w:t>
      </w:r>
      <w:r w:rsidR="00E57261" w:rsidRPr="00862F88">
        <w:rPr>
          <w:rFonts w:asciiTheme="majorHAnsi" w:hAnsiTheme="majorHAnsi" w:cstheme="majorHAnsi"/>
          <w:b/>
          <w:bCs/>
        </w:rPr>
        <w:t>Mandatory Typical Signal List for Switchgear on Power Plants</w:t>
      </w:r>
      <w:r w:rsidR="00E57261" w:rsidRPr="00862F88">
        <w:rPr>
          <w:rFonts w:asciiTheme="majorHAnsi" w:hAnsiTheme="majorHAnsi" w:cstheme="majorHAnsi"/>
        </w:rPr>
        <w:t>”, to propose New RTU with appropriate size and adaptation works in each substation.</w:t>
      </w:r>
      <w:r w:rsidRPr="00862F88">
        <w:rPr>
          <w:rFonts w:asciiTheme="majorHAnsi" w:hAnsiTheme="majorHAnsi" w:cstheme="majorHAnsi"/>
        </w:rPr>
        <w:t xml:space="preserve"> </w:t>
      </w:r>
      <w:r w:rsidR="008D23C2" w:rsidRPr="00862F88">
        <w:rPr>
          <w:rFonts w:asciiTheme="majorHAnsi" w:hAnsiTheme="majorHAnsi" w:cstheme="majorHAnsi"/>
        </w:rPr>
        <w:br w:type="page"/>
      </w:r>
    </w:p>
    <w:p w14:paraId="3BB0BBCC" w14:textId="69AFFE35" w:rsidR="006B49BA" w:rsidRPr="00862F88" w:rsidRDefault="009E135B" w:rsidP="00744476">
      <w:pPr>
        <w:pStyle w:val="Heading2"/>
        <w:numPr>
          <w:ilvl w:val="2"/>
          <w:numId w:val="1"/>
        </w:numPr>
        <w:spacing w:before="60"/>
        <w:jc w:val="both"/>
        <w:rPr>
          <w:rFonts w:asciiTheme="majorHAnsi" w:hAnsiTheme="majorHAnsi" w:cstheme="majorHAnsi"/>
          <w:sz w:val="22"/>
          <w:szCs w:val="22"/>
        </w:rPr>
      </w:pPr>
      <w:bookmarkStart w:id="138" w:name="_Toc100311944"/>
      <w:bookmarkStart w:id="139" w:name="_Toc100323330"/>
      <w:bookmarkStart w:id="140" w:name="_Toc200635725"/>
      <w:bookmarkStart w:id="141" w:name="_Toc203207262"/>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10</w:t>
      </w:r>
      <w:r w:rsidRPr="00862F88">
        <w:rPr>
          <w:rFonts w:asciiTheme="majorHAnsi" w:hAnsiTheme="majorHAnsi" w:cstheme="majorHAnsi"/>
          <w:sz w:val="22"/>
          <w:szCs w:val="22"/>
        </w:rPr>
        <w:fldChar w:fldCharType="end"/>
      </w:r>
      <w:r w:rsidR="00F90C34" w:rsidRPr="00862F88">
        <w:rPr>
          <w:rFonts w:asciiTheme="majorHAnsi" w:hAnsiTheme="majorHAnsi" w:cstheme="majorHAnsi"/>
          <w:sz w:val="22"/>
          <w:szCs w:val="22"/>
        </w:rPr>
        <w:t xml:space="preserve"> SOW for RTU Based Switchgear on Power Plants with New existing RTU </w:t>
      </w:r>
      <w:r w:rsidR="00FC1BEB" w:rsidRPr="00862F88">
        <w:rPr>
          <w:rFonts w:asciiTheme="majorHAnsi" w:hAnsiTheme="majorHAnsi" w:cstheme="majorHAnsi"/>
          <w:sz w:val="22"/>
          <w:szCs w:val="22"/>
        </w:rPr>
        <w:t>supplied</w:t>
      </w:r>
      <w:r w:rsidR="00F90C34" w:rsidRPr="00862F88">
        <w:rPr>
          <w:rFonts w:asciiTheme="majorHAnsi" w:hAnsiTheme="majorHAnsi" w:cstheme="majorHAnsi"/>
          <w:sz w:val="22"/>
          <w:szCs w:val="22"/>
        </w:rPr>
        <w:t xml:space="preserve"> by </w:t>
      </w:r>
      <w:r w:rsidRPr="00862F88">
        <w:rPr>
          <w:rFonts w:asciiTheme="majorHAnsi" w:hAnsiTheme="majorHAnsi" w:cstheme="majorHAnsi"/>
          <w:sz w:val="22"/>
          <w:szCs w:val="22"/>
        </w:rPr>
        <w:t>(</w:t>
      </w:r>
      <w:r w:rsidR="007D6CDC" w:rsidRPr="00862F88">
        <w:rPr>
          <w:rFonts w:asciiTheme="majorHAnsi" w:hAnsiTheme="majorHAnsi" w:cstheme="majorHAnsi"/>
          <w:sz w:val="22"/>
          <w:szCs w:val="22"/>
        </w:rPr>
        <w:t>3</w:t>
      </w:r>
      <w:r w:rsidRPr="00862F88">
        <w:rPr>
          <w:rFonts w:asciiTheme="majorHAnsi" w:hAnsiTheme="majorHAnsi" w:cstheme="majorHAnsi"/>
          <w:sz w:val="22"/>
          <w:szCs w:val="22"/>
        </w:rPr>
        <w:t xml:space="preserve">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38"/>
      <w:bookmarkEnd w:id="139"/>
      <w:bookmarkEnd w:id="140"/>
      <w:bookmarkEnd w:id="141"/>
    </w:p>
    <w:tbl>
      <w:tblPr>
        <w:tblStyle w:val="TableGrid"/>
        <w:tblW w:w="0" w:type="auto"/>
        <w:tblLook w:val="04A0" w:firstRow="1" w:lastRow="0" w:firstColumn="1" w:lastColumn="0" w:noHBand="0" w:noVBand="1"/>
      </w:tblPr>
      <w:tblGrid>
        <w:gridCol w:w="519"/>
        <w:gridCol w:w="1718"/>
        <w:gridCol w:w="980"/>
        <w:gridCol w:w="1114"/>
        <w:gridCol w:w="1257"/>
        <w:gridCol w:w="1256"/>
        <w:gridCol w:w="1435"/>
        <w:gridCol w:w="1616"/>
        <w:gridCol w:w="2096"/>
        <w:gridCol w:w="2003"/>
      </w:tblGrid>
      <w:tr w:rsidR="006C0E86" w:rsidRPr="00862F88" w14:paraId="7D150CD2" w14:textId="77777777" w:rsidTr="003A47B6">
        <w:tc>
          <w:tcPr>
            <w:tcW w:w="520" w:type="dxa"/>
          </w:tcPr>
          <w:p w14:paraId="0D31DA60" w14:textId="77777777" w:rsidR="003C2D0C" w:rsidRPr="00862F88" w:rsidRDefault="003C2D0C" w:rsidP="000D6D0D">
            <w:pPr>
              <w:spacing w:before="60" w:after="60"/>
              <w:jc w:val="both"/>
              <w:rPr>
                <w:rFonts w:asciiTheme="majorHAnsi" w:hAnsiTheme="majorHAnsi" w:cstheme="majorHAnsi"/>
                <w:b/>
                <w:bCs/>
              </w:rPr>
            </w:pPr>
          </w:p>
        </w:tc>
        <w:tc>
          <w:tcPr>
            <w:tcW w:w="1719" w:type="dxa"/>
          </w:tcPr>
          <w:p w14:paraId="4C9342E1" w14:textId="5A3DC78B" w:rsidR="003C2D0C"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 Name</w:t>
            </w:r>
          </w:p>
        </w:tc>
        <w:tc>
          <w:tcPr>
            <w:tcW w:w="980" w:type="dxa"/>
          </w:tcPr>
          <w:p w14:paraId="48799FCF" w14:textId="7E6539B4" w:rsidR="003C2D0C" w:rsidRPr="00862F88" w:rsidRDefault="006C0E86"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w:t>
            </w:r>
            <w:r w:rsidR="003C2D0C" w:rsidRPr="00862F88">
              <w:rPr>
                <w:rFonts w:asciiTheme="majorHAnsi" w:hAnsiTheme="majorHAnsi" w:cstheme="majorHAnsi"/>
                <w:b/>
                <w:bCs/>
              </w:rPr>
              <w:t>Existing RTU</w:t>
            </w:r>
          </w:p>
        </w:tc>
        <w:tc>
          <w:tcPr>
            <w:tcW w:w="1108" w:type="dxa"/>
          </w:tcPr>
          <w:p w14:paraId="7CF49B84" w14:textId="325E6910" w:rsidR="003C2D0C" w:rsidRPr="00862F88" w:rsidRDefault="006C0E86" w:rsidP="000D6D0D">
            <w:pPr>
              <w:spacing w:before="60" w:after="60"/>
              <w:jc w:val="both"/>
              <w:rPr>
                <w:rFonts w:asciiTheme="majorHAnsi" w:hAnsiTheme="majorHAnsi" w:cstheme="majorHAnsi"/>
                <w:b/>
                <w:bCs/>
              </w:rPr>
            </w:pPr>
            <w:r w:rsidRPr="00862F88">
              <w:rPr>
                <w:rFonts w:asciiTheme="majorHAnsi" w:hAnsiTheme="majorHAnsi" w:cstheme="majorHAnsi"/>
                <w:b/>
                <w:bCs/>
              </w:rPr>
              <w:t>Existing</w:t>
            </w:r>
            <w:r w:rsidR="003C2D0C" w:rsidRPr="00862F88">
              <w:rPr>
                <w:rFonts w:asciiTheme="majorHAnsi" w:hAnsiTheme="majorHAnsi" w:cstheme="majorHAnsi"/>
                <w:b/>
                <w:bCs/>
              </w:rPr>
              <w:t xml:space="preserve"> RTU </w:t>
            </w:r>
            <w:r w:rsidRPr="00862F88">
              <w:rPr>
                <w:rFonts w:asciiTheme="majorHAnsi" w:hAnsiTheme="majorHAnsi" w:cstheme="majorHAnsi"/>
                <w:b/>
                <w:bCs/>
              </w:rPr>
              <w:t>Extension Required</w:t>
            </w:r>
          </w:p>
        </w:tc>
        <w:tc>
          <w:tcPr>
            <w:tcW w:w="1257" w:type="dxa"/>
          </w:tcPr>
          <w:p w14:paraId="4EFF168E" w14:textId="77777777" w:rsidR="003C2D0C"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New Marshaling Cabinets(s)</w:t>
            </w:r>
          </w:p>
        </w:tc>
        <w:tc>
          <w:tcPr>
            <w:tcW w:w="1256" w:type="dxa"/>
          </w:tcPr>
          <w:p w14:paraId="2B112C50" w14:textId="77777777" w:rsidR="003C2D0C"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New Transducer Cabinets(s)</w:t>
            </w:r>
          </w:p>
        </w:tc>
        <w:tc>
          <w:tcPr>
            <w:tcW w:w="1435" w:type="dxa"/>
          </w:tcPr>
          <w:p w14:paraId="6A657105" w14:textId="77777777" w:rsidR="003A47B6"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48V DC </w:t>
            </w:r>
          </w:p>
          <w:p w14:paraId="4CDDD406" w14:textId="50BC7F1E" w:rsidR="003C2D0C" w:rsidRPr="00862F88" w:rsidRDefault="003A47B6"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System </w:t>
            </w:r>
            <w:r w:rsidR="003C2D0C" w:rsidRPr="00862F88">
              <w:rPr>
                <w:rFonts w:asciiTheme="majorHAnsi" w:hAnsiTheme="majorHAnsi" w:cstheme="majorHAnsi"/>
                <w:b/>
                <w:bCs/>
              </w:rPr>
              <w:t>requirement</w:t>
            </w:r>
          </w:p>
        </w:tc>
        <w:tc>
          <w:tcPr>
            <w:tcW w:w="1616" w:type="dxa"/>
          </w:tcPr>
          <w:p w14:paraId="751BD7A6" w14:textId="77777777" w:rsidR="003C2D0C"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Adaptation Works requirements</w:t>
            </w:r>
          </w:p>
        </w:tc>
        <w:tc>
          <w:tcPr>
            <w:tcW w:w="2098" w:type="dxa"/>
          </w:tcPr>
          <w:p w14:paraId="482CE39B" w14:textId="77777777" w:rsidR="003C2D0C"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Room Fit out works /Preferred location of New NDC Equipment</w:t>
            </w:r>
          </w:p>
        </w:tc>
        <w:tc>
          <w:tcPr>
            <w:tcW w:w="2005" w:type="dxa"/>
          </w:tcPr>
          <w:p w14:paraId="7D248526" w14:textId="77777777" w:rsidR="003C2D0C" w:rsidRPr="00862F88" w:rsidRDefault="003C2D0C"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6C0E86" w:rsidRPr="00862F88" w14:paraId="2D9523B1" w14:textId="77777777" w:rsidTr="003A47B6">
        <w:tc>
          <w:tcPr>
            <w:tcW w:w="520" w:type="dxa"/>
          </w:tcPr>
          <w:p w14:paraId="2B99C49C"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719" w:type="dxa"/>
          </w:tcPr>
          <w:p w14:paraId="451852F0" w14:textId="2AA66B9C"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Talimarjan TPP</w:t>
            </w:r>
            <w:r w:rsidR="008E23DC" w:rsidRPr="00862F88">
              <w:rPr>
                <w:rFonts w:asciiTheme="majorHAnsi" w:hAnsiTheme="majorHAnsi" w:cstheme="majorHAnsi"/>
              </w:rPr>
              <w:t xml:space="preserve"> 500kV</w:t>
            </w:r>
            <w:r w:rsidRPr="00862F88">
              <w:rPr>
                <w:rFonts w:asciiTheme="majorHAnsi" w:hAnsiTheme="majorHAnsi" w:cstheme="majorHAnsi"/>
              </w:rPr>
              <w:t xml:space="preserve"> (GES–33) – 1 Unit, CCGT–2</w:t>
            </w:r>
          </w:p>
        </w:tc>
        <w:tc>
          <w:tcPr>
            <w:tcW w:w="980" w:type="dxa"/>
          </w:tcPr>
          <w:p w14:paraId="513298DA"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1D1ED0F8" w14:textId="25EB6868"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4243718A"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3067A4DC"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35" w:type="dxa"/>
          </w:tcPr>
          <w:p w14:paraId="132C4AB7" w14:textId="04996525" w:rsidR="006C0E86" w:rsidRPr="00862F88" w:rsidRDefault="003A47B6" w:rsidP="000D6D0D">
            <w:pPr>
              <w:spacing w:before="60" w:after="60"/>
              <w:jc w:val="both"/>
              <w:rPr>
                <w:rFonts w:asciiTheme="majorHAnsi" w:hAnsiTheme="majorHAnsi" w:cstheme="majorHAnsi"/>
              </w:rPr>
            </w:pPr>
            <w:r w:rsidRPr="00862F88">
              <w:rPr>
                <w:rFonts w:asciiTheme="majorHAnsi" w:hAnsiTheme="majorHAnsi" w:cstheme="majorHAnsi"/>
              </w:rPr>
              <w:t>No</w:t>
            </w:r>
          </w:p>
        </w:tc>
        <w:tc>
          <w:tcPr>
            <w:tcW w:w="1616" w:type="dxa"/>
          </w:tcPr>
          <w:p w14:paraId="253B0A33"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8" w:type="dxa"/>
          </w:tcPr>
          <w:p w14:paraId="65031773"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5" w:type="dxa"/>
          </w:tcPr>
          <w:p w14:paraId="42A77736"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6C0E86" w:rsidRPr="00862F88" w14:paraId="6BA91515" w14:textId="77777777" w:rsidTr="003A47B6">
        <w:tc>
          <w:tcPr>
            <w:tcW w:w="520" w:type="dxa"/>
          </w:tcPr>
          <w:p w14:paraId="4D87054E"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719" w:type="dxa"/>
          </w:tcPr>
          <w:p w14:paraId="7094D6D4" w14:textId="26B4A4B4" w:rsidR="006C0E86" w:rsidRPr="00862F88" w:rsidRDefault="006C0E86" w:rsidP="000D6D0D">
            <w:pPr>
              <w:spacing w:before="60" w:after="60"/>
              <w:jc w:val="both"/>
              <w:rPr>
                <w:rFonts w:asciiTheme="majorHAnsi" w:hAnsiTheme="majorHAnsi" w:cstheme="majorHAnsi"/>
                <w:bCs/>
              </w:rPr>
            </w:pPr>
            <w:r w:rsidRPr="00862F88">
              <w:rPr>
                <w:rFonts w:asciiTheme="majorHAnsi" w:hAnsiTheme="majorHAnsi" w:cstheme="majorHAnsi"/>
                <w:bCs/>
              </w:rPr>
              <w:t>Syrdarya TPP</w:t>
            </w:r>
            <w:r w:rsidR="008E23DC" w:rsidRPr="00862F88">
              <w:rPr>
                <w:rFonts w:asciiTheme="majorHAnsi" w:hAnsiTheme="majorHAnsi" w:cstheme="majorHAnsi"/>
                <w:bCs/>
              </w:rPr>
              <w:t xml:space="preserve"> 500kV</w:t>
            </w:r>
            <w:r w:rsidRPr="00862F88">
              <w:rPr>
                <w:rFonts w:asciiTheme="majorHAnsi" w:hAnsiTheme="majorHAnsi" w:cstheme="majorHAnsi"/>
                <w:bCs/>
              </w:rPr>
              <w:t xml:space="preserve"> (GES–20) – 10 Units </w:t>
            </w:r>
          </w:p>
          <w:p w14:paraId="4FE37087" w14:textId="6282592B" w:rsidR="006C0E86" w:rsidRPr="00862F88" w:rsidRDefault="006C0E86" w:rsidP="000D6D0D">
            <w:pPr>
              <w:spacing w:before="60" w:after="60"/>
              <w:jc w:val="both"/>
              <w:rPr>
                <w:rFonts w:asciiTheme="majorHAnsi" w:hAnsiTheme="majorHAnsi" w:cstheme="majorHAnsi"/>
              </w:rPr>
            </w:pPr>
          </w:p>
        </w:tc>
        <w:tc>
          <w:tcPr>
            <w:tcW w:w="980" w:type="dxa"/>
          </w:tcPr>
          <w:p w14:paraId="6360DA29" w14:textId="53112DBB"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159E3F0C" w14:textId="02BC0226"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72E57544"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67D09D99"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35" w:type="dxa"/>
          </w:tcPr>
          <w:p w14:paraId="493AE600" w14:textId="1EFCAFF1" w:rsidR="006C0E86" w:rsidRPr="00862F88" w:rsidRDefault="00AF32DB" w:rsidP="000D6D0D">
            <w:pPr>
              <w:spacing w:before="60" w:after="60"/>
              <w:jc w:val="both"/>
              <w:rPr>
                <w:rFonts w:asciiTheme="majorHAnsi" w:hAnsiTheme="majorHAnsi" w:cstheme="majorHAnsi"/>
              </w:rPr>
            </w:pPr>
            <w:r w:rsidRPr="00862F88">
              <w:rPr>
                <w:rFonts w:asciiTheme="majorHAnsi" w:hAnsiTheme="majorHAnsi" w:cstheme="majorHAnsi"/>
              </w:rPr>
              <w:t>Yes (2 set)</w:t>
            </w:r>
          </w:p>
        </w:tc>
        <w:tc>
          <w:tcPr>
            <w:tcW w:w="1616" w:type="dxa"/>
          </w:tcPr>
          <w:p w14:paraId="73966BA8"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8" w:type="dxa"/>
          </w:tcPr>
          <w:p w14:paraId="6CAD0E2E"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5" w:type="dxa"/>
          </w:tcPr>
          <w:p w14:paraId="4605E82E" w14:textId="77777777" w:rsidR="006C0E86" w:rsidRPr="00862F88" w:rsidRDefault="006C0E86"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7D6CDC" w:rsidRPr="00862F88" w14:paraId="03D8E2AF" w14:textId="77777777" w:rsidTr="003A47B6">
        <w:tc>
          <w:tcPr>
            <w:tcW w:w="520" w:type="dxa"/>
          </w:tcPr>
          <w:p w14:paraId="379F4E01" w14:textId="327CF66B"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719" w:type="dxa"/>
          </w:tcPr>
          <w:p w14:paraId="75804F88" w14:textId="5948746B" w:rsidR="007D6CDC" w:rsidRPr="00862F88" w:rsidRDefault="007D6CDC" w:rsidP="000D6D0D">
            <w:pPr>
              <w:spacing w:before="60" w:after="60"/>
              <w:jc w:val="both"/>
              <w:rPr>
                <w:rFonts w:asciiTheme="majorHAnsi" w:hAnsiTheme="majorHAnsi" w:cstheme="majorHAnsi"/>
                <w:bCs/>
              </w:rPr>
            </w:pPr>
            <w:r w:rsidRPr="00862F88">
              <w:rPr>
                <w:rFonts w:asciiTheme="majorHAnsi" w:hAnsiTheme="majorHAnsi" w:cstheme="majorHAnsi"/>
              </w:rPr>
              <w:t>Andjian HPP 220kV</w:t>
            </w:r>
          </w:p>
        </w:tc>
        <w:tc>
          <w:tcPr>
            <w:tcW w:w="980" w:type="dxa"/>
          </w:tcPr>
          <w:p w14:paraId="56780612" w14:textId="0FA9F9EB"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108" w:type="dxa"/>
          </w:tcPr>
          <w:p w14:paraId="558DCF82" w14:textId="7CD1F66D"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7" w:type="dxa"/>
          </w:tcPr>
          <w:p w14:paraId="3C5E8871" w14:textId="74877AEA"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256" w:type="dxa"/>
          </w:tcPr>
          <w:p w14:paraId="11A52534" w14:textId="0C835D25"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435" w:type="dxa"/>
          </w:tcPr>
          <w:p w14:paraId="079100AE" w14:textId="47C858CE"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1616" w:type="dxa"/>
          </w:tcPr>
          <w:p w14:paraId="60D3BCF2" w14:textId="16EC52BC"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98" w:type="dxa"/>
          </w:tcPr>
          <w:p w14:paraId="3604706C" w14:textId="10E25D9C"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c>
          <w:tcPr>
            <w:tcW w:w="2005" w:type="dxa"/>
          </w:tcPr>
          <w:p w14:paraId="6359B746" w14:textId="183BAD71" w:rsidR="007D6CDC" w:rsidRPr="00862F88" w:rsidRDefault="007D6CDC"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0586AE72" w14:textId="77777777" w:rsidR="00E57261"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to propose New RTU with appropriate size and adaptation works in each substation.</w:t>
      </w:r>
    </w:p>
    <w:p w14:paraId="3A681A57" w14:textId="17B13D3B" w:rsidR="00DE3B0D" w:rsidRPr="00862F88" w:rsidRDefault="00DE3B0D" w:rsidP="000D6D0D">
      <w:pPr>
        <w:spacing w:before="60" w:after="60"/>
        <w:jc w:val="both"/>
        <w:rPr>
          <w:rFonts w:asciiTheme="majorHAnsi" w:hAnsiTheme="majorHAnsi" w:cstheme="majorHAnsi"/>
        </w:rPr>
      </w:pPr>
      <w:r w:rsidRPr="00862F88">
        <w:rPr>
          <w:rFonts w:asciiTheme="majorHAnsi" w:hAnsiTheme="majorHAnsi" w:cstheme="majorHAnsi"/>
        </w:rPr>
        <w:t xml:space="preserve">Yes*: </w:t>
      </w:r>
      <w:r w:rsidRPr="00862F88">
        <w:rPr>
          <w:rFonts w:asciiTheme="majorHAnsi" w:hAnsiTheme="majorHAnsi" w:cstheme="majorHAnsi"/>
          <w:i/>
          <w:iCs/>
        </w:rPr>
        <w:t>Existing RTU PTK</w:t>
      </w:r>
      <w:r w:rsidR="006C0E86" w:rsidRPr="00862F88">
        <w:rPr>
          <w:rFonts w:asciiTheme="majorHAnsi" w:hAnsiTheme="majorHAnsi" w:cstheme="majorHAnsi"/>
          <w:i/>
          <w:iCs/>
        </w:rPr>
        <w:t xml:space="preserve"> </w:t>
      </w:r>
      <w:r w:rsidRPr="00862F88">
        <w:rPr>
          <w:rFonts w:asciiTheme="majorHAnsi" w:hAnsiTheme="majorHAnsi" w:cstheme="majorHAnsi"/>
          <w:bCs/>
          <w:i/>
          <w:iCs/>
        </w:rPr>
        <w:t>Telemech</w:t>
      </w:r>
      <w:r w:rsidRPr="00862F88">
        <w:rPr>
          <w:rFonts w:asciiTheme="majorHAnsi" w:hAnsiTheme="majorHAnsi" w:cstheme="majorHAnsi"/>
          <w:i/>
          <w:iCs/>
        </w:rPr>
        <w:t xml:space="preserve">, </w:t>
      </w:r>
      <w:r w:rsidR="00506569" w:rsidRPr="00862F88">
        <w:rPr>
          <w:rFonts w:asciiTheme="majorHAnsi" w:hAnsiTheme="majorHAnsi" w:cstheme="majorHAnsi"/>
          <w:i/>
          <w:iCs/>
        </w:rPr>
        <w:t>supplied by</w:t>
      </w:r>
      <w:r w:rsidR="009362E6" w:rsidRPr="00862F88">
        <w:rPr>
          <w:rFonts w:asciiTheme="majorHAnsi" w:hAnsiTheme="majorHAnsi" w:cstheme="majorHAnsi"/>
          <w:i/>
          <w:iCs/>
        </w:rPr>
        <w:t xml:space="preserve"> other organizations in </w:t>
      </w:r>
      <w:r w:rsidR="00CC752F" w:rsidRPr="00862F88">
        <w:rPr>
          <w:rFonts w:asciiTheme="majorHAnsi" w:hAnsiTheme="majorHAnsi" w:cstheme="majorHAnsi"/>
          <w:i/>
          <w:iCs/>
        </w:rPr>
        <w:t xml:space="preserve">Modernization </w:t>
      </w:r>
      <w:r w:rsidR="009362E6" w:rsidRPr="00862F88">
        <w:rPr>
          <w:rFonts w:asciiTheme="majorHAnsi" w:hAnsiTheme="majorHAnsi" w:cstheme="majorHAnsi"/>
          <w:i/>
          <w:iCs/>
        </w:rPr>
        <w:t>Projects</w:t>
      </w:r>
      <w:r w:rsidRPr="00862F88">
        <w:rPr>
          <w:rFonts w:asciiTheme="majorHAnsi" w:hAnsiTheme="majorHAnsi" w:cstheme="majorHAnsi"/>
          <w:i/>
          <w:iCs/>
        </w:rPr>
        <w:t>, Additional hardware (I/O modules) for providing additional signals as per Typical Signal List in the New existing RTU</w:t>
      </w:r>
      <w:r w:rsidRPr="00862F88">
        <w:rPr>
          <w:rFonts w:asciiTheme="majorHAnsi" w:hAnsiTheme="majorHAnsi" w:cstheme="majorHAnsi"/>
        </w:rPr>
        <w:t xml:space="preserve">. </w:t>
      </w:r>
    </w:p>
    <w:p w14:paraId="10A38A47" w14:textId="75198222" w:rsidR="00682FDA" w:rsidRPr="00862F88" w:rsidRDefault="00682FDA" w:rsidP="000D6D0D">
      <w:pPr>
        <w:spacing w:before="60" w:after="60"/>
        <w:jc w:val="both"/>
        <w:rPr>
          <w:rFonts w:asciiTheme="majorHAnsi" w:hAnsiTheme="majorHAnsi" w:cstheme="majorHAnsi"/>
        </w:rPr>
      </w:pPr>
      <w:r w:rsidRPr="00862F88">
        <w:rPr>
          <w:rFonts w:asciiTheme="majorHAnsi" w:hAnsiTheme="majorHAnsi" w:cstheme="majorHAnsi"/>
        </w:rPr>
        <w:t>Yes**:</w:t>
      </w:r>
      <w:r w:rsidRPr="00862F88">
        <w:rPr>
          <w:rFonts w:asciiTheme="majorHAnsi" w:hAnsiTheme="majorHAnsi" w:cstheme="majorHAnsi"/>
          <w:bCs/>
        </w:rPr>
        <w:t xml:space="preserve"> </w:t>
      </w:r>
      <w:r w:rsidRPr="00862F88">
        <w:rPr>
          <w:rFonts w:asciiTheme="majorHAnsi" w:hAnsiTheme="majorHAnsi" w:cstheme="majorHAnsi"/>
          <w:bCs/>
          <w:i/>
          <w:iCs/>
        </w:rPr>
        <w:t>Existing Old USSR RTU and under implementation New RTU PTK Grand</w:t>
      </w:r>
      <w:r w:rsidR="009362E6" w:rsidRPr="00862F88">
        <w:rPr>
          <w:rFonts w:asciiTheme="majorHAnsi" w:hAnsiTheme="majorHAnsi" w:cstheme="majorHAnsi"/>
          <w:bCs/>
          <w:i/>
          <w:iCs/>
        </w:rPr>
        <w:t xml:space="preserve">by other organizations in </w:t>
      </w:r>
      <w:r w:rsidR="00CC752F" w:rsidRPr="00862F88">
        <w:rPr>
          <w:rFonts w:asciiTheme="majorHAnsi" w:hAnsiTheme="majorHAnsi" w:cstheme="majorHAnsi"/>
          <w:bCs/>
          <w:i/>
          <w:iCs/>
        </w:rPr>
        <w:t xml:space="preserve">Modernization </w:t>
      </w:r>
      <w:r w:rsidR="009362E6" w:rsidRPr="00862F88">
        <w:rPr>
          <w:rFonts w:asciiTheme="majorHAnsi" w:hAnsiTheme="majorHAnsi" w:cstheme="majorHAnsi"/>
          <w:bCs/>
          <w:i/>
          <w:iCs/>
        </w:rPr>
        <w:t>Projects</w:t>
      </w:r>
      <w:r w:rsidRPr="00862F88">
        <w:rPr>
          <w:rFonts w:asciiTheme="majorHAnsi" w:hAnsiTheme="majorHAnsi" w:cstheme="majorHAnsi"/>
          <w:bCs/>
          <w:i/>
          <w:iCs/>
        </w:rPr>
        <w:t>,</w:t>
      </w:r>
      <w:r w:rsidRPr="00862F88">
        <w:rPr>
          <w:rFonts w:asciiTheme="majorHAnsi" w:hAnsiTheme="majorHAnsi" w:cstheme="majorHAnsi"/>
          <w:bCs/>
        </w:rPr>
        <w:t xml:space="preserve"> </w:t>
      </w:r>
      <w:r w:rsidRPr="00862F88">
        <w:rPr>
          <w:rFonts w:asciiTheme="majorHAnsi" w:hAnsiTheme="majorHAnsi" w:cstheme="majorHAnsi"/>
          <w:i/>
          <w:iCs/>
        </w:rPr>
        <w:t>Additional hardware (I/O modules) for providing additional signals as per Typical Signal List in the New existing RTU</w:t>
      </w:r>
      <w:r w:rsidRPr="00862F88">
        <w:rPr>
          <w:rFonts w:asciiTheme="majorHAnsi" w:hAnsiTheme="majorHAnsi" w:cstheme="majorHAnsi"/>
        </w:rPr>
        <w:t xml:space="preserve">. </w:t>
      </w:r>
    </w:p>
    <w:p w14:paraId="6981414D" w14:textId="16FEFBBF" w:rsidR="008D23C2" w:rsidRPr="00862F88" w:rsidRDefault="00DE3B0D" w:rsidP="000D6D0D">
      <w:pPr>
        <w:spacing w:before="60" w:after="60"/>
        <w:jc w:val="both"/>
        <w:rPr>
          <w:rFonts w:asciiTheme="majorHAnsi" w:hAnsiTheme="majorHAnsi" w:cstheme="majorHAnsi"/>
          <w:i/>
          <w:iCs/>
        </w:rPr>
      </w:pPr>
      <w:r w:rsidRPr="00862F88">
        <w:rPr>
          <w:rFonts w:asciiTheme="majorHAnsi" w:hAnsiTheme="majorHAnsi" w:cstheme="majorHAnsi"/>
        </w:rPr>
        <w:t xml:space="preserve">Yes***: </w:t>
      </w:r>
      <w:r w:rsidRPr="00862F88">
        <w:rPr>
          <w:rFonts w:asciiTheme="majorHAnsi" w:hAnsiTheme="majorHAnsi" w:cstheme="majorHAnsi"/>
          <w:i/>
          <w:iCs/>
        </w:rPr>
        <w:t xml:space="preserve">Adaptation works for not adapted signals as per Typical Signal List including all </w:t>
      </w:r>
      <w:r w:rsidR="003A47B6" w:rsidRPr="00862F88">
        <w:rPr>
          <w:rFonts w:asciiTheme="majorHAnsi" w:hAnsiTheme="majorHAnsi" w:cstheme="majorHAnsi"/>
          <w:i/>
          <w:iCs/>
        </w:rPr>
        <w:t xml:space="preserve">digital Output cards for control </w:t>
      </w:r>
      <w:r w:rsidRPr="00862F88">
        <w:rPr>
          <w:rFonts w:asciiTheme="majorHAnsi" w:hAnsiTheme="majorHAnsi" w:cstheme="majorHAnsi"/>
          <w:i/>
          <w:iCs/>
        </w:rPr>
        <w:t>command signals</w:t>
      </w:r>
      <w:r w:rsidR="008D23C2" w:rsidRPr="00862F88">
        <w:rPr>
          <w:rFonts w:asciiTheme="majorHAnsi" w:hAnsiTheme="majorHAnsi" w:cstheme="majorHAnsi"/>
          <w:i/>
          <w:iCs/>
        </w:rPr>
        <w:br w:type="page"/>
      </w:r>
    </w:p>
    <w:p w14:paraId="7D0F00FA" w14:textId="330D4BDD" w:rsidR="008373C5" w:rsidRPr="00862F88" w:rsidRDefault="009E135B" w:rsidP="00744476">
      <w:pPr>
        <w:pStyle w:val="Heading2"/>
        <w:numPr>
          <w:ilvl w:val="2"/>
          <w:numId w:val="1"/>
        </w:numPr>
        <w:spacing w:before="60"/>
        <w:jc w:val="both"/>
        <w:rPr>
          <w:rFonts w:asciiTheme="majorHAnsi" w:hAnsiTheme="majorHAnsi" w:cstheme="majorHAnsi"/>
          <w:sz w:val="22"/>
          <w:szCs w:val="22"/>
        </w:rPr>
      </w:pPr>
      <w:bookmarkStart w:id="142" w:name="_Toc100311945"/>
      <w:bookmarkStart w:id="143" w:name="_Toc100323332"/>
      <w:bookmarkStart w:id="144" w:name="_Toc200635726"/>
      <w:bookmarkStart w:id="145" w:name="_Toc203207263"/>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11</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9E0C09" w:rsidRPr="00862F88">
        <w:rPr>
          <w:rFonts w:asciiTheme="majorHAnsi" w:hAnsiTheme="majorHAnsi" w:cstheme="majorHAnsi"/>
          <w:sz w:val="22"/>
          <w:szCs w:val="22"/>
        </w:rPr>
        <w:t xml:space="preserve">SOW for Switchgear on Power Plants equipped with </w:t>
      </w:r>
      <w:r w:rsidR="00F86C7C" w:rsidRPr="00862F88">
        <w:rPr>
          <w:rFonts w:asciiTheme="majorHAnsi" w:hAnsiTheme="majorHAnsi" w:cstheme="majorHAnsi"/>
          <w:sz w:val="22"/>
          <w:szCs w:val="22"/>
        </w:rPr>
        <w:t>ICS/SCMS</w:t>
      </w:r>
      <w:r w:rsidRPr="00862F88">
        <w:rPr>
          <w:rFonts w:asciiTheme="majorHAnsi" w:hAnsiTheme="majorHAnsi" w:cstheme="majorHAnsi"/>
          <w:sz w:val="22"/>
          <w:szCs w:val="22"/>
        </w:rPr>
        <w:t xml:space="preserve">/SCS (2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Start w:id="146" w:name="_Hlk98150985"/>
      <w:bookmarkEnd w:id="142"/>
      <w:bookmarkEnd w:id="143"/>
      <w:bookmarkEnd w:id="144"/>
      <w:bookmarkEnd w:id="145"/>
    </w:p>
    <w:bookmarkEnd w:id="146"/>
    <w:tbl>
      <w:tblPr>
        <w:tblStyle w:val="TableGrid"/>
        <w:tblW w:w="13765" w:type="dxa"/>
        <w:tblLook w:val="04A0" w:firstRow="1" w:lastRow="0" w:firstColumn="1" w:lastColumn="0" w:noHBand="0" w:noVBand="1"/>
      </w:tblPr>
      <w:tblGrid>
        <w:gridCol w:w="525"/>
        <w:gridCol w:w="1990"/>
        <w:gridCol w:w="1620"/>
        <w:gridCol w:w="1148"/>
        <w:gridCol w:w="5962"/>
        <w:gridCol w:w="2520"/>
      </w:tblGrid>
      <w:tr w:rsidR="00682FDA" w:rsidRPr="00862F88" w14:paraId="4A013F81" w14:textId="77777777" w:rsidTr="000957D4">
        <w:tc>
          <w:tcPr>
            <w:tcW w:w="525" w:type="dxa"/>
          </w:tcPr>
          <w:p w14:paraId="5CFDA91A" w14:textId="77777777" w:rsidR="00682FDA" w:rsidRPr="00862F88" w:rsidRDefault="00682FDA" w:rsidP="000D6D0D">
            <w:pPr>
              <w:spacing w:before="60" w:after="60"/>
              <w:jc w:val="both"/>
              <w:rPr>
                <w:rFonts w:asciiTheme="majorHAnsi" w:hAnsiTheme="majorHAnsi" w:cstheme="majorHAnsi"/>
                <w:b/>
                <w:bCs/>
              </w:rPr>
            </w:pPr>
          </w:p>
        </w:tc>
        <w:tc>
          <w:tcPr>
            <w:tcW w:w="1990" w:type="dxa"/>
          </w:tcPr>
          <w:p w14:paraId="0A4D2AA8" w14:textId="267D886F" w:rsidR="00682FDA" w:rsidRPr="00862F88" w:rsidRDefault="00682FDA"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 Name</w:t>
            </w:r>
          </w:p>
        </w:tc>
        <w:tc>
          <w:tcPr>
            <w:tcW w:w="1620" w:type="dxa"/>
          </w:tcPr>
          <w:p w14:paraId="4D6A2B33" w14:textId="28B6F48C" w:rsidR="00682FDA" w:rsidRPr="00862F88" w:rsidRDefault="00682FDA"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Existing </w:t>
            </w:r>
            <w:r w:rsidR="00F86C7C" w:rsidRPr="00862F88">
              <w:rPr>
                <w:rFonts w:asciiTheme="majorHAnsi" w:hAnsiTheme="majorHAnsi" w:cstheme="majorHAnsi"/>
                <w:b/>
                <w:bCs/>
              </w:rPr>
              <w:t>ICS/SCMS</w:t>
            </w:r>
          </w:p>
        </w:tc>
        <w:tc>
          <w:tcPr>
            <w:tcW w:w="1148" w:type="dxa"/>
          </w:tcPr>
          <w:p w14:paraId="7D0817E5" w14:textId="77777777" w:rsidR="00682FDA" w:rsidRPr="00862F88" w:rsidRDefault="00682FDA" w:rsidP="000D6D0D">
            <w:pPr>
              <w:spacing w:before="60" w:after="60"/>
              <w:jc w:val="both"/>
              <w:rPr>
                <w:rFonts w:asciiTheme="majorHAnsi" w:hAnsiTheme="majorHAnsi" w:cstheme="majorHAnsi"/>
                <w:b/>
                <w:bCs/>
              </w:rPr>
            </w:pPr>
            <w:r w:rsidRPr="00862F88">
              <w:rPr>
                <w:rFonts w:asciiTheme="majorHAnsi" w:hAnsiTheme="majorHAnsi" w:cstheme="majorHAnsi"/>
                <w:b/>
                <w:bCs/>
              </w:rPr>
              <w:t>No. of NDC Gateways</w:t>
            </w:r>
          </w:p>
        </w:tc>
        <w:tc>
          <w:tcPr>
            <w:tcW w:w="5962" w:type="dxa"/>
          </w:tcPr>
          <w:p w14:paraId="3A899A43" w14:textId="7E0795A0" w:rsidR="00682FDA" w:rsidRPr="00862F88" w:rsidRDefault="00682FDA"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 side work</w:t>
            </w:r>
          </w:p>
        </w:tc>
        <w:tc>
          <w:tcPr>
            <w:tcW w:w="2520" w:type="dxa"/>
          </w:tcPr>
          <w:p w14:paraId="4BEFCFBC" w14:textId="77777777" w:rsidR="00682FDA" w:rsidRPr="00862F88" w:rsidRDefault="00682FDA" w:rsidP="000D6D0D">
            <w:pPr>
              <w:spacing w:before="60" w:after="60"/>
              <w:jc w:val="both"/>
              <w:rPr>
                <w:rFonts w:asciiTheme="majorHAnsi" w:hAnsiTheme="majorHAnsi" w:cstheme="majorHAnsi"/>
                <w:b/>
                <w:bCs/>
              </w:rPr>
            </w:pPr>
            <w:r w:rsidRPr="00862F88">
              <w:rPr>
                <w:rFonts w:asciiTheme="majorHAnsi" w:hAnsiTheme="majorHAnsi" w:cstheme="majorHAnsi"/>
                <w:b/>
                <w:bCs/>
              </w:rPr>
              <w:t>New NDC &amp; New Backup NDC Integration Works</w:t>
            </w:r>
          </w:p>
        </w:tc>
      </w:tr>
      <w:tr w:rsidR="00890FD7" w:rsidRPr="00862F88" w14:paraId="656014BD" w14:textId="77777777" w:rsidTr="000957D4">
        <w:tc>
          <w:tcPr>
            <w:tcW w:w="525" w:type="dxa"/>
          </w:tcPr>
          <w:p w14:paraId="2CEE1A65"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990" w:type="dxa"/>
          </w:tcPr>
          <w:p w14:paraId="45776910" w14:textId="4E708488"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Turakurgan TPP</w:t>
            </w:r>
            <w:r w:rsidR="008E23DC" w:rsidRPr="00862F88">
              <w:rPr>
                <w:rFonts w:asciiTheme="majorHAnsi" w:hAnsiTheme="majorHAnsi" w:cstheme="majorHAnsi"/>
              </w:rPr>
              <w:t xml:space="preserve"> 220kV</w:t>
            </w:r>
            <w:r w:rsidRPr="00862F88">
              <w:rPr>
                <w:rFonts w:asciiTheme="majorHAnsi" w:hAnsiTheme="majorHAnsi" w:cstheme="majorHAnsi"/>
              </w:rPr>
              <w:t xml:space="preserve"> (GES–40) – CCGT–2</w:t>
            </w:r>
          </w:p>
        </w:tc>
        <w:tc>
          <w:tcPr>
            <w:tcW w:w="1620" w:type="dxa"/>
          </w:tcPr>
          <w:p w14:paraId="11065286" w14:textId="10F8651C"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Siemens </w:t>
            </w:r>
            <w:r w:rsidR="00F86C7C" w:rsidRPr="00862F88">
              <w:rPr>
                <w:rFonts w:asciiTheme="majorHAnsi" w:hAnsiTheme="majorHAnsi" w:cstheme="majorHAnsi"/>
              </w:rPr>
              <w:t>ICS/SCMS</w:t>
            </w:r>
            <w:r w:rsidRPr="00862F88">
              <w:rPr>
                <w:rFonts w:asciiTheme="majorHAnsi" w:hAnsiTheme="majorHAnsi" w:cstheme="majorHAnsi"/>
              </w:rPr>
              <w:t xml:space="preserve"> SICAM A8000</w:t>
            </w:r>
          </w:p>
        </w:tc>
        <w:tc>
          <w:tcPr>
            <w:tcW w:w="1148" w:type="dxa"/>
          </w:tcPr>
          <w:p w14:paraId="3A988BA3" w14:textId="6EA236FA"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5962" w:type="dxa"/>
          </w:tcPr>
          <w:p w14:paraId="0931C575" w14:textId="0F350E4D"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B04A37" w:rsidRPr="00862F88">
              <w:rPr>
                <w:rFonts w:asciiTheme="majorHAnsi" w:hAnsiTheme="majorHAnsi" w:cstheme="majorHAnsi"/>
              </w:rPr>
              <w:t xml:space="preserve">; activation of redundant </w:t>
            </w:r>
            <w:r w:rsidR="000D57E3" w:rsidRPr="00862F88">
              <w:rPr>
                <w:rFonts w:asciiTheme="majorHAnsi" w:hAnsiTheme="majorHAnsi" w:cstheme="majorHAnsi"/>
              </w:rPr>
              <w:t xml:space="preserve">NDC &amp; BNDC </w:t>
            </w:r>
            <w:r w:rsidR="00B04A37"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0D57E3" w:rsidRPr="00862F88">
              <w:rPr>
                <w:rFonts w:asciiTheme="majorHAnsi" w:hAnsiTheme="majorHAnsi" w:cstheme="majorHAnsi"/>
              </w:rPr>
              <w:t xml:space="preserve"> at </w:t>
            </w:r>
            <w:r w:rsidR="00F86C7C" w:rsidRPr="00862F88">
              <w:rPr>
                <w:rFonts w:asciiTheme="majorHAnsi" w:hAnsiTheme="majorHAnsi" w:cstheme="majorHAnsi"/>
              </w:rPr>
              <w:t>ICS/SCMS</w:t>
            </w:r>
            <w:r w:rsidR="000D57E3"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2520" w:type="dxa"/>
          </w:tcPr>
          <w:p w14:paraId="5570D9CB"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453FF5B5" w14:textId="77777777" w:rsidTr="000957D4">
        <w:tc>
          <w:tcPr>
            <w:tcW w:w="525" w:type="dxa"/>
          </w:tcPr>
          <w:p w14:paraId="32088841"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990" w:type="dxa"/>
          </w:tcPr>
          <w:p w14:paraId="0C5FE72E" w14:textId="2CDE2326"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bCs/>
              </w:rPr>
              <w:t xml:space="preserve">Farkhad HPP </w:t>
            </w:r>
            <w:r w:rsidR="008E23DC" w:rsidRPr="00862F88">
              <w:rPr>
                <w:rFonts w:asciiTheme="majorHAnsi" w:hAnsiTheme="majorHAnsi" w:cstheme="majorHAnsi"/>
                <w:bCs/>
              </w:rPr>
              <w:t xml:space="preserve">110kV </w:t>
            </w:r>
            <w:r w:rsidRPr="00862F88">
              <w:rPr>
                <w:rFonts w:asciiTheme="majorHAnsi" w:hAnsiTheme="majorHAnsi" w:cstheme="majorHAnsi"/>
                <w:bCs/>
              </w:rPr>
              <w:t>(GES–16) – 4 Units</w:t>
            </w:r>
          </w:p>
        </w:tc>
        <w:tc>
          <w:tcPr>
            <w:tcW w:w="1620" w:type="dxa"/>
          </w:tcPr>
          <w:p w14:paraId="563480B7" w14:textId="4A40E162"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DCS/PLC </w:t>
            </w:r>
            <w:r w:rsidR="00F86C7C" w:rsidRPr="00862F88">
              <w:rPr>
                <w:rFonts w:asciiTheme="majorHAnsi" w:hAnsiTheme="majorHAnsi" w:cstheme="majorHAnsi"/>
              </w:rPr>
              <w:t>ICS/SCMS</w:t>
            </w:r>
            <w:r w:rsidRPr="00862F88">
              <w:rPr>
                <w:rFonts w:asciiTheme="majorHAnsi" w:hAnsiTheme="majorHAnsi" w:cstheme="majorHAnsi"/>
              </w:rPr>
              <w:t xml:space="preserve"> from Velmet, Finland </w:t>
            </w:r>
            <w:r w:rsidRPr="00862F88">
              <w:rPr>
                <w:rFonts w:asciiTheme="majorHAnsi" w:eastAsia="Times New Roman" w:hAnsiTheme="majorHAnsi" w:cstheme="majorHAnsi"/>
                <w:color w:val="000000"/>
              </w:rPr>
              <w:t>(Under construction)</w:t>
            </w:r>
          </w:p>
        </w:tc>
        <w:tc>
          <w:tcPr>
            <w:tcW w:w="1148" w:type="dxa"/>
          </w:tcPr>
          <w:p w14:paraId="373ABE61" w14:textId="1FB3A478"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5962" w:type="dxa"/>
          </w:tcPr>
          <w:p w14:paraId="63A6572B" w14:textId="1AFDC8AF"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B04A37" w:rsidRPr="00862F88">
              <w:rPr>
                <w:rFonts w:asciiTheme="majorHAnsi" w:hAnsiTheme="majorHAnsi" w:cstheme="majorHAnsi"/>
              </w:rPr>
              <w:t xml:space="preserve">; activation of redundant </w:t>
            </w:r>
            <w:r w:rsidR="000D57E3" w:rsidRPr="00862F88">
              <w:rPr>
                <w:rFonts w:asciiTheme="majorHAnsi" w:hAnsiTheme="majorHAnsi" w:cstheme="majorHAnsi"/>
              </w:rPr>
              <w:t xml:space="preserve">NDC &amp; BNDC </w:t>
            </w:r>
            <w:r w:rsidR="00B04A37"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0D57E3" w:rsidRPr="00862F88">
              <w:rPr>
                <w:rFonts w:asciiTheme="majorHAnsi" w:hAnsiTheme="majorHAnsi" w:cstheme="majorHAnsi"/>
              </w:rPr>
              <w:t xml:space="preserve"> at </w:t>
            </w:r>
            <w:r w:rsidR="00F86C7C" w:rsidRPr="00862F88">
              <w:rPr>
                <w:rFonts w:asciiTheme="majorHAnsi" w:hAnsiTheme="majorHAnsi" w:cstheme="majorHAnsi"/>
              </w:rPr>
              <w:t>ICS/SCMS</w:t>
            </w:r>
            <w:r w:rsidR="000D57E3"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2520" w:type="dxa"/>
          </w:tcPr>
          <w:p w14:paraId="7F6AF4D8"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070EC73A" w14:textId="752DA1CB" w:rsidR="008D23C2"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to propose New RTU with appropriate size and adaptation works in each substation.</w:t>
      </w:r>
      <w:r w:rsidR="008D23C2" w:rsidRPr="00862F88">
        <w:rPr>
          <w:rFonts w:asciiTheme="majorHAnsi" w:hAnsiTheme="majorHAnsi" w:cstheme="majorHAnsi"/>
        </w:rPr>
        <w:br w:type="page"/>
      </w:r>
    </w:p>
    <w:p w14:paraId="5F6A6CF4" w14:textId="2834ECDE" w:rsidR="00E04ADF" w:rsidRPr="00862F88" w:rsidRDefault="00707410" w:rsidP="00744476">
      <w:pPr>
        <w:pStyle w:val="Heading2"/>
        <w:numPr>
          <w:ilvl w:val="2"/>
          <w:numId w:val="1"/>
        </w:numPr>
        <w:spacing w:before="60"/>
        <w:jc w:val="both"/>
        <w:rPr>
          <w:rFonts w:asciiTheme="majorHAnsi" w:hAnsiTheme="majorHAnsi" w:cstheme="majorHAnsi"/>
          <w:sz w:val="22"/>
          <w:szCs w:val="22"/>
        </w:rPr>
      </w:pPr>
      <w:bookmarkStart w:id="147" w:name="_Toc100311946"/>
      <w:bookmarkStart w:id="148" w:name="_Toc100323334"/>
      <w:bookmarkStart w:id="149" w:name="_Toc200635727"/>
      <w:bookmarkStart w:id="150" w:name="_Toc203207264"/>
      <w:bookmarkStart w:id="151" w:name="_Hlk109641360"/>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006A79DC" w:rsidRPr="00862F88">
        <w:rPr>
          <w:rFonts w:asciiTheme="majorHAnsi" w:hAnsiTheme="majorHAnsi" w:cstheme="majorHAnsi"/>
          <w:sz w:val="22"/>
          <w:szCs w:val="22"/>
        </w:rPr>
        <w:t>12</w:t>
      </w:r>
      <w:r w:rsidRPr="00862F88">
        <w:rPr>
          <w:rFonts w:asciiTheme="majorHAnsi" w:hAnsiTheme="majorHAnsi" w:cstheme="majorHAnsi"/>
          <w:sz w:val="22"/>
          <w:szCs w:val="22"/>
        </w:rPr>
        <w:fldChar w:fldCharType="end"/>
      </w:r>
      <w:r w:rsidRPr="00862F88">
        <w:rPr>
          <w:rFonts w:asciiTheme="majorHAnsi" w:hAnsiTheme="majorHAnsi" w:cstheme="majorHAnsi"/>
          <w:sz w:val="22"/>
          <w:szCs w:val="22"/>
        </w:rPr>
        <w:t xml:space="preserve"> </w:t>
      </w:r>
      <w:r w:rsidR="009E0C09" w:rsidRPr="00862F88">
        <w:rPr>
          <w:rFonts w:asciiTheme="majorHAnsi" w:hAnsiTheme="majorHAnsi" w:cstheme="majorHAnsi"/>
          <w:sz w:val="22"/>
          <w:szCs w:val="22"/>
        </w:rPr>
        <w:t xml:space="preserve">SOW for Future Switchgear on Power Plants to be equipped with </w:t>
      </w:r>
      <w:r w:rsidR="00F86C7C" w:rsidRPr="00862F88">
        <w:rPr>
          <w:rFonts w:asciiTheme="majorHAnsi" w:hAnsiTheme="majorHAnsi" w:cstheme="majorHAnsi"/>
          <w:sz w:val="22"/>
          <w:szCs w:val="22"/>
        </w:rPr>
        <w:t>ICS/SCMS</w:t>
      </w:r>
      <w:r w:rsidRPr="00862F88">
        <w:rPr>
          <w:rFonts w:asciiTheme="majorHAnsi" w:hAnsiTheme="majorHAnsi" w:cstheme="majorHAnsi"/>
          <w:sz w:val="22"/>
          <w:szCs w:val="22"/>
        </w:rPr>
        <w:t xml:space="preserve">/SCS (4 </w:t>
      </w:r>
      <w:r w:rsidR="00CF3FA8" w:rsidRPr="00862F88">
        <w:rPr>
          <w:rFonts w:asciiTheme="majorHAnsi" w:hAnsiTheme="majorHAnsi" w:cstheme="majorHAnsi"/>
          <w:sz w:val="22"/>
          <w:szCs w:val="22"/>
        </w:rPr>
        <w:t>Nos</w:t>
      </w:r>
      <w:r w:rsidRPr="00862F88">
        <w:rPr>
          <w:rFonts w:asciiTheme="majorHAnsi" w:hAnsiTheme="majorHAnsi" w:cstheme="majorHAnsi"/>
          <w:sz w:val="22"/>
          <w:szCs w:val="22"/>
        </w:rPr>
        <w:t>.)</w:t>
      </w:r>
      <w:bookmarkEnd w:id="147"/>
      <w:bookmarkEnd w:id="148"/>
      <w:bookmarkEnd w:id="149"/>
      <w:bookmarkEnd w:id="150"/>
    </w:p>
    <w:bookmarkEnd w:id="151"/>
    <w:tbl>
      <w:tblPr>
        <w:tblStyle w:val="TableGrid"/>
        <w:tblW w:w="13945" w:type="dxa"/>
        <w:tblLook w:val="04A0" w:firstRow="1" w:lastRow="0" w:firstColumn="1" w:lastColumn="0" w:noHBand="0" w:noVBand="1"/>
      </w:tblPr>
      <w:tblGrid>
        <w:gridCol w:w="521"/>
        <w:gridCol w:w="1994"/>
        <w:gridCol w:w="1373"/>
        <w:gridCol w:w="1508"/>
        <w:gridCol w:w="7132"/>
        <w:gridCol w:w="1417"/>
      </w:tblGrid>
      <w:tr w:rsidR="000E3CBF" w:rsidRPr="00862F88" w14:paraId="4E58220B" w14:textId="77777777" w:rsidTr="00B514B0">
        <w:trPr>
          <w:trHeight w:val="1003"/>
        </w:trPr>
        <w:tc>
          <w:tcPr>
            <w:tcW w:w="521" w:type="dxa"/>
          </w:tcPr>
          <w:p w14:paraId="2B3074A8" w14:textId="77777777" w:rsidR="000E3CBF" w:rsidRPr="00862F88" w:rsidRDefault="000E3CBF" w:rsidP="000D6D0D">
            <w:pPr>
              <w:spacing w:before="60" w:after="60"/>
              <w:jc w:val="both"/>
              <w:rPr>
                <w:rFonts w:asciiTheme="majorHAnsi" w:hAnsiTheme="majorHAnsi" w:cstheme="majorHAnsi"/>
                <w:b/>
                <w:bCs/>
              </w:rPr>
            </w:pPr>
          </w:p>
        </w:tc>
        <w:tc>
          <w:tcPr>
            <w:tcW w:w="1994" w:type="dxa"/>
          </w:tcPr>
          <w:p w14:paraId="7CF81117" w14:textId="4FDDD933" w:rsidR="000E3CBF" w:rsidRPr="00862F88" w:rsidRDefault="000E3CBF"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 Name</w:t>
            </w:r>
          </w:p>
        </w:tc>
        <w:tc>
          <w:tcPr>
            <w:tcW w:w="1373" w:type="dxa"/>
          </w:tcPr>
          <w:p w14:paraId="53B4AB2C" w14:textId="06FBEEAD" w:rsidR="000E3CBF" w:rsidRPr="00862F88" w:rsidRDefault="006C0E86" w:rsidP="000D6D0D">
            <w:pPr>
              <w:spacing w:before="60" w:after="60"/>
              <w:jc w:val="both"/>
              <w:rPr>
                <w:rFonts w:asciiTheme="majorHAnsi" w:hAnsiTheme="majorHAnsi" w:cstheme="majorHAnsi"/>
                <w:b/>
                <w:bCs/>
              </w:rPr>
            </w:pPr>
            <w:r w:rsidRPr="00862F88">
              <w:rPr>
                <w:rFonts w:asciiTheme="majorHAnsi" w:hAnsiTheme="majorHAnsi" w:cstheme="majorHAnsi"/>
                <w:b/>
                <w:bCs/>
              </w:rPr>
              <w:t>Future</w:t>
            </w:r>
            <w:r w:rsidR="000E3CBF" w:rsidRPr="00862F88">
              <w:rPr>
                <w:rFonts w:asciiTheme="majorHAnsi" w:hAnsiTheme="majorHAnsi" w:cstheme="majorHAnsi"/>
                <w:b/>
                <w:bCs/>
              </w:rPr>
              <w:t xml:space="preserve"> </w:t>
            </w:r>
            <w:r w:rsidR="00F86C7C" w:rsidRPr="00862F88">
              <w:rPr>
                <w:rFonts w:asciiTheme="majorHAnsi" w:hAnsiTheme="majorHAnsi" w:cstheme="majorHAnsi"/>
                <w:b/>
                <w:bCs/>
              </w:rPr>
              <w:t>ICS/SCMS</w:t>
            </w:r>
          </w:p>
        </w:tc>
        <w:tc>
          <w:tcPr>
            <w:tcW w:w="1508" w:type="dxa"/>
          </w:tcPr>
          <w:p w14:paraId="55178EB9" w14:textId="77777777" w:rsidR="000E3CBF" w:rsidRPr="00862F88" w:rsidRDefault="000E3CBF" w:rsidP="000D6D0D">
            <w:pPr>
              <w:spacing w:before="60" w:after="60"/>
              <w:jc w:val="both"/>
              <w:rPr>
                <w:rFonts w:asciiTheme="majorHAnsi" w:hAnsiTheme="majorHAnsi" w:cstheme="majorHAnsi"/>
                <w:b/>
                <w:bCs/>
              </w:rPr>
            </w:pPr>
            <w:r w:rsidRPr="00862F88">
              <w:rPr>
                <w:rFonts w:asciiTheme="majorHAnsi" w:hAnsiTheme="majorHAnsi" w:cstheme="majorHAnsi"/>
                <w:b/>
                <w:bCs/>
              </w:rPr>
              <w:t>No. of NDC Gateways</w:t>
            </w:r>
          </w:p>
        </w:tc>
        <w:tc>
          <w:tcPr>
            <w:tcW w:w="7132" w:type="dxa"/>
          </w:tcPr>
          <w:p w14:paraId="03CB43F3" w14:textId="3F043FBA" w:rsidR="000E3CBF" w:rsidRPr="00862F88" w:rsidRDefault="000E3CBF" w:rsidP="000D6D0D">
            <w:pPr>
              <w:spacing w:before="60" w:after="60"/>
              <w:jc w:val="both"/>
              <w:rPr>
                <w:rFonts w:asciiTheme="majorHAnsi" w:hAnsiTheme="majorHAnsi" w:cstheme="majorHAnsi"/>
                <w:b/>
                <w:bCs/>
              </w:rPr>
            </w:pPr>
            <w:r w:rsidRPr="00862F88">
              <w:rPr>
                <w:rFonts w:asciiTheme="majorHAnsi" w:hAnsiTheme="majorHAnsi" w:cstheme="majorHAnsi"/>
                <w:b/>
                <w:bCs/>
              </w:rPr>
              <w:t>Switchgear on Power Plant side work</w:t>
            </w:r>
          </w:p>
        </w:tc>
        <w:tc>
          <w:tcPr>
            <w:tcW w:w="1417" w:type="dxa"/>
          </w:tcPr>
          <w:p w14:paraId="27FA749B" w14:textId="6B613A48" w:rsidR="000E3CBF" w:rsidRPr="00862F88" w:rsidRDefault="000E3CBF"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NDC &amp; </w:t>
            </w:r>
            <w:r w:rsidR="00B514B0" w:rsidRPr="00862F88">
              <w:rPr>
                <w:rFonts w:asciiTheme="majorHAnsi" w:hAnsiTheme="majorHAnsi" w:cstheme="majorHAnsi"/>
                <w:b/>
                <w:bCs/>
              </w:rPr>
              <w:t>BNDC</w:t>
            </w:r>
            <w:r w:rsidRPr="00862F88">
              <w:rPr>
                <w:rFonts w:asciiTheme="majorHAnsi" w:hAnsiTheme="majorHAnsi" w:cstheme="majorHAnsi"/>
                <w:b/>
                <w:bCs/>
              </w:rPr>
              <w:t xml:space="preserve"> Integration </w:t>
            </w:r>
          </w:p>
        </w:tc>
      </w:tr>
      <w:tr w:rsidR="00890FD7" w:rsidRPr="00862F88" w14:paraId="2A703E36" w14:textId="77777777" w:rsidTr="00B514B0">
        <w:tc>
          <w:tcPr>
            <w:tcW w:w="521" w:type="dxa"/>
          </w:tcPr>
          <w:p w14:paraId="261EE1A1"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1</w:t>
            </w:r>
          </w:p>
        </w:tc>
        <w:tc>
          <w:tcPr>
            <w:tcW w:w="1994" w:type="dxa"/>
          </w:tcPr>
          <w:p w14:paraId="09C2AAF8" w14:textId="43F0F223"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Chirchik/ </w:t>
            </w:r>
            <w:r w:rsidRPr="00862F88">
              <w:rPr>
                <w:rFonts w:asciiTheme="majorHAnsi" w:hAnsiTheme="majorHAnsi" w:cstheme="majorHAnsi"/>
                <w:bCs/>
              </w:rPr>
              <w:t xml:space="preserve">Tavaqsayskaya </w:t>
            </w:r>
            <w:r w:rsidRPr="00862F88">
              <w:rPr>
                <w:rFonts w:asciiTheme="majorHAnsi" w:hAnsiTheme="majorHAnsi" w:cstheme="majorHAnsi"/>
              </w:rPr>
              <w:t xml:space="preserve">HPP </w:t>
            </w:r>
            <w:r w:rsidR="00314435" w:rsidRPr="00862F88">
              <w:rPr>
                <w:rFonts w:asciiTheme="majorHAnsi" w:hAnsiTheme="majorHAnsi" w:cstheme="majorHAnsi"/>
              </w:rPr>
              <w:t xml:space="preserve">35kV </w:t>
            </w:r>
            <w:r w:rsidRPr="00862F88">
              <w:rPr>
                <w:rFonts w:asciiTheme="majorHAnsi" w:hAnsiTheme="majorHAnsi" w:cstheme="majorHAnsi"/>
              </w:rPr>
              <w:t>(GES–7) –4 Units</w:t>
            </w:r>
          </w:p>
        </w:tc>
        <w:tc>
          <w:tcPr>
            <w:tcW w:w="1373" w:type="dxa"/>
          </w:tcPr>
          <w:p w14:paraId="0C259888" w14:textId="3A4CB118"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508" w:type="dxa"/>
          </w:tcPr>
          <w:p w14:paraId="195941DF" w14:textId="2B32AC9B"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132" w:type="dxa"/>
          </w:tcPr>
          <w:p w14:paraId="1040BECA" w14:textId="23C07095"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B04A37" w:rsidRPr="00862F88">
              <w:rPr>
                <w:rFonts w:asciiTheme="majorHAnsi" w:hAnsiTheme="majorHAnsi" w:cstheme="majorHAnsi"/>
              </w:rPr>
              <w:t xml:space="preserve">; activation of redundant </w:t>
            </w:r>
            <w:r w:rsidR="000D57E3" w:rsidRPr="00862F88">
              <w:rPr>
                <w:rFonts w:asciiTheme="majorHAnsi" w:hAnsiTheme="majorHAnsi" w:cstheme="majorHAnsi"/>
              </w:rPr>
              <w:t xml:space="preserve">NDC &amp; BNDC </w:t>
            </w:r>
            <w:r w:rsidR="00B04A37"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0D57E3" w:rsidRPr="00862F88">
              <w:rPr>
                <w:rFonts w:asciiTheme="majorHAnsi" w:hAnsiTheme="majorHAnsi" w:cstheme="majorHAnsi"/>
              </w:rPr>
              <w:t xml:space="preserve"> at </w:t>
            </w:r>
            <w:r w:rsidR="00F86C7C" w:rsidRPr="00862F88">
              <w:rPr>
                <w:rFonts w:asciiTheme="majorHAnsi" w:hAnsiTheme="majorHAnsi" w:cstheme="majorHAnsi"/>
              </w:rPr>
              <w:t>ICS/SCMS</w:t>
            </w:r>
            <w:r w:rsidR="000D57E3" w:rsidRPr="00862F88">
              <w:rPr>
                <w:rFonts w:asciiTheme="majorHAnsi" w:hAnsiTheme="majorHAnsi" w:cstheme="majorHAnsi"/>
              </w:rPr>
              <w:t xml:space="preserve"> level</w:t>
            </w:r>
            <w:r w:rsidRPr="00862F88">
              <w:rPr>
                <w:rFonts w:asciiTheme="majorHAnsi" w:hAnsiTheme="majorHAnsi" w:cstheme="majorHAnsi"/>
              </w:rPr>
              <w:t>;</w:t>
            </w:r>
            <w:r w:rsidR="005C735C" w:rsidRPr="00862F88">
              <w:rPr>
                <w:rFonts w:asciiTheme="majorHAnsi" w:hAnsiTheme="majorHAnsi" w:cstheme="majorHAnsi"/>
              </w:rPr>
              <w:t xml:space="preserve"> </w:t>
            </w:r>
            <w:r w:rsidRPr="00862F88">
              <w:rPr>
                <w:rFonts w:asciiTheme="majorHAnsi" w:hAnsiTheme="majorHAnsi" w:cstheme="majorHAnsi"/>
              </w:rPr>
              <w:t xml:space="preserve">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1417" w:type="dxa"/>
          </w:tcPr>
          <w:p w14:paraId="1EE3F665"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3E8ADE09" w14:textId="77777777" w:rsidTr="00B514B0">
        <w:tc>
          <w:tcPr>
            <w:tcW w:w="521" w:type="dxa"/>
          </w:tcPr>
          <w:p w14:paraId="2F0F55F7"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994" w:type="dxa"/>
          </w:tcPr>
          <w:p w14:paraId="7A61AEFB" w14:textId="408406D5"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bCs/>
              </w:rPr>
              <w:t xml:space="preserve">N-Bozsuvskaya 3 HPP </w:t>
            </w:r>
            <w:r w:rsidR="00666523" w:rsidRPr="00862F88">
              <w:rPr>
                <w:rFonts w:asciiTheme="majorHAnsi" w:hAnsiTheme="majorHAnsi" w:cstheme="majorHAnsi"/>
                <w:bCs/>
              </w:rPr>
              <w:t xml:space="preserve">110kV </w:t>
            </w:r>
            <w:r w:rsidRPr="00862F88">
              <w:rPr>
                <w:rFonts w:asciiTheme="majorHAnsi" w:hAnsiTheme="majorHAnsi" w:cstheme="majorHAnsi"/>
                <w:bCs/>
              </w:rPr>
              <w:t>(GES-19) – 3 Units</w:t>
            </w:r>
          </w:p>
        </w:tc>
        <w:tc>
          <w:tcPr>
            <w:tcW w:w="1373" w:type="dxa"/>
          </w:tcPr>
          <w:p w14:paraId="1082D39D" w14:textId="5CDC521C"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508" w:type="dxa"/>
          </w:tcPr>
          <w:p w14:paraId="05FCEE67" w14:textId="0B46E886"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132" w:type="dxa"/>
          </w:tcPr>
          <w:p w14:paraId="53529A04" w14:textId="2DD2A95D"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B04A37" w:rsidRPr="00862F88">
              <w:rPr>
                <w:rFonts w:asciiTheme="majorHAnsi" w:hAnsiTheme="majorHAnsi" w:cstheme="majorHAnsi"/>
              </w:rPr>
              <w:t xml:space="preserve">; activation of redundant </w:t>
            </w:r>
            <w:r w:rsidR="000D57E3" w:rsidRPr="00862F88">
              <w:rPr>
                <w:rFonts w:asciiTheme="majorHAnsi" w:hAnsiTheme="majorHAnsi" w:cstheme="majorHAnsi"/>
              </w:rPr>
              <w:t xml:space="preserve">NDC &amp; BNDC </w:t>
            </w:r>
            <w:r w:rsidR="00B04A37"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0D57E3" w:rsidRPr="00862F88">
              <w:rPr>
                <w:rFonts w:asciiTheme="majorHAnsi" w:hAnsiTheme="majorHAnsi" w:cstheme="majorHAnsi"/>
              </w:rPr>
              <w:t xml:space="preserve"> at </w:t>
            </w:r>
            <w:r w:rsidR="00F86C7C" w:rsidRPr="00862F88">
              <w:rPr>
                <w:rFonts w:asciiTheme="majorHAnsi" w:hAnsiTheme="majorHAnsi" w:cstheme="majorHAnsi"/>
              </w:rPr>
              <w:t>ICS/SCMS</w:t>
            </w:r>
            <w:r w:rsidR="000D57E3"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1417" w:type="dxa"/>
          </w:tcPr>
          <w:p w14:paraId="22EB78ED"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890FD7" w:rsidRPr="00862F88" w14:paraId="26817225" w14:textId="77777777" w:rsidTr="00B514B0">
        <w:tc>
          <w:tcPr>
            <w:tcW w:w="521" w:type="dxa"/>
          </w:tcPr>
          <w:p w14:paraId="7074D31D"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994" w:type="dxa"/>
            <w:shd w:val="clear" w:color="auto" w:fill="auto"/>
          </w:tcPr>
          <w:p w14:paraId="4CD3E330" w14:textId="3BF19FAB" w:rsidR="00890FD7" w:rsidRPr="00862F88" w:rsidRDefault="00890FD7" w:rsidP="000D6D0D">
            <w:pPr>
              <w:spacing w:before="60" w:after="60"/>
              <w:jc w:val="both"/>
              <w:rPr>
                <w:rFonts w:asciiTheme="majorHAnsi" w:hAnsiTheme="majorHAnsi" w:cstheme="majorHAnsi"/>
                <w:bCs/>
              </w:rPr>
            </w:pPr>
            <w:r w:rsidRPr="00862F88">
              <w:rPr>
                <w:rFonts w:asciiTheme="majorHAnsi" w:hAnsiTheme="majorHAnsi" w:cstheme="majorHAnsi"/>
              </w:rPr>
              <w:t>Aktepinskaya HPP</w:t>
            </w:r>
            <w:r w:rsidR="00666523" w:rsidRPr="00862F88">
              <w:rPr>
                <w:rFonts w:asciiTheme="majorHAnsi" w:hAnsiTheme="majorHAnsi" w:cstheme="majorHAnsi"/>
              </w:rPr>
              <w:t xml:space="preserve"> 110kV</w:t>
            </w:r>
            <w:r w:rsidRPr="00862F88">
              <w:rPr>
                <w:rFonts w:asciiTheme="majorHAnsi" w:hAnsiTheme="majorHAnsi" w:cstheme="majorHAnsi"/>
              </w:rPr>
              <w:t xml:space="preserve"> (GES-9) </w:t>
            </w:r>
            <w:r w:rsidRPr="00862F88">
              <w:rPr>
                <w:rFonts w:asciiTheme="majorHAnsi" w:hAnsiTheme="majorHAnsi" w:cstheme="majorHAnsi"/>
                <w:bCs/>
              </w:rPr>
              <w:t>– 2 Units</w:t>
            </w:r>
          </w:p>
        </w:tc>
        <w:tc>
          <w:tcPr>
            <w:tcW w:w="1373" w:type="dxa"/>
          </w:tcPr>
          <w:p w14:paraId="77BF98C0" w14:textId="66CED7AC"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508" w:type="dxa"/>
          </w:tcPr>
          <w:p w14:paraId="0C5408AC" w14:textId="2834C4B1"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132" w:type="dxa"/>
          </w:tcPr>
          <w:p w14:paraId="0EDD58F9" w14:textId="02B6E645"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Survey and studies</w:t>
            </w:r>
            <w:r w:rsidR="00B04A37" w:rsidRPr="00862F88">
              <w:rPr>
                <w:rFonts w:asciiTheme="majorHAnsi" w:hAnsiTheme="majorHAnsi" w:cstheme="majorHAnsi"/>
              </w:rPr>
              <w:t xml:space="preserve">; activation of redundant </w:t>
            </w:r>
            <w:r w:rsidR="000D57E3" w:rsidRPr="00862F88">
              <w:rPr>
                <w:rFonts w:asciiTheme="majorHAnsi" w:hAnsiTheme="majorHAnsi" w:cstheme="majorHAnsi"/>
              </w:rPr>
              <w:t xml:space="preserve">NDC &amp; BNDC </w:t>
            </w:r>
            <w:r w:rsidR="00B04A37" w:rsidRPr="00862F88">
              <w:rPr>
                <w:rFonts w:asciiTheme="majorHAnsi" w:hAnsiTheme="majorHAnsi" w:cstheme="majorHAnsi"/>
              </w:rPr>
              <w:t xml:space="preserve">Gateways; </w:t>
            </w:r>
            <w:r w:rsidRPr="00862F88">
              <w:rPr>
                <w:rFonts w:asciiTheme="majorHAnsi" w:hAnsiTheme="majorHAnsi" w:cstheme="majorHAnsi"/>
              </w:rPr>
              <w:t>Configuration of NDC required signals as per Typical Signal List</w:t>
            </w:r>
            <w:r w:rsidR="000D57E3" w:rsidRPr="00862F88">
              <w:rPr>
                <w:rFonts w:asciiTheme="majorHAnsi" w:hAnsiTheme="majorHAnsi" w:cstheme="majorHAnsi"/>
              </w:rPr>
              <w:t xml:space="preserve"> at </w:t>
            </w:r>
            <w:r w:rsidR="00F86C7C" w:rsidRPr="00862F88">
              <w:rPr>
                <w:rFonts w:asciiTheme="majorHAnsi" w:hAnsiTheme="majorHAnsi" w:cstheme="majorHAnsi"/>
              </w:rPr>
              <w:t>ICS/SCMS</w:t>
            </w:r>
            <w:r w:rsidR="000D57E3" w:rsidRPr="00862F88">
              <w:rPr>
                <w:rFonts w:asciiTheme="majorHAnsi" w:hAnsiTheme="majorHAnsi" w:cstheme="majorHAnsi"/>
              </w:rPr>
              <w:t xml:space="preserve"> level</w:t>
            </w:r>
            <w:r w:rsidRPr="00862F88">
              <w:rPr>
                <w:rFonts w:asciiTheme="majorHAnsi" w:hAnsiTheme="majorHAnsi" w:cstheme="majorHAnsi"/>
              </w:rPr>
              <w:t xml:space="preserve">; Coordination and participation with </w:t>
            </w:r>
            <w:r w:rsidR="009B1FFF" w:rsidRPr="00862F88">
              <w:rPr>
                <w:rFonts w:asciiTheme="majorHAnsi" w:hAnsiTheme="majorHAnsi" w:cstheme="majorHAnsi"/>
              </w:rPr>
              <w:t>NEGU</w:t>
            </w:r>
            <w:r w:rsidRPr="00862F88">
              <w:rPr>
                <w:rFonts w:asciiTheme="majorHAnsi" w:hAnsiTheme="majorHAnsi" w:cstheme="majorHAnsi"/>
              </w:rPr>
              <w:t>/</w:t>
            </w:r>
            <w:r w:rsidR="00F86C7C" w:rsidRPr="00862F88">
              <w:rPr>
                <w:rFonts w:asciiTheme="majorHAnsi" w:hAnsiTheme="majorHAnsi" w:cstheme="majorHAnsi"/>
              </w:rPr>
              <w:t>ICS/SCMS</w:t>
            </w:r>
            <w:r w:rsidRPr="00862F88">
              <w:rPr>
                <w:rFonts w:asciiTheme="majorHAnsi" w:hAnsiTheme="majorHAnsi" w:cstheme="majorHAnsi"/>
              </w:rPr>
              <w:t xml:space="preserve"> Supplier for point-to-point test and End to End test</w:t>
            </w:r>
          </w:p>
        </w:tc>
        <w:tc>
          <w:tcPr>
            <w:tcW w:w="1417" w:type="dxa"/>
          </w:tcPr>
          <w:p w14:paraId="5CAAFB8F" w14:textId="77777777" w:rsidR="00890FD7" w:rsidRPr="00862F88" w:rsidRDefault="00890FD7"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973CA" w:rsidRPr="00862F88" w14:paraId="4B075017" w14:textId="77777777" w:rsidTr="00B514B0">
        <w:tc>
          <w:tcPr>
            <w:tcW w:w="521" w:type="dxa"/>
          </w:tcPr>
          <w:p w14:paraId="0DD0BC0B" w14:textId="54F16C37" w:rsidR="005973CA"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1994" w:type="dxa"/>
            <w:shd w:val="clear" w:color="auto" w:fill="auto"/>
          </w:tcPr>
          <w:p w14:paraId="1BCAB309" w14:textId="4CD16115" w:rsidR="005973CA"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 xml:space="preserve">Akkavakskaya-1 HPP 35kV (GES-10) </w:t>
            </w:r>
            <w:r w:rsidRPr="00862F88">
              <w:rPr>
                <w:rFonts w:asciiTheme="majorHAnsi" w:hAnsiTheme="majorHAnsi" w:cstheme="majorHAnsi"/>
                <w:bCs/>
              </w:rPr>
              <w:t>– 2 Units</w:t>
            </w:r>
          </w:p>
        </w:tc>
        <w:tc>
          <w:tcPr>
            <w:tcW w:w="1373" w:type="dxa"/>
          </w:tcPr>
          <w:p w14:paraId="4A432D38" w14:textId="17863A13" w:rsidR="005973CA"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1508" w:type="dxa"/>
          </w:tcPr>
          <w:p w14:paraId="0E2AAC17" w14:textId="136E9D68" w:rsidR="005973CA"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 xml:space="preserve">No data available </w:t>
            </w:r>
          </w:p>
        </w:tc>
        <w:tc>
          <w:tcPr>
            <w:tcW w:w="7132" w:type="dxa"/>
          </w:tcPr>
          <w:p w14:paraId="1618B3AB" w14:textId="15996298" w:rsidR="005973CA"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Survey and studies; activation of redundant NDC &amp; BNDC Gateways; Configuration of NDC required signals as per Typical Signal List at ICS/SCMS level; Coordination and participation with NEGU/ICS/SCMS Supplier for point-to-point test and End to End test</w:t>
            </w:r>
          </w:p>
        </w:tc>
        <w:tc>
          <w:tcPr>
            <w:tcW w:w="1417" w:type="dxa"/>
          </w:tcPr>
          <w:p w14:paraId="4CB15B45" w14:textId="38682375" w:rsidR="005973CA"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157205C5" w14:textId="77777777" w:rsidR="00B514B0" w:rsidRPr="00862F88" w:rsidRDefault="00B514B0" w:rsidP="000D6D0D">
      <w:pPr>
        <w:spacing w:before="60" w:after="60"/>
        <w:jc w:val="both"/>
        <w:rPr>
          <w:rFonts w:asciiTheme="majorHAnsi" w:hAnsiTheme="majorHAnsi" w:cstheme="majorHAnsi"/>
        </w:rPr>
        <w:sectPr w:rsidR="00B514B0" w:rsidRPr="00862F88" w:rsidSect="00107C5A">
          <w:pgSz w:w="16838" w:h="11906" w:orient="landscape"/>
          <w:pgMar w:top="1417" w:right="1417" w:bottom="1417" w:left="1417" w:header="708" w:footer="708" w:gutter="0"/>
          <w:cols w:space="708"/>
          <w:docGrid w:linePitch="360"/>
        </w:sectPr>
      </w:pPr>
    </w:p>
    <w:p w14:paraId="7D01AE03" w14:textId="72A4E859" w:rsidR="00834A22" w:rsidRPr="00862F88" w:rsidRDefault="00E57261" w:rsidP="000D6D0D">
      <w:pPr>
        <w:spacing w:before="60" w:after="60"/>
        <w:jc w:val="both"/>
        <w:rPr>
          <w:rFonts w:asciiTheme="majorHAnsi" w:hAnsiTheme="majorHAnsi" w:cstheme="majorHAnsi"/>
        </w:rPr>
        <w:sectPr w:rsidR="00834A22" w:rsidRPr="00862F88" w:rsidSect="00B514B0">
          <w:type w:val="continuous"/>
          <w:pgSz w:w="16838" w:h="11906" w:orient="landscape"/>
          <w:pgMar w:top="1417" w:right="1417" w:bottom="1417" w:left="1417" w:header="708" w:footer="708" w:gutter="0"/>
          <w:cols w:space="708"/>
          <w:docGrid w:linePitch="360"/>
        </w:sect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to propose New RTU with appropriate size and adaptation works in each substation.</w:t>
      </w:r>
    </w:p>
    <w:p w14:paraId="54C7D76A" w14:textId="0BF0710F" w:rsidR="0064430D" w:rsidRPr="00862F88" w:rsidRDefault="0064430D" w:rsidP="00744476">
      <w:pPr>
        <w:pStyle w:val="Heading2"/>
        <w:numPr>
          <w:ilvl w:val="2"/>
          <w:numId w:val="1"/>
        </w:numPr>
        <w:spacing w:before="60"/>
        <w:jc w:val="both"/>
        <w:rPr>
          <w:rFonts w:asciiTheme="majorHAnsi" w:hAnsiTheme="majorHAnsi" w:cstheme="majorHAnsi"/>
          <w:sz w:val="22"/>
          <w:szCs w:val="22"/>
        </w:rPr>
      </w:pPr>
      <w:bookmarkStart w:id="152" w:name="_Toc200635728"/>
      <w:bookmarkStart w:id="153" w:name="_Toc203207265"/>
      <w:bookmarkStart w:id="154" w:name="_Toc75857777"/>
      <w:bookmarkStart w:id="155" w:name="_Toc95141026"/>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Pr="00862F88">
        <w:rPr>
          <w:rFonts w:asciiTheme="majorHAnsi" w:hAnsiTheme="majorHAnsi" w:cstheme="majorHAnsi"/>
          <w:sz w:val="22"/>
          <w:szCs w:val="22"/>
        </w:rPr>
        <w:t>1</w:t>
      </w:r>
      <w:r w:rsidRPr="00862F88">
        <w:rPr>
          <w:rFonts w:asciiTheme="majorHAnsi" w:hAnsiTheme="majorHAnsi" w:cstheme="majorHAnsi"/>
          <w:sz w:val="22"/>
          <w:szCs w:val="22"/>
        </w:rPr>
        <w:fldChar w:fldCharType="end"/>
      </w:r>
      <w:r w:rsidR="00862BCB" w:rsidRPr="00862F88">
        <w:rPr>
          <w:rFonts w:asciiTheme="majorHAnsi" w:hAnsiTheme="majorHAnsi" w:cstheme="majorHAnsi"/>
          <w:sz w:val="22"/>
          <w:szCs w:val="22"/>
        </w:rPr>
        <w:t>3</w:t>
      </w:r>
      <w:r w:rsidRPr="00862F88">
        <w:rPr>
          <w:rFonts w:asciiTheme="majorHAnsi" w:hAnsiTheme="majorHAnsi" w:cstheme="majorHAnsi"/>
          <w:sz w:val="22"/>
          <w:szCs w:val="22"/>
        </w:rPr>
        <w:t xml:space="preserve"> SOW for </w:t>
      </w:r>
      <w:r w:rsidR="009D0B83" w:rsidRPr="00862F88">
        <w:rPr>
          <w:rFonts w:asciiTheme="majorHAnsi" w:hAnsiTheme="majorHAnsi" w:cstheme="majorHAnsi"/>
          <w:sz w:val="22"/>
          <w:szCs w:val="22"/>
        </w:rPr>
        <w:t xml:space="preserve">Substations included under Phase 2 Modernization project and equipped with </w:t>
      </w:r>
      <w:r w:rsidR="00D957CA" w:rsidRPr="00862F88">
        <w:rPr>
          <w:rFonts w:asciiTheme="majorHAnsi" w:hAnsiTheme="majorHAnsi" w:cstheme="majorHAnsi"/>
          <w:sz w:val="22"/>
          <w:szCs w:val="22"/>
        </w:rPr>
        <w:t>ICS</w:t>
      </w:r>
      <w:r w:rsidR="009D0B83" w:rsidRPr="00862F88">
        <w:rPr>
          <w:rFonts w:asciiTheme="majorHAnsi" w:hAnsiTheme="majorHAnsi" w:cstheme="majorHAnsi"/>
          <w:sz w:val="22"/>
          <w:szCs w:val="22"/>
        </w:rPr>
        <w:t xml:space="preserve"> supplied under SCADA/EMS Project </w:t>
      </w:r>
      <w:r w:rsidRPr="00862F88">
        <w:rPr>
          <w:rFonts w:asciiTheme="majorHAnsi" w:hAnsiTheme="majorHAnsi" w:cstheme="majorHAnsi"/>
          <w:sz w:val="22"/>
          <w:szCs w:val="22"/>
        </w:rPr>
        <w:t>(2</w:t>
      </w:r>
      <w:r w:rsidR="0046731A" w:rsidRPr="00862F88">
        <w:rPr>
          <w:rFonts w:asciiTheme="majorHAnsi" w:hAnsiTheme="majorHAnsi" w:cstheme="majorHAnsi"/>
          <w:sz w:val="22"/>
          <w:szCs w:val="22"/>
        </w:rPr>
        <w:t>0</w:t>
      </w:r>
      <w:r w:rsidRPr="00862F88">
        <w:rPr>
          <w:rFonts w:asciiTheme="majorHAnsi" w:hAnsiTheme="majorHAnsi" w:cstheme="majorHAnsi"/>
          <w:sz w:val="22"/>
          <w:szCs w:val="22"/>
        </w:rPr>
        <w:t xml:space="preserve"> Nos.)</w:t>
      </w:r>
      <w:bookmarkEnd w:id="152"/>
      <w:bookmarkEnd w:id="153"/>
    </w:p>
    <w:tbl>
      <w:tblPr>
        <w:tblStyle w:val="TableGrid"/>
        <w:tblW w:w="0" w:type="auto"/>
        <w:tblLook w:val="04A0" w:firstRow="1" w:lastRow="0" w:firstColumn="1" w:lastColumn="0" w:noHBand="0" w:noVBand="1"/>
      </w:tblPr>
      <w:tblGrid>
        <w:gridCol w:w="509"/>
        <w:gridCol w:w="1890"/>
        <w:gridCol w:w="9650"/>
        <w:gridCol w:w="1945"/>
      </w:tblGrid>
      <w:tr w:rsidR="00D957CA" w:rsidRPr="00862F88" w14:paraId="76CF069D" w14:textId="77777777" w:rsidTr="00B514B0">
        <w:tc>
          <w:tcPr>
            <w:tcW w:w="510" w:type="dxa"/>
          </w:tcPr>
          <w:p w14:paraId="1537877C" w14:textId="77777777" w:rsidR="00D957CA" w:rsidRPr="00862F88" w:rsidRDefault="00D957CA" w:rsidP="000D6D0D">
            <w:pPr>
              <w:spacing w:before="60" w:after="60"/>
              <w:jc w:val="both"/>
              <w:rPr>
                <w:rFonts w:asciiTheme="majorHAnsi" w:hAnsiTheme="majorHAnsi" w:cstheme="majorHAnsi"/>
                <w:b/>
                <w:bCs/>
              </w:rPr>
            </w:pPr>
          </w:p>
        </w:tc>
        <w:tc>
          <w:tcPr>
            <w:tcW w:w="1902" w:type="dxa"/>
          </w:tcPr>
          <w:p w14:paraId="0E556103" w14:textId="77777777" w:rsidR="00D957CA" w:rsidRPr="00862F88" w:rsidRDefault="00D957CA" w:rsidP="000D6D0D">
            <w:pPr>
              <w:spacing w:before="60" w:after="60"/>
              <w:jc w:val="both"/>
              <w:rPr>
                <w:rFonts w:asciiTheme="majorHAnsi" w:hAnsiTheme="majorHAnsi" w:cstheme="majorHAnsi"/>
                <w:b/>
                <w:bCs/>
              </w:rPr>
            </w:pPr>
            <w:r w:rsidRPr="00862F88">
              <w:rPr>
                <w:rFonts w:asciiTheme="majorHAnsi" w:hAnsiTheme="majorHAnsi" w:cstheme="majorHAnsi"/>
                <w:b/>
                <w:bCs/>
              </w:rPr>
              <w:t>Substation Name</w:t>
            </w:r>
          </w:p>
        </w:tc>
        <w:tc>
          <w:tcPr>
            <w:tcW w:w="9846" w:type="dxa"/>
          </w:tcPr>
          <w:p w14:paraId="625CCF13" w14:textId="5C1BC072" w:rsidR="00D957CA" w:rsidRPr="00862F88" w:rsidRDefault="00D957CA" w:rsidP="000D6D0D">
            <w:pPr>
              <w:spacing w:before="60" w:after="60"/>
              <w:jc w:val="both"/>
              <w:rPr>
                <w:rFonts w:asciiTheme="majorHAnsi" w:hAnsiTheme="majorHAnsi" w:cstheme="majorHAnsi"/>
                <w:b/>
                <w:bCs/>
              </w:rPr>
            </w:pPr>
            <w:r w:rsidRPr="00862F88">
              <w:rPr>
                <w:rFonts w:asciiTheme="majorHAnsi" w:hAnsiTheme="majorHAnsi" w:cstheme="majorHAnsi"/>
                <w:b/>
                <w:bCs/>
              </w:rPr>
              <w:t>Substation side work</w:t>
            </w:r>
          </w:p>
        </w:tc>
        <w:tc>
          <w:tcPr>
            <w:tcW w:w="1962" w:type="dxa"/>
          </w:tcPr>
          <w:p w14:paraId="1D80F1F5" w14:textId="10ACC79F" w:rsidR="00D957CA" w:rsidRPr="00862F88" w:rsidRDefault="00D957CA" w:rsidP="000D6D0D">
            <w:pPr>
              <w:spacing w:before="60" w:after="60"/>
              <w:jc w:val="both"/>
              <w:rPr>
                <w:rFonts w:asciiTheme="majorHAnsi" w:hAnsiTheme="majorHAnsi" w:cstheme="majorHAnsi"/>
                <w:b/>
                <w:bCs/>
              </w:rPr>
            </w:pPr>
            <w:r w:rsidRPr="00862F88">
              <w:rPr>
                <w:rFonts w:asciiTheme="majorHAnsi" w:hAnsiTheme="majorHAnsi" w:cstheme="majorHAnsi"/>
                <w:b/>
                <w:bCs/>
              </w:rPr>
              <w:t xml:space="preserve">New NDC &amp; </w:t>
            </w:r>
            <w:r w:rsidR="00E57261" w:rsidRPr="00862F88">
              <w:rPr>
                <w:rFonts w:asciiTheme="majorHAnsi" w:hAnsiTheme="majorHAnsi" w:cstheme="majorHAnsi"/>
                <w:bCs/>
              </w:rPr>
              <w:t>B</w:t>
            </w:r>
            <w:r w:rsidRPr="00862F88">
              <w:rPr>
                <w:rFonts w:asciiTheme="majorHAnsi" w:hAnsiTheme="majorHAnsi" w:cstheme="majorHAnsi"/>
                <w:b/>
                <w:bCs/>
              </w:rPr>
              <w:t>NDC Integration Works</w:t>
            </w:r>
          </w:p>
        </w:tc>
      </w:tr>
      <w:tr w:rsidR="00D957CA" w:rsidRPr="00862F88" w14:paraId="581245F0" w14:textId="77777777" w:rsidTr="005973CA">
        <w:trPr>
          <w:trHeight w:val="1156"/>
        </w:trPr>
        <w:tc>
          <w:tcPr>
            <w:tcW w:w="510" w:type="dxa"/>
          </w:tcPr>
          <w:p w14:paraId="7F3DA13A" w14:textId="77777777" w:rsidR="00D957CA" w:rsidRPr="00862F88" w:rsidRDefault="00D957CA" w:rsidP="000D6D0D">
            <w:pPr>
              <w:spacing w:before="60" w:after="60"/>
              <w:jc w:val="both"/>
              <w:rPr>
                <w:rFonts w:asciiTheme="majorHAnsi" w:hAnsiTheme="majorHAnsi" w:cstheme="majorHAnsi"/>
              </w:rPr>
            </w:pPr>
            <w:bookmarkStart w:id="156" w:name="_Hlk109642454"/>
            <w:r w:rsidRPr="00862F88">
              <w:rPr>
                <w:rFonts w:asciiTheme="majorHAnsi" w:hAnsiTheme="majorHAnsi" w:cstheme="majorHAnsi"/>
              </w:rPr>
              <w:t>1</w:t>
            </w:r>
          </w:p>
        </w:tc>
        <w:tc>
          <w:tcPr>
            <w:tcW w:w="1902" w:type="dxa"/>
          </w:tcPr>
          <w:p w14:paraId="7A5F395C" w14:textId="6CE7FEE8"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 xml:space="preserve">Khakan </w:t>
            </w:r>
            <w:r w:rsidR="00B64E49" w:rsidRPr="00862F88">
              <w:rPr>
                <w:rFonts w:asciiTheme="majorHAnsi" w:eastAsia="Times New Roman" w:hAnsiTheme="majorHAnsi" w:cstheme="majorHAnsi"/>
                <w:color w:val="000000"/>
              </w:rPr>
              <w:t>220kV</w:t>
            </w:r>
          </w:p>
        </w:tc>
        <w:tc>
          <w:tcPr>
            <w:tcW w:w="9846" w:type="dxa"/>
          </w:tcPr>
          <w:p w14:paraId="44918ED4" w14:textId="333243C3" w:rsidR="00EE6F1B" w:rsidRPr="00862F88" w:rsidRDefault="00EE6F1B" w:rsidP="000D6D0D">
            <w:pPr>
              <w:spacing w:before="60" w:after="60"/>
              <w:jc w:val="both"/>
              <w:rPr>
                <w:rFonts w:asciiTheme="majorHAnsi" w:hAnsiTheme="majorHAnsi" w:cstheme="majorHAnsi"/>
              </w:rPr>
            </w:pPr>
            <w:r w:rsidRPr="00862F88">
              <w:rPr>
                <w:rFonts w:asciiTheme="majorHAnsi" w:hAnsiTheme="majorHAnsi" w:cstheme="majorHAnsi"/>
              </w:rPr>
              <w:t xml:space="preserve">Supply, installation, commissioning and testing of the </w:t>
            </w:r>
            <w:r w:rsidR="00863EF7" w:rsidRPr="00862F88">
              <w:rPr>
                <w:rFonts w:asciiTheme="majorHAnsi" w:hAnsiTheme="majorHAnsi" w:cstheme="majorHAnsi"/>
              </w:rPr>
              <w:t xml:space="preserve">fully </w:t>
            </w:r>
            <w:r w:rsidRPr="00862F88">
              <w:rPr>
                <w:rFonts w:asciiTheme="majorHAnsi" w:hAnsiTheme="majorHAnsi" w:cstheme="majorHAnsi"/>
              </w:rPr>
              <w:t xml:space="preserve">ICS/SCMS </w:t>
            </w:r>
            <w:r w:rsidR="00863EF7" w:rsidRPr="00862F88">
              <w:rPr>
                <w:rFonts w:asciiTheme="majorHAnsi" w:hAnsiTheme="majorHAnsi" w:cstheme="majorHAnsi"/>
              </w:rPr>
              <w:t xml:space="preserve">system and </w:t>
            </w:r>
            <w:r w:rsidRPr="00862F88">
              <w:rPr>
                <w:rFonts w:asciiTheme="majorHAnsi" w:hAnsiTheme="majorHAnsi" w:cstheme="majorHAnsi"/>
              </w:rPr>
              <w:t>equipment as detailed in ICS/SCMS specifications; Configuration</w:t>
            </w:r>
            <w:r w:rsidR="00863EF7" w:rsidRPr="00862F88">
              <w:rPr>
                <w:rFonts w:asciiTheme="majorHAnsi" w:hAnsiTheme="majorHAnsi" w:cstheme="majorHAnsi"/>
              </w:rPr>
              <w:t xml:space="preserve"> and integration</w:t>
            </w:r>
            <w:r w:rsidRPr="00862F88">
              <w:rPr>
                <w:rFonts w:asciiTheme="majorHAnsi" w:hAnsiTheme="majorHAnsi" w:cstheme="majorHAnsi"/>
              </w:rPr>
              <w:t xml:space="preserve"> of NDC required signals as per Typical Signal List at ICS/SCMS</w:t>
            </w:r>
            <w:r w:rsidR="00863EF7" w:rsidRPr="00862F88">
              <w:rPr>
                <w:rFonts w:asciiTheme="majorHAnsi" w:hAnsiTheme="majorHAnsi" w:cstheme="majorHAnsi"/>
              </w:rPr>
              <w:t xml:space="preserve"> </w:t>
            </w:r>
            <w:r w:rsidRPr="00862F88">
              <w:rPr>
                <w:rFonts w:asciiTheme="majorHAnsi" w:hAnsiTheme="majorHAnsi" w:cstheme="majorHAnsi"/>
              </w:rPr>
              <w:t>level in the</w:t>
            </w:r>
            <w:r w:rsidR="00863EF7" w:rsidRPr="00862F88">
              <w:rPr>
                <w:rFonts w:asciiTheme="majorHAnsi" w:hAnsiTheme="majorHAnsi" w:cstheme="majorHAnsi"/>
              </w:rPr>
              <w:t xml:space="preserve"> substation</w:t>
            </w:r>
            <w:r w:rsidRPr="00862F88">
              <w:rPr>
                <w:rFonts w:asciiTheme="majorHAnsi" w:hAnsiTheme="majorHAnsi" w:cstheme="majorHAnsi"/>
              </w:rPr>
              <w:t xml:space="preserve"> Gateways</w:t>
            </w:r>
            <w:r w:rsidR="00863EF7" w:rsidRPr="00862F88">
              <w:rPr>
                <w:rFonts w:asciiTheme="majorHAnsi" w:hAnsiTheme="majorHAnsi" w:cstheme="majorHAnsi"/>
              </w:rPr>
              <w:t xml:space="preserve"> and at NDCC/BNDC SCADA system</w:t>
            </w:r>
            <w:r w:rsidRPr="00862F88">
              <w:rPr>
                <w:rFonts w:asciiTheme="majorHAnsi" w:hAnsiTheme="majorHAnsi" w:cstheme="majorHAnsi"/>
              </w:rPr>
              <w:t xml:space="preserve">; Coordination and participation with </w:t>
            </w:r>
            <w:r w:rsidR="00863EF7" w:rsidRPr="00862F88">
              <w:rPr>
                <w:rFonts w:asciiTheme="majorHAnsi" w:hAnsiTheme="majorHAnsi" w:cstheme="majorHAnsi"/>
              </w:rPr>
              <w:t xml:space="preserve">Substation contractor </w:t>
            </w:r>
            <w:r w:rsidRPr="00862F88">
              <w:rPr>
                <w:rFonts w:asciiTheme="majorHAnsi" w:hAnsiTheme="majorHAnsi" w:cstheme="majorHAnsi"/>
              </w:rPr>
              <w:t xml:space="preserve">for </w:t>
            </w:r>
            <w:r w:rsidR="00863EF7" w:rsidRPr="00862F88">
              <w:rPr>
                <w:rFonts w:asciiTheme="majorHAnsi" w:hAnsiTheme="majorHAnsi" w:cstheme="majorHAnsi"/>
              </w:rPr>
              <w:t xml:space="preserve">substation local test, </w:t>
            </w:r>
            <w:r w:rsidRPr="00862F88">
              <w:rPr>
                <w:rFonts w:asciiTheme="majorHAnsi" w:hAnsiTheme="majorHAnsi" w:cstheme="majorHAnsi"/>
              </w:rPr>
              <w:t>point-to-point test and End to End test</w:t>
            </w:r>
            <w:r w:rsidR="00863EF7" w:rsidRPr="00862F88">
              <w:rPr>
                <w:rFonts w:asciiTheme="majorHAnsi" w:hAnsiTheme="majorHAnsi" w:cstheme="majorHAnsi"/>
              </w:rPr>
              <w:t>.</w:t>
            </w:r>
          </w:p>
        </w:tc>
        <w:tc>
          <w:tcPr>
            <w:tcW w:w="1962" w:type="dxa"/>
          </w:tcPr>
          <w:p w14:paraId="1F21359B" w14:textId="4105FB00"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bookmarkEnd w:id="156"/>
      <w:tr w:rsidR="00D957CA" w:rsidRPr="00862F88" w14:paraId="74E172B6" w14:textId="77777777" w:rsidTr="00B514B0">
        <w:tc>
          <w:tcPr>
            <w:tcW w:w="510" w:type="dxa"/>
          </w:tcPr>
          <w:p w14:paraId="5011DEBB" w14:textId="77777777"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2</w:t>
            </w:r>
          </w:p>
        </w:tc>
        <w:tc>
          <w:tcPr>
            <w:tcW w:w="1902" w:type="dxa"/>
          </w:tcPr>
          <w:p w14:paraId="589A7DE7" w14:textId="3D479845" w:rsidR="00D957CA" w:rsidRPr="00862F88" w:rsidRDefault="004660B0" w:rsidP="000D6D0D">
            <w:pPr>
              <w:spacing w:before="60" w:after="60"/>
              <w:jc w:val="both"/>
              <w:rPr>
                <w:rFonts w:asciiTheme="majorHAnsi" w:hAnsiTheme="majorHAnsi" w:cstheme="majorHAnsi"/>
              </w:rPr>
            </w:pPr>
            <w:r w:rsidRPr="00862F88">
              <w:rPr>
                <w:rFonts w:asciiTheme="majorHAnsi" w:hAnsiTheme="majorHAnsi" w:cstheme="majorHAnsi"/>
              </w:rPr>
              <w:t xml:space="preserve">Fazilman 220kV </w:t>
            </w:r>
          </w:p>
        </w:tc>
        <w:tc>
          <w:tcPr>
            <w:tcW w:w="9846" w:type="dxa"/>
          </w:tcPr>
          <w:p w14:paraId="0F0A0DD2" w14:textId="5C0C2E6B" w:rsidR="00D957CA" w:rsidRPr="00862F88" w:rsidRDefault="00863EF7"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0FC0DCC0" w14:textId="77777777"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22BA33BF" w14:textId="77777777" w:rsidTr="00B514B0">
        <w:tc>
          <w:tcPr>
            <w:tcW w:w="510" w:type="dxa"/>
          </w:tcPr>
          <w:p w14:paraId="2283D466" w14:textId="1718DAC5"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3</w:t>
            </w:r>
          </w:p>
        </w:tc>
        <w:tc>
          <w:tcPr>
            <w:tcW w:w="1902" w:type="dxa"/>
          </w:tcPr>
          <w:p w14:paraId="36781822" w14:textId="0690897F" w:rsidR="00D957CA" w:rsidRPr="00862F88" w:rsidRDefault="00E57261"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Bobur 220</w:t>
            </w:r>
            <w:r w:rsidR="007D1F34" w:rsidRPr="00862F88">
              <w:rPr>
                <w:rFonts w:asciiTheme="majorHAnsi" w:eastAsia="Times New Roman" w:hAnsiTheme="majorHAnsi" w:cstheme="majorHAnsi"/>
                <w:color w:val="000000"/>
              </w:rPr>
              <w:t>kV</w:t>
            </w:r>
          </w:p>
        </w:tc>
        <w:tc>
          <w:tcPr>
            <w:tcW w:w="9846" w:type="dxa"/>
          </w:tcPr>
          <w:p w14:paraId="4588478B" w14:textId="45A9C2CD"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182D73A5" w14:textId="483A4EF6"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46C40B62" w14:textId="77777777" w:rsidTr="00B514B0">
        <w:tc>
          <w:tcPr>
            <w:tcW w:w="510" w:type="dxa"/>
          </w:tcPr>
          <w:p w14:paraId="5C5FDFB5" w14:textId="2F8D7B27"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4</w:t>
            </w:r>
          </w:p>
        </w:tc>
        <w:tc>
          <w:tcPr>
            <w:tcW w:w="1902" w:type="dxa"/>
          </w:tcPr>
          <w:p w14:paraId="6515FADE" w14:textId="762CA4D6"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Paulgan</w:t>
            </w:r>
            <w:r w:rsidR="007D1F34" w:rsidRPr="00862F88">
              <w:rPr>
                <w:rFonts w:asciiTheme="majorHAnsi" w:eastAsia="Times New Roman" w:hAnsiTheme="majorHAnsi" w:cstheme="majorHAnsi"/>
                <w:color w:val="000000"/>
              </w:rPr>
              <w:t xml:space="preserve"> 220kV</w:t>
            </w:r>
          </w:p>
        </w:tc>
        <w:tc>
          <w:tcPr>
            <w:tcW w:w="9846" w:type="dxa"/>
          </w:tcPr>
          <w:p w14:paraId="5A06B121" w14:textId="02BE8D70"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4DC62D48" w14:textId="5B561427"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4E5952A6" w14:textId="77777777" w:rsidTr="00B514B0">
        <w:tc>
          <w:tcPr>
            <w:tcW w:w="510" w:type="dxa"/>
          </w:tcPr>
          <w:p w14:paraId="2F405E1F" w14:textId="61BA5ADC"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5</w:t>
            </w:r>
          </w:p>
        </w:tc>
        <w:tc>
          <w:tcPr>
            <w:tcW w:w="1902" w:type="dxa"/>
          </w:tcPr>
          <w:p w14:paraId="5367AACB" w14:textId="6C0C7F3E"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2A SS</w:t>
            </w:r>
            <w:r w:rsidR="007D1F34" w:rsidRPr="00862F88">
              <w:rPr>
                <w:rFonts w:asciiTheme="majorHAnsi" w:eastAsia="Times New Roman" w:hAnsiTheme="majorHAnsi" w:cstheme="majorHAnsi"/>
                <w:color w:val="000000"/>
              </w:rPr>
              <w:t xml:space="preserve"> 110kV</w:t>
            </w:r>
          </w:p>
        </w:tc>
        <w:tc>
          <w:tcPr>
            <w:tcW w:w="9846" w:type="dxa"/>
          </w:tcPr>
          <w:p w14:paraId="2D0B14B2" w14:textId="2682458B"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1D25CDEA" w14:textId="605644BD"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0DEEF94D" w14:textId="77777777" w:rsidTr="00B514B0">
        <w:tc>
          <w:tcPr>
            <w:tcW w:w="510" w:type="dxa"/>
          </w:tcPr>
          <w:p w14:paraId="53C49B2F" w14:textId="453CA601"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6</w:t>
            </w:r>
          </w:p>
        </w:tc>
        <w:tc>
          <w:tcPr>
            <w:tcW w:w="1902" w:type="dxa"/>
          </w:tcPr>
          <w:p w14:paraId="38823962" w14:textId="7EA963CF"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T</w:t>
            </w:r>
            <w:r w:rsidR="002423D9" w:rsidRPr="00862F88">
              <w:rPr>
                <w:rFonts w:asciiTheme="majorHAnsi" w:eastAsia="Times New Roman" w:hAnsiTheme="majorHAnsi" w:cstheme="majorHAnsi"/>
                <w:color w:val="000000"/>
              </w:rPr>
              <w:t>a</w:t>
            </w:r>
            <w:r w:rsidRPr="00862F88">
              <w:rPr>
                <w:rFonts w:asciiTheme="majorHAnsi" w:eastAsia="Times New Roman" w:hAnsiTheme="majorHAnsi" w:cstheme="majorHAnsi"/>
                <w:color w:val="000000"/>
              </w:rPr>
              <w:t>shkent</w:t>
            </w:r>
            <w:r w:rsidR="00745DE1" w:rsidRPr="00862F88">
              <w:rPr>
                <w:rFonts w:asciiTheme="majorHAnsi" w:eastAsia="Times New Roman" w:hAnsiTheme="majorHAnsi" w:cstheme="majorHAnsi"/>
                <w:color w:val="000000"/>
              </w:rPr>
              <w:t xml:space="preserve"> 500kV/220kV</w:t>
            </w:r>
          </w:p>
        </w:tc>
        <w:tc>
          <w:tcPr>
            <w:tcW w:w="9846" w:type="dxa"/>
          </w:tcPr>
          <w:p w14:paraId="0E60839A" w14:textId="35112B1F"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27A55D09" w14:textId="052656F2"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107C3FA9" w14:textId="77777777" w:rsidTr="00B514B0">
        <w:tc>
          <w:tcPr>
            <w:tcW w:w="510" w:type="dxa"/>
          </w:tcPr>
          <w:p w14:paraId="23DEC4B2" w14:textId="42B94669"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7</w:t>
            </w:r>
          </w:p>
        </w:tc>
        <w:tc>
          <w:tcPr>
            <w:tcW w:w="1902" w:type="dxa"/>
          </w:tcPr>
          <w:p w14:paraId="342CA7F6" w14:textId="1549A571"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Chinoz</w:t>
            </w:r>
            <w:r w:rsidR="00C06B65" w:rsidRPr="00862F88">
              <w:rPr>
                <w:rFonts w:asciiTheme="majorHAnsi" w:eastAsia="Times New Roman" w:hAnsiTheme="majorHAnsi" w:cstheme="majorHAnsi"/>
                <w:color w:val="000000"/>
              </w:rPr>
              <w:t xml:space="preserve"> 110kV</w:t>
            </w:r>
          </w:p>
        </w:tc>
        <w:tc>
          <w:tcPr>
            <w:tcW w:w="9846" w:type="dxa"/>
          </w:tcPr>
          <w:p w14:paraId="48AAA27E" w14:textId="41AF7996"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5528922A" w14:textId="0D49FAE2"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36A37716" w14:textId="77777777" w:rsidTr="00B514B0">
        <w:tc>
          <w:tcPr>
            <w:tcW w:w="510" w:type="dxa"/>
          </w:tcPr>
          <w:p w14:paraId="09A2E72D" w14:textId="58CF0003"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8</w:t>
            </w:r>
          </w:p>
        </w:tc>
        <w:tc>
          <w:tcPr>
            <w:tcW w:w="1902" w:type="dxa"/>
          </w:tcPr>
          <w:p w14:paraId="498B6657" w14:textId="1E713D80"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Traktorsoz</w:t>
            </w:r>
            <w:r w:rsidR="00C06B65" w:rsidRPr="00862F88">
              <w:rPr>
                <w:rFonts w:asciiTheme="majorHAnsi" w:eastAsia="Times New Roman" w:hAnsiTheme="majorHAnsi" w:cstheme="majorHAnsi"/>
                <w:color w:val="000000"/>
              </w:rPr>
              <w:t xml:space="preserve"> 220kV</w:t>
            </w:r>
          </w:p>
        </w:tc>
        <w:tc>
          <w:tcPr>
            <w:tcW w:w="9846" w:type="dxa"/>
          </w:tcPr>
          <w:p w14:paraId="554AB0F3" w14:textId="52AE8A6A"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2D732D74" w14:textId="67F3F73D"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5416332E" w14:textId="77777777" w:rsidTr="00B514B0">
        <w:tc>
          <w:tcPr>
            <w:tcW w:w="510" w:type="dxa"/>
          </w:tcPr>
          <w:p w14:paraId="6D8BFFAF" w14:textId="18405313"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9</w:t>
            </w:r>
          </w:p>
        </w:tc>
        <w:tc>
          <w:tcPr>
            <w:tcW w:w="1902" w:type="dxa"/>
          </w:tcPr>
          <w:p w14:paraId="2EDCC001" w14:textId="3BF92F5E"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Guzal</w:t>
            </w:r>
            <w:r w:rsidR="00C06B65" w:rsidRPr="00862F88">
              <w:rPr>
                <w:rFonts w:asciiTheme="majorHAnsi" w:eastAsia="Times New Roman" w:hAnsiTheme="majorHAnsi" w:cstheme="majorHAnsi"/>
                <w:color w:val="000000"/>
              </w:rPr>
              <w:t xml:space="preserve"> 220kV</w:t>
            </w:r>
          </w:p>
        </w:tc>
        <w:tc>
          <w:tcPr>
            <w:tcW w:w="9846" w:type="dxa"/>
          </w:tcPr>
          <w:p w14:paraId="0043F05D" w14:textId="0E18DD23"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4968C9E5" w14:textId="5F40C8ED"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3A095ACF" w14:textId="77777777" w:rsidTr="00B514B0">
        <w:tc>
          <w:tcPr>
            <w:tcW w:w="510" w:type="dxa"/>
          </w:tcPr>
          <w:p w14:paraId="72B63D88" w14:textId="373C94C7"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10</w:t>
            </w:r>
          </w:p>
        </w:tc>
        <w:tc>
          <w:tcPr>
            <w:tcW w:w="1902" w:type="dxa"/>
          </w:tcPr>
          <w:p w14:paraId="546371BB" w14:textId="7A04D90A"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Chupon-Ota</w:t>
            </w:r>
            <w:r w:rsidR="00C06B65" w:rsidRPr="00862F88">
              <w:rPr>
                <w:rFonts w:asciiTheme="majorHAnsi" w:eastAsia="Times New Roman" w:hAnsiTheme="majorHAnsi" w:cstheme="majorHAnsi"/>
                <w:color w:val="000000"/>
              </w:rPr>
              <w:t xml:space="preserve"> 220kV</w:t>
            </w:r>
          </w:p>
        </w:tc>
        <w:tc>
          <w:tcPr>
            <w:tcW w:w="9846" w:type="dxa"/>
          </w:tcPr>
          <w:p w14:paraId="6AA12DE2" w14:textId="21C1C3AD"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446A3894" w14:textId="17294FF7"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03562187" w14:textId="77777777" w:rsidTr="00B514B0">
        <w:tc>
          <w:tcPr>
            <w:tcW w:w="510" w:type="dxa"/>
          </w:tcPr>
          <w:p w14:paraId="13ED9743" w14:textId="500EBB21"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11</w:t>
            </w:r>
          </w:p>
        </w:tc>
        <w:tc>
          <w:tcPr>
            <w:tcW w:w="1902" w:type="dxa"/>
          </w:tcPr>
          <w:p w14:paraId="1CD09393" w14:textId="105BC6C2"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Davlatobod</w:t>
            </w:r>
            <w:r w:rsidR="00C06B65" w:rsidRPr="00862F88">
              <w:rPr>
                <w:rFonts w:asciiTheme="majorHAnsi" w:eastAsia="Times New Roman" w:hAnsiTheme="majorHAnsi" w:cstheme="majorHAnsi"/>
                <w:color w:val="000000"/>
              </w:rPr>
              <w:t xml:space="preserve"> 220kV</w:t>
            </w:r>
          </w:p>
        </w:tc>
        <w:tc>
          <w:tcPr>
            <w:tcW w:w="9846" w:type="dxa"/>
          </w:tcPr>
          <w:p w14:paraId="716BECEE" w14:textId="70558A5C"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546D6204" w14:textId="768E857B"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10A1201E" w14:textId="77777777" w:rsidTr="00B514B0">
        <w:tc>
          <w:tcPr>
            <w:tcW w:w="510" w:type="dxa"/>
          </w:tcPr>
          <w:p w14:paraId="1A50E501" w14:textId="5833C85B"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12</w:t>
            </w:r>
          </w:p>
        </w:tc>
        <w:tc>
          <w:tcPr>
            <w:tcW w:w="1902" w:type="dxa"/>
          </w:tcPr>
          <w:p w14:paraId="2C6E0A3E" w14:textId="2113348D"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Kuyu-Mozor</w:t>
            </w:r>
            <w:r w:rsidR="00C06B65" w:rsidRPr="00862F88">
              <w:rPr>
                <w:rFonts w:asciiTheme="majorHAnsi" w:eastAsia="Times New Roman" w:hAnsiTheme="majorHAnsi" w:cstheme="majorHAnsi"/>
                <w:color w:val="000000"/>
              </w:rPr>
              <w:t xml:space="preserve"> 220kV</w:t>
            </w:r>
          </w:p>
        </w:tc>
        <w:tc>
          <w:tcPr>
            <w:tcW w:w="9846" w:type="dxa"/>
          </w:tcPr>
          <w:p w14:paraId="765202A8" w14:textId="6B44A796"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433CDAC2" w14:textId="5A773AD9"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D957CA" w:rsidRPr="00862F88" w14:paraId="593C876A" w14:textId="77777777" w:rsidTr="00B514B0">
        <w:tc>
          <w:tcPr>
            <w:tcW w:w="510" w:type="dxa"/>
          </w:tcPr>
          <w:p w14:paraId="1059D7FF" w14:textId="1649D46F"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13</w:t>
            </w:r>
          </w:p>
        </w:tc>
        <w:tc>
          <w:tcPr>
            <w:tcW w:w="1902" w:type="dxa"/>
          </w:tcPr>
          <w:p w14:paraId="61C014D8" w14:textId="1B9C79C7" w:rsidR="00D957CA" w:rsidRPr="00862F88" w:rsidRDefault="00D957CA"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Hamza-3</w:t>
            </w:r>
            <w:r w:rsidR="00C06B65" w:rsidRPr="00862F88">
              <w:rPr>
                <w:rFonts w:asciiTheme="majorHAnsi" w:eastAsia="Times New Roman" w:hAnsiTheme="majorHAnsi" w:cstheme="majorHAnsi"/>
                <w:color w:val="000000"/>
              </w:rPr>
              <w:t xml:space="preserve"> 220kV</w:t>
            </w:r>
          </w:p>
        </w:tc>
        <w:tc>
          <w:tcPr>
            <w:tcW w:w="9846" w:type="dxa"/>
          </w:tcPr>
          <w:p w14:paraId="66A065A2" w14:textId="4568CD16" w:rsidR="00D957CA"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3267F55C" w14:textId="172401AA" w:rsidR="00D957CA" w:rsidRPr="00862F88" w:rsidRDefault="00D957CA"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AE522E" w:rsidRPr="00862F88" w14:paraId="5E562E47" w14:textId="77777777" w:rsidTr="00B514B0">
        <w:tc>
          <w:tcPr>
            <w:tcW w:w="510" w:type="dxa"/>
          </w:tcPr>
          <w:p w14:paraId="0223C1CE" w14:textId="00DAF1E2" w:rsidR="00AE522E"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14</w:t>
            </w:r>
          </w:p>
        </w:tc>
        <w:tc>
          <w:tcPr>
            <w:tcW w:w="1902" w:type="dxa"/>
          </w:tcPr>
          <w:p w14:paraId="30CEBC93" w14:textId="44C8ABA9" w:rsidR="00AE522E" w:rsidRPr="00862F88" w:rsidRDefault="00AE522E"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Navoi NS</w:t>
            </w:r>
            <w:r w:rsidR="00C160E4" w:rsidRPr="00862F88">
              <w:rPr>
                <w:rFonts w:asciiTheme="majorHAnsi" w:eastAsia="Times New Roman" w:hAnsiTheme="majorHAnsi" w:cstheme="majorHAnsi"/>
                <w:color w:val="000000"/>
              </w:rPr>
              <w:t xml:space="preserve"> 220kV</w:t>
            </w:r>
          </w:p>
        </w:tc>
        <w:tc>
          <w:tcPr>
            <w:tcW w:w="9846" w:type="dxa"/>
          </w:tcPr>
          <w:p w14:paraId="53770AA2" w14:textId="7BDA2EDB" w:rsidR="00AE522E"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18DFD760" w14:textId="6063CAAE" w:rsidR="00AE522E" w:rsidRPr="00862F88" w:rsidRDefault="00AE522E"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6C7A53" w:rsidRPr="00862F88" w14:paraId="1D7280A9" w14:textId="77777777" w:rsidTr="00E57261">
        <w:tc>
          <w:tcPr>
            <w:tcW w:w="510" w:type="dxa"/>
          </w:tcPr>
          <w:p w14:paraId="4FDA609C" w14:textId="03D3AD71" w:rsidR="006C7A53"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15</w:t>
            </w:r>
          </w:p>
        </w:tc>
        <w:tc>
          <w:tcPr>
            <w:tcW w:w="1902" w:type="dxa"/>
          </w:tcPr>
          <w:p w14:paraId="07B917BE" w14:textId="70922190" w:rsidR="006C7A53" w:rsidRPr="00862F88" w:rsidRDefault="006C7A53" w:rsidP="000D6D0D">
            <w:pPr>
              <w:spacing w:before="60" w:after="60"/>
              <w:jc w:val="both"/>
              <w:rPr>
                <w:rFonts w:asciiTheme="majorHAnsi" w:eastAsia="Times New Roman" w:hAnsiTheme="majorHAnsi" w:cstheme="majorHAnsi"/>
                <w:color w:val="000000"/>
              </w:rPr>
            </w:pPr>
            <w:r w:rsidRPr="00862F88">
              <w:rPr>
                <w:rFonts w:asciiTheme="majorHAnsi" w:eastAsia="Times New Roman" w:hAnsiTheme="majorHAnsi" w:cstheme="majorHAnsi"/>
                <w:bCs/>
              </w:rPr>
              <w:t>Feruz</w:t>
            </w:r>
            <w:r w:rsidR="00C06B65" w:rsidRPr="00862F88">
              <w:rPr>
                <w:rFonts w:asciiTheme="majorHAnsi" w:eastAsia="Times New Roman" w:hAnsiTheme="majorHAnsi" w:cstheme="majorHAnsi"/>
                <w:bCs/>
              </w:rPr>
              <w:t xml:space="preserve"> 220kV</w:t>
            </w:r>
          </w:p>
        </w:tc>
        <w:tc>
          <w:tcPr>
            <w:tcW w:w="9846" w:type="dxa"/>
          </w:tcPr>
          <w:p w14:paraId="62D08A0C" w14:textId="492842C5"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754CC6C6" w14:textId="64759FC9" w:rsidR="006C7A53"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6C7A53" w:rsidRPr="00862F88" w14:paraId="7724E600" w14:textId="77777777" w:rsidTr="00E57261">
        <w:tc>
          <w:tcPr>
            <w:tcW w:w="510" w:type="dxa"/>
          </w:tcPr>
          <w:p w14:paraId="0C22038D" w14:textId="3367380A" w:rsidR="006C7A53"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16</w:t>
            </w:r>
          </w:p>
        </w:tc>
        <w:tc>
          <w:tcPr>
            <w:tcW w:w="1902" w:type="dxa"/>
          </w:tcPr>
          <w:p w14:paraId="0FEEEEA0" w14:textId="22D6F44F" w:rsidR="006C7A53" w:rsidRPr="00862F88" w:rsidRDefault="006C7A53"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Sаri-Bazar</w:t>
            </w:r>
            <w:r w:rsidR="00C06B65" w:rsidRPr="00862F88">
              <w:rPr>
                <w:rFonts w:asciiTheme="majorHAnsi" w:eastAsia="Times New Roman" w:hAnsiTheme="majorHAnsi" w:cstheme="majorHAnsi"/>
                <w:bCs/>
              </w:rPr>
              <w:t xml:space="preserve"> 220kV</w:t>
            </w:r>
          </w:p>
        </w:tc>
        <w:tc>
          <w:tcPr>
            <w:tcW w:w="9846" w:type="dxa"/>
          </w:tcPr>
          <w:p w14:paraId="5C451EA7" w14:textId="1878F7F3"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62B5E527" w14:textId="76437581" w:rsidR="006C7A53"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5D7C55" w:rsidRPr="00862F88" w14:paraId="751AAD6D" w14:textId="77777777" w:rsidTr="00E57261">
        <w:tc>
          <w:tcPr>
            <w:tcW w:w="510" w:type="dxa"/>
          </w:tcPr>
          <w:p w14:paraId="4224770C" w14:textId="662280D4" w:rsidR="005D7C55"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17</w:t>
            </w:r>
          </w:p>
        </w:tc>
        <w:tc>
          <w:tcPr>
            <w:tcW w:w="1902" w:type="dxa"/>
          </w:tcPr>
          <w:p w14:paraId="0BF7DCB5" w14:textId="47E13BB2" w:rsidR="005D7C55" w:rsidRPr="00862F88" w:rsidRDefault="005D7C55" w:rsidP="000D6D0D">
            <w:pPr>
              <w:spacing w:before="60" w:after="60"/>
              <w:jc w:val="both"/>
              <w:rPr>
                <w:rFonts w:asciiTheme="majorHAnsi" w:eastAsia="Times New Roman" w:hAnsiTheme="majorHAnsi" w:cstheme="majorHAnsi"/>
                <w:bCs/>
              </w:rPr>
            </w:pPr>
            <w:r w:rsidRPr="00862F88">
              <w:rPr>
                <w:rFonts w:asciiTheme="majorHAnsi" w:eastAsia="Times New Roman" w:hAnsiTheme="majorHAnsi" w:cstheme="majorHAnsi"/>
                <w:bCs/>
              </w:rPr>
              <w:t>Amu</w:t>
            </w:r>
            <w:r w:rsidR="006944BB" w:rsidRPr="00862F88">
              <w:rPr>
                <w:rFonts w:asciiTheme="majorHAnsi" w:eastAsia="Times New Roman" w:hAnsiTheme="majorHAnsi" w:cstheme="majorHAnsi"/>
                <w:bCs/>
              </w:rPr>
              <w:t xml:space="preserve"> 220kV</w:t>
            </w:r>
          </w:p>
        </w:tc>
        <w:tc>
          <w:tcPr>
            <w:tcW w:w="9846" w:type="dxa"/>
          </w:tcPr>
          <w:p w14:paraId="3EDABAF6" w14:textId="1773211D" w:rsidR="005D7C55" w:rsidRPr="00862F88" w:rsidRDefault="005D7C55"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6843337A" w14:textId="087B83D0" w:rsidR="005D7C55" w:rsidRPr="00862F88" w:rsidRDefault="00E57261"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6C7A53" w:rsidRPr="00862F88" w14:paraId="63F4E912" w14:textId="77777777" w:rsidTr="00B514B0">
        <w:tc>
          <w:tcPr>
            <w:tcW w:w="510" w:type="dxa"/>
          </w:tcPr>
          <w:p w14:paraId="744573B3" w14:textId="47A93879"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1</w:t>
            </w:r>
            <w:r w:rsidR="005973CA" w:rsidRPr="00862F88">
              <w:rPr>
                <w:rFonts w:asciiTheme="majorHAnsi" w:hAnsiTheme="majorHAnsi" w:cstheme="majorHAnsi"/>
              </w:rPr>
              <w:t>8</w:t>
            </w:r>
          </w:p>
        </w:tc>
        <w:tc>
          <w:tcPr>
            <w:tcW w:w="1902" w:type="dxa"/>
          </w:tcPr>
          <w:p w14:paraId="27748600" w14:textId="74F5AD24" w:rsidR="006C7A53" w:rsidRPr="00862F88" w:rsidRDefault="006C7A53"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Kosan</w:t>
            </w:r>
            <w:r w:rsidR="006944BB" w:rsidRPr="00862F88">
              <w:rPr>
                <w:rFonts w:asciiTheme="majorHAnsi" w:eastAsia="Times New Roman" w:hAnsiTheme="majorHAnsi" w:cstheme="majorHAnsi"/>
                <w:color w:val="000000"/>
              </w:rPr>
              <w:t xml:space="preserve"> 220kV</w:t>
            </w:r>
          </w:p>
        </w:tc>
        <w:tc>
          <w:tcPr>
            <w:tcW w:w="9846" w:type="dxa"/>
          </w:tcPr>
          <w:p w14:paraId="73256829" w14:textId="4DBEC02C"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7D19DB09" w14:textId="3F0D5D1B"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6C7A53" w:rsidRPr="00862F88" w14:paraId="38DE9B41" w14:textId="77777777" w:rsidTr="00B514B0">
        <w:tc>
          <w:tcPr>
            <w:tcW w:w="510" w:type="dxa"/>
          </w:tcPr>
          <w:p w14:paraId="459E3AAB" w14:textId="7E24E17A" w:rsidR="006C7A53" w:rsidRPr="00862F88" w:rsidRDefault="005973CA" w:rsidP="000D6D0D">
            <w:pPr>
              <w:spacing w:before="60" w:after="60"/>
              <w:jc w:val="both"/>
              <w:rPr>
                <w:rFonts w:asciiTheme="majorHAnsi" w:hAnsiTheme="majorHAnsi" w:cstheme="majorHAnsi"/>
              </w:rPr>
            </w:pPr>
            <w:r w:rsidRPr="00862F88">
              <w:rPr>
                <w:rFonts w:asciiTheme="majorHAnsi" w:hAnsiTheme="majorHAnsi" w:cstheme="majorHAnsi"/>
              </w:rPr>
              <w:t>19</w:t>
            </w:r>
          </w:p>
        </w:tc>
        <w:tc>
          <w:tcPr>
            <w:tcW w:w="1902" w:type="dxa"/>
          </w:tcPr>
          <w:p w14:paraId="623D97DF" w14:textId="6F4AB00B" w:rsidR="006C7A53" w:rsidRPr="00862F88" w:rsidRDefault="006C7A53"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Surkhan</w:t>
            </w:r>
            <w:r w:rsidR="004A3BA3" w:rsidRPr="00862F88">
              <w:rPr>
                <w:rFonts w:asciiTheme="majorHAnsi" w:eastAsia="Times New Roman" w:hAnsiTheme="majorHAnsi" w:cstheme="majorHAnsi"/>
                <w:color w:val="000000"/>
              </w:rPr>
              <w:t xml:space="preserve"> 500kV</w:t>
            </w:r>
          </w:p>
        </w:tc>
        <w:tc>
          <w:tcPr>
            <w:tcW w:w="9846" w:type="dxa"/>
          </w:tcPr>
          <w:p w14:paraId="66E9F95B" w14:textId="7E338E3D"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39101411" w14:textId="2DF69269"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Yes</w:t>
            </w:r>
          </w:p>
        </w:tc>
      </w:tr>
      <w:tr w:rsidR="006C7A53" w:rsidRPr="00862F88" w14:paraId="77040B17" w14:textId="77777777" w:rsidTr="00B514B0">
        <w:tc>
          <w:tcPr>
            <w:tcW w:w="510" w:type="dxa"/>
          </w:tcPr>
          <w:p w14:paraId="4EF6E69A" w14:textId="3BE6F288"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2</w:t>
            </w:r>
            <w:r w:rsidR="005973CA" w:rsidRPr="00862F88">
              <w:rPr>
                <w:rFonts w:asciiTheme="majorHAnsi" w:hAnsiTheme="majorHAnsi" w:cstheme="majorHAnsi"/>
              </w:rPr>
              <w:t>0</w:t>
            </w:r>
          </w:p>
        </w:tc>
        <w:tc>
          <w:tcPr>
            <w:tcW w:w="1902" w:type="dxa"/>
          </w:tcPr>
          <w:p w14:paraId="70F9818D" w14:textId="12DB698F" w:rsidR="006C7A53" w:rsidRPr="00862F88" w:rsidRDefault="006C7A53" w:rsidP="000D6D0D">
            <w:pPr>
              <w:spacing w:before="60" w:after="60"/>
              <w:jc w:val="both"/>
              <w:rPr>
                <w:rFonts w:asciiTheme="majorHAnsi" w:hAnsiTheme="majorHAnsi" w:cstheme="majorHAnsi"/>
              </w:rPr>
            </w:pPr>
            <w:r w:rsidRPr="00862F88">
              <w:rPr>
                <w:rFonts w:asciiTheme="majorHAnsi" w:eastAsia="Times New Roman" w:hAnsiTheme="majorHAnsi" w:cstheme="majorHAnsi"/>
                <w:color w:val="000000"/>
              </w:rPr>
              <w:t>Khazarasp</w:t>
            </w:r>
            <w:r w:rsidR="008B756C" w:rsidRPr="00862F88">
              <w:rPr>
                <w:rFonts w:asciiTheme="majorHAnsi" w:eastAsia="Times New Roman" w:hAnsiTheme="majorHAnsi" w:cstheme="majorHAnsi"/>
                <w:color w:val="000000"/>
              </w:rPr>
              <w:t xml:space="preserve"> 110kV</w:t>
            </w:r>
          </w:p>
        </w:tc>
        <w:tc>
          <w:tcPr>
            <w:tcW w:w="9846" w:type="dxa"/>
          </w:tcPr>
          <w:p w14:paraId="0D37A1E2" w14:textId="6D1DDF36"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Supply, installation, commissioning and testing of the fully ICS/SCMS system and equipment as detailed in ICS/SCMS specifications; Configuration and integration of NDC required signals as per Typical Signal List at ICS/SCMS level in the substation Gateways and at NDCC/BNDC SCADA system; Coordination and participation with Substation contractor for substation local test, point-to-point test and End to End test.</w:t>
            </w:r>
          </w:p>
        </w:tc>
        <w:tc>
          <w:tcPr>
            <w:tcW w:w="1962" w:type="dxa"/>
          </w:tcPr>
          <w:p w14:paraId="2A4A1493" w14:textId="6EB2ED5F" w:rsidR="006C7A53" w:rsidRPr="00862F88" w:rsidRDefault="006C7A53" w:rsidP="000D6D0D">
            <w:pPr>
              <w:spacing w:before="60" w:after="60"/>
              <w:jc w:val="both"/>
              <w:rPr>
                <w:rFonts w:asciiTheme="majorHAnsi" w:hAnsiTheme="majorHAnsi" w:cstheme="majorHAnsi"/>
              </w:rPr>
            </w:pPr>
            <w:r w:rsidRPr="00862F88">
              <w:rPr>
                <w:rFonts w:asciiTheme="majorHAnsi" w:hAnsiTheme="majorHAnsi" w:cstheme="majorHAnsi"/>
              </w:rPr>
              <w:t>Yes</w:t>
            </w:r>
          </w:p>
        </w:tc>
      </w:tr>
    </w:tbl>
    <w:p w14:paraId="3B72850F" w14:textId="33676B7D" w:rsidR="00E57261" w:rsidRPr="00862F88" w:rsidRDefault="00E57261" w:rsidP="000D6D0D">
      <w:pPr>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to propose New RTU with appropriate size and adaptation works in each substation.</w:t>
      </w:r>
    </w:p>
    <w:p w14:paraId="77E7DDDE" w14:textId="77777777" w:rsidR="00834A22" w:rsidRPr="00862F88" w:rsidRDefault="00834A22" w:rsidP="00744476">
      <w:pPr>
        <w:pStyle w:val="Heading4"/>
        <w:rPr>
          <w:rFonts w:cstheme="majorHAnsi"/>
          <w:i w:val="0"/>
          <w:iCs w:val="0"/>
        </w:rPr>
        <w:sectPr w:rsidR="00834A22" w:rsidRPr="00862F88" w:rsidSect="00D43E39">
          <w:pgSz w:w="16838" w:h="11906" w:orient="landscape"/>
          <w:pgMar w:top="1417" w:right="1417" w:bottom="1417" w:left="1417" w:header="708" w:footer="708" w:gutter="0"/>
          <w:cols w:space="708"/>
          <w:docGrid w:linePitch="360"/>
        </w:sectPr>
      </w:pPr>
    </w:p>
    <w:p w14:paraId="07C23065" w14:textId="73FBDB26" w:rsidR="00EF6E29" w:rsidRPr="00862F88" w:rsidRDefault="00EF6E29" w:rsidP="00744476">
      <w:pPr>
        <w:pStyle w:val="Heading2"/>
        <w:numPr>
          <w:ilvl w:val="2"/>
          <w:numId w:val="1"/>
        </w:numPr>
        <w:spacing w:before="60"/>
        <w:jc w:val="both"/>
        <w:rPr>
          <w:rFonts w:asciiTheme="majorHAnsi" w:hAnsiTheme="majorHAnsi" w:cstheme="majorHAnsi"/>
          <w:sz w:val="22"/>
          <w:szCs w:val="22"/>
        </w:rPr>
      </w:pPr>
      <w:bookmarkStart w:id="157" w:name="_Toc203207266"/>
      <w:bookmarkStart w:id="158" w:name="_Toc100311947"/>
      <w:bookmarkStart w:id="159" w:name="_Toc100323336"/>
      <w:r w:rsidRPr="00862F88">
        <w:rPr>
          <w:rFonts w:asciiTheme="majorHAnsi" w:hAnsiTheme="majorHAnsi" w:cstheme="majorHAnsi"/>
          <w:sz w:val="22"/>
          <w:szCs w:val="22"/>
        </w:rPr>
        <w:t>Table 14 SOW for Switchgear on Power Plants equipped with RTU/ICS (</w:t>
      </w:r>
      <w:r w:rsidR="00396E2A" w:rsidRPr="00862F88">
        <w:rPr>
          <w:rFonts w:asciiTheme="majorHAnsi" w:hAnsiTheme="majorHAnsi" w:cstheme="majorHAnsi"/>
          <w:sz w:val="22"/>
          <w:szCs w:val="22"/>
        </w:rPr>
        <w:t>64</w:t>
      </w:r>
      <w:r w:rsidRPr="00862F88">
        <w:rPr>
          <w:rFonts w:asciiTheme="majorHAnsi" w:hAnsiTheme="majorHAnsi" w:cstheme="majorHAnsi"/>
          <w:sz w:val="22"/>
          <w:szCs w:val="22"/>
        </w:rPr>
        <w:t xml:space="preserve"> Nos.)</w:t>
      </w:r>
      <w:bookmarkEnd w:id="157"/>
    </w:p>
    <w:tbl>
      <w:tblPr>
        <w:tblStyle w:val="TableGrid"/>
        <w:tblW w:w="0" w:type="auto"/>
        <w:tblLook w:val="04A0" w:firstRow="1" w:lastRow="0" w:firstColumn="1" w:lastColumn="0" w:noHBand="0" w:noVBand="1"/>
      </w:tblPr>
      <w:tblGrid>
        <w:gridCol w:w="460"/>
        <w:gridCol w:w="2376"/>
        <w:gridCol w:w="4880"/>
        <w:gridCol w:w="1300"/>
      </w:tblGrid>
      <w:tr w:rsidR="00A91E26" w:rsidRPr="00862F88" w14:paraId="62B6906F" w14:textId="77777777" w:rsidTr="00D01198">
        <w:tc>
          <w:tcPr>
            <w:tcW w:w="461" w:type="dxa"/>
          </w:tcPr>
          <w:p w14:paraId="2DB1F807" w14:textId="77777777" w:rsidR="00EF6E29" w:rsidRPr="00862F88" w:rsidRDefault="00EF6E29">
            <w:pPr>
              <w:spacing w:before="0" w:after="160" w:line="259" w:lineRule="auto"/>
              <w:rPr>
                <w:rFonts w:asciiTheme="majorHAnsi" w:hAnsiTheme="majorHAnsi" w:cstheme="majorHAnsi"/>
              </w:rPr>
            </w:pPr>
          </w:p>
        </w:tc>
        <w:tc>
          <w:tcPr>
            <w:tcW w:w="2419" w:type="dxa"/>
          </w:tcPr>
          <w:p w14:paraId="1F84F16C" w14:textId="11A8677F" w:rsidR="00EF6E29" w:rsidRPr="00862F88" w:rsidRDefault="00EF6E29">
            <w:pPr>
              <w:spacing w:before="0" w:after="160" w:line="259" w:lineRule="auto"/>
              <w:rPr>
                <w:rFonts w:asciiTheme="majorHAnsi" w:hAnsiTheme="majorHAnsi" w:cstheme="majorHAnsi"/>
              </w:rPr>
            </w:pPr>
            <w:r w:rsidRPr="00862F88">
              <w:rPr>
                <w:rFonts w:asciiTheme="majorHAnsi" w:hAnsiTheme="majorHAnsi" w:cstheme="majorHAnsi"/>
                <w:b/>
                <w:bCs/>
              </w:rPr>
              <w:t>Switchgear on Power Plant Name</w:t>
            </w:r>
          </w:p>
        </w:tc>
        <w:tc>
          <w:tcPr>
            <w:tcW w:w="5059" w:type="dxa"/>
          </w:tcPr>
          <w:p w14:paraId="4A2E7DA5" w14:textId="4D9BABAD" w:rsidR="00EF6E29" w:rsidRPr="00862F88" w:rsidRDefault="00EF6E29">
            <w:pPr>
              <w:spacing w:before="0" w:after="160" w:line="259" w:lineRule="auto"/>
              <w:rPr>
                <w:rFonts w:asciiTheme="majorHAnsi" w:hAnsiTheme="majorHAnsi" w:cstheme="majorHAnsi"/>
              </w:rPr>
            </w:pPr>
            <w:r w:rsidRPr="00862F88">
              <w:rPr>
                <w:rFonts w:asciiTheme="majorHAnsi" w:hAnsiTheme="majorHAnsi" w:cstheme="majorHAnsi"/>
                <w:b/>
                <w:bCs/>
              </w:rPr>
              <w:t>Switchgear on Power Plant side work</w:t>
            </w:r>
          </w:p>
        </w:tc>
        <w:tc>
          <w:tcPr>
            <w:tcW w:w="1303" w:type="dxa"/>
          </w:tcPr>
          <w:p w14:paraId="749712BB" w14:textId="6C0133F5" w:rsidR="00EF6E29" w:rsidRPr="00862F88" w:rsidRDefault="00EF6E29">
            <w:pPr>
              <w:spacing w:before="0" w:after="160" w:line="259" w:lineRule="auto"/>
              <w:rPr>
                <w:rFonts w:asciiTheme="majorHAnsi" w:hAnsiTheme="majorHAnsi" w:cstheme="majorHAnsi"/>
              </w:rPr>
            </w:pPr>
            <w:r w:rsidRPr="00862F88">
              <w:rPr>
                <w:rFonts w:asciiTheme="majorHAnsi" w:hAnsiTheme="majorHAnsi" w:cstheme="majorHAnsi"/>
                <w:b/>
                <w:bCs/>
              </w:rPr>
              <w:t xml:space="preserve">New NDC &amp; </w:t>
            </w:r>
            <w:r w:rsidR="00495C08" w:rsidRPr="00862F88">
              <w:rPr>
                <w:rFonts w:asciiTheme="majorHAnsi" w:hAnsiTheme="majorHAnsi" w:cstheme="majorHAnsi"/>
                <w:b/>
                <w:bCs/>
              </w:rPr>
              <w:t>B</w:t>
            </w:r>
            <w:r w:rsidRPr="00862F88">
              <w:rPr>
                <w:rFonts w:asciiTheme="majorHAnsi" w:hAnsiTheme="majorHAnsi" w:cstheme="majorHAnsi"/>
                <w:b/>
                <w:bCs/>
              </w:rPr>
              <w:t>NDC Integration</w:t>
            </w:r>
          </w:p>
        </w:tc>
      </w:tr>
      <w:tr w:rsidR="00A91E26" w:rsidRPr="00862F88" w14:paraId="553CFC67" w14:textId="77777777" w:rsidTr="00D01198">
        <w:tc>
          <w:tcPr>
            <w:tcW w:w="461" w:type="dxa"/>
          </w:tcPr>
          <w:p w14:paraId="10CFDFF3" w14:textId="20FEB241" w:rsidR="00F5277D" w:rsidRPr="00862F88" w:rsidRDefault="00F5277D" w:rsidP="00F5277D">
            <w:pPr>
              <w:spacing w:before="0" w:after="160" w:line="259" w:lineRule="auto"/>
              <w:rPr>
                <w:rFonts w:asciiTheme="majorHAnsi" w:hAnsiTheme="majorHAnsi" w:cstheme="majorHAnsi"/>
              </w:rPr>
            </w:pPr>
            <w:r w:rsidRPr="00862F88">
              <w:rPr>
                <w:rFonts w:asciiTheme="majorHAnsi" w:hAnsiTheme="majorHAnsi" w:cstheme="majorHAnsi"/>
              </w:rPr>
              <w:t>1</w:t>
            </w:r>
          </w:p>
        </w:tc>
        <w:tc>
          <w:tcPr>
            <w:tcW w:w="2419" w:type="dxa"/>
          </w:tcPr>
          <w:p w14:paraId="11CF16CA" w14:textId="62B3C47F" w:rsidR="00F5277D" w:rsidRPr="00862F88" w:rsidRDefault="00F5277D" w:rsidP="00F5277D">
            <w:pPr>
              <w:spacing w:before="0" w:after="160" w:line="259" w:lineRule="auto"/>
              <w:rPr>
                <w:rFonts w:asciiTheme="majorHAnsi" w:hAnsiTheme="majorHAnsi" w:cstheme="majorHAnsi"/>
              </w:rPr>
            </w:pPr>
            <w:r w:rsidRPr="00862F88">
              <w:rPr>
                <w:rFonts w:asciiTheme="majorHAnsi" w:hAnsiTheme="majorHAnsi" w:cstheme="majorHAnsi"/>
              </w:rPr>
              <w:t xml:space="preserve">AKSA Tashkent </w:t>
            </w:r>
            <w:r w:rsidR="0025559C" w:rsidRPr="00862F88">
              <w:rPr>
                <w:rFonts w:asciiTheme="majorHAnsi" w:hAnsiTheme="majorHAnsi" w:cstheme="majorHAnsi"/>
              </w:rPr>
              <w:t xml:space="preserve">TTP </w:t>
            </w:r>
            <w:r w:rsidRPr="00862F88">
              <w:rPr>
                <w:rFonts w:asciiTheme="majorHAnsi" w:hAnsiTheme="majorHAnsi" w:cstheme="majorHAnsi"/>
              </w:rPr>
              <w:t>240 MW (A)</w:t>
            </w:r>
          </w:p>
        </w:tc>
        <w:tc>
          <w:tcPr>
            <w:tcW w:w="5059" w:type="dxa"/>
          </w:tcPr>
          <w:p w14:paraId="50AA0EFC" w14:textId="4DC0EB4B" w:rsidR="00F5277D" w:rsidRPr="00862F88" w:rsidRDefault="00F5277D"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A149123" w14:textId="77777777" w:rsidR="00F5277D" w:rsidRPr="00862F88" w:rsidRDefault="00F5277D" w:rsidP="00F5277D">
            <w:pPr>
              <w:spacing w:before="0" w:after="160" w:line="259" w:lineRule="auto"/>
              <w:rPr>
                <w:rFonts w:asciiTheme="majorHAnsi" w:hAnsiTheme="majorHAnsi" w:cstheme="majorHAnsi"/>
              </w:rPr>
            </w:pPr>
            <w:r w:rsidRPr="00862F88">
              <w:rPr>
                <w:rFonts w:asciiTheme="majorHAnsi" w:hAnsiTheme="majorHAnsi" w:cstheme="majorHAnsi"/>
              </w:rPr>
              <w:t>Yes</w:t>
            </w:r>
          </w:p>
          <w:p w14:paraId="270DBDF4" w14:textId="3D8EB85D" w:rsidR="00F5277D" w:rsidRPr="00862F88" w:rsidRDefault="00F5277D" w:rsidP="00F5277D">
            <w:pPr>
              <w:spacing w:before="0" w:after="160" w:line="259" w:lineRule="auto"/>
              <w:rPr>
                <w:rFonts w:asciiTheme="majorHAnsi" w:hAnsiTheme="majorHAnsi" w:cstheme="majorHAnsi"/>
              </w:rPr>
            </w:pPr>
          </w:p>
        </w:tc>
      </w:tr>
      <w:tr w:rsidR="0037139B" w:rsidRPr="00862F88" w14:paraId="2272B2CD" w14:textId="77777777" w:rsidTr="00D01198">
        <w:tc>
          <w:tcPr>
            <w:tcW w:w="461" w:type="dxa"/>
          </w:tcPr>
          <w:p w14:paraId="1FABCF31" w14:textId="56CADFA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w:t>
            </w:r>
          </w:p>
        </w:tc>
        <w:tc>
          <w:tcPr>
            <w:tcW w:w="2419" w:type="dxa"/>
          </w:tcPr>
          <w:p w14:paraId="1D384120" w14:textId="3619A3F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AKSA Tashkent TTP 230 MW (B)</w:t>
            </w:r>
          </w:p>
        </w:tc>
        <w:tc>
          <w:tcPr>
            <w:tcW w:w="5059" w:type="dxa"/>
          </w:tcPr>
          <w:p w14:paraId="1227368E" w14:textId="5D374FEC"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5649578" w14:textId="42E50BC2"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8C0C6C4" w14:textId="77777777" w:rsidTr="00DC36F3">
        <w:tc>
          <w:tcPr>
            <w:tcW w:w="461" w:type="dxa"/>
          </w:tcPr>
          <w:p w14:paraId="4678CAE1" w14:textId="277FA52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w:t>
            </w:r>
          </w:p>
        </w:tc>
        <w:tc>
          <w:tcPr>
            <w:tcW w:w="2419" w:type="dxa"/>
          </w:tcPr>
          <w:p w14:paraId="230BE545" w14:textId="50B74F8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AKSA Bukhara TTP 270 MW</w:t>
            </w:r>
          </w:p>
        </w:tc>
        <w:tc>
          <w:tcPr>
            <w:tcW w:w="5059" w:type="dxa"/>
          </w:tcPr>
          <w:p w14:paraId="1A673F24" w14:textId="2E01ED92"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5EE0EF7" w14:textId="6800DEF3"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0A0D32C" w14:textId="77777777" w:rsidTr="00DC36F3">
        <w:tc>
          <w:tcPr>
            <w:tcW w:w="461" w:type="dxa"/>
          </w:tcPr>
          <w:p w14:paraId="4384674B" w14:textId="57E81EF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w:t>
            </w:r>
          </w:p>
        </w:tc>
        <w:tc>
          <w:tcPr>
            <w:tcW w:w="2419" w:type="dxa"/>
          </w:tcPr>
          <w:p w14:paraId="497B7B1E" w14:textId="303A5BF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Pop PV 500 MW (Namangan)</w:t>
            </w:r>
          </w:p>
        </w:tc>
        <w:tc>
          <w:tcPr>
            <w:tcW w:w="5059" w:type="dxa"/>
          </w:tcPr>
          <w:p w14:paraId="212F03B2" w14:textId="2129855D"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3AD7651" w14:textId="0476097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460A90F" w14:textId="77777777" w:rsidTr="00DC36F3">
        <w:tc>
          <w:tcPr>
            <w:tcW w:w="461" w:type="dxa"/>
          </w:tcPr>
          <w:p w14:paraId="44D21F58" w14:textId="22CD06C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5</w:t>
            </w:r>
          </w:p>
        </w:tc>
        <w:tc>
          <w:tcPr>
            <w:tcW w:w="2419" w:type="dxa"/>
          </w:tcPr>
          <w:p w14:paraId="4C093D13" w14:textId="7FD167A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Cengiz Tashkent TTP 240 MW</w:t>
            </w:r>
          </w:p>
        </w:tc>
        <w:tc>
          <w:tcPr>
            <w:tcW w:w="5059" w:type="dxa"/>
          </w:tcPr>
          <w:p w14:paraId="1978CE08" w14:textId="6F3A95F5"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A84D15D" w14:textId="3F54DC83"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51887AA" w14:textId="77777777" w:rsidTr="00DC36F3">
        <w:tc>
          <w:tcPr>
            <w:tcW w:w="461" w:type="dxa"/>
          </w:tcPr>
          <w:p w14:paraId="1E5601B9" w14:textId="3594FF5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6</w:t>
            </w:r>
          </w:p>
        </w:tc>
        <w:tc>
          <w:tcPr>
            <w:tcW w:w="2419" w:type="dxa"/>
          </w:tcPr>
          <w:p w14:paraId="648CCB08" w14:textId="4F0A82E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Cengiz Jizzakh TPP 550 MW</w:t>
            </w:r>
          </w:p>
        </w:tc>
        <w:tc>
          <w:tcPr>
            <w:tcW w:w="5059" w:type="dxa"/>
          </w:tcPr>
          <w:p w14:paraId="0855CDEC" w14:textId="3597CA6C"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EC98C4E" w14:textId="359C6AB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D6CBC0B" w14:textId="77777777" w:rsidTr="00DC36F3">
        <w:tc>
          <w:tcPr>
            <w:tcW w:w="461" w:type="dxa"/>
          </w:tcPr>
          <w:p w14:paraId="49198436" w14:textId="2F14492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7</w:t>
            </w:r>
          </w:p>
        </w:tc>
        <w:tc>
          <w:tcPr>
            <w:tcW w:w="2419" w:type="dxa"/>
          </w:tcPr>
          <w:p w14:paraId="72F1E468" w14:textId="1AF42A1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Cengiz Syrdarya TPP 220 MW</w:t>
            </w:r>
          </w:p>
        </w:tc>
        <w:tc>
          <w:tcPr>
            <w:tcW w:w="5059" w:type="dxa"/>
          </w:tcPr>
          <w:p w14:paraId="44D44CFD" w14:textId="1B3D52CD"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1F9A4C45" w14:textId="4CB732F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0AB8A09" w14:textId="77777777" w:rsidTr="00DC36F3">
        <w:tc>
          <w:tcPr>
            <w:tcW w:w="461" w:type="dxa"/>
          </w:tcPr>
          <w:p w14:paraId="4F76EF0D" w14:textId="6B66751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8</w:t>
            </w:r>
          </w:p>
        </w:tc>
        <w:tc>
          <w:tcPr>
            <w:tcW w:w="2419" w:type="dxa"/>
          </w:tcPr>
          <w:p w14:paraId="20BDA5B5" w14:textId="40D8F35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Odash TTP  (Khorezm) 174 MW</w:t>
            </w:r>
          </w:p>
        </w:tc>
        <w:tc>
          <w:tcPr>
            <w:tcW w:w="5059" w:type="dxa"/>
          </w:tcPr>
          <w:p w14:paraId="268ADE62" w14:textId="291D6E67"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8820FF9" w14:textId="2B2A2B6F"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2C51F382" w14:textId="77777777" w:rsidTr="00DC36F3">
        <w:tc>
          <w:tcPr>
            <w:tcW w:w="461" w:type="dxa"/>
          </w:tcPr>
          <w:p w14:paraId="7FDB7F84" w14:textId="35471A7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9</w:t>
            </w:r>
          </w:p>
        </w:tc>
        <w:tc>
          <w:tcPr>
            <w:tcW w:w="2419" w:type="dxa"/>
          </w:tcPr>
          <w:p w14:paraId="22B7DBB9" w14:textId="126399AE"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Karaul- Bazar PV 500 MW</w:t>
            </w:r>
            <w:r w:rsidRPr="00862F88">
              <w:rPr>
                <w:rFonts w:asciiTheme="majorHAnsi" w:hAnsiTheme="majorHAnsi" w:cstheme="majorHAnsi"/>
                <w:color w:val="000000"/>
              </w:rPr>
              <w:t xml:space="preserve"> </w:t>
            </w:r>
          </w:p>
        </w:tc>
        <w:tc>
          <w:tcPr>
            <w:tcW w:w="5059" w:type="dxa"/>
          </w:tcPr>
          <w:p w14:paraId="027509EC" w14:textId="69212F72"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F0A61AC" w14:textId="0BD0F9A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AF599EF" w14:textId="77777777" w:rsidTr="00DC36F3">
        <w:tc>
          <w:tcPr>
            <w:tcW w:w="461" w:type="dxa"/>
          </w:tcPr>
          <w:p w14:paraId="7DF3BBBD" w14:textId="497C6CD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10</w:t>
            </w:r>
          </w:p>
        </w:tc>
        <w:tc>
          <w:tcPr>
            <w:tcW w:w="2419" w:type="dxa"/>
          </w:tcPr>
          <w:p w14:paraId="0A763966" w14:textId="5C7C438E"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Nishan PV 500 MW</w:t>
            </w:r>
          </w:p>
        </w:tc>
        <w:tc>
          <w:tcPr>
            <w:tcW w:w="5059" w:type="dxa"/>
          </w:tcPr>
          <w:p w14:paraId="7484BBB8" w14:textId="392613F0"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3226E7E" w14:textId="6B0705B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F54B952" w14:textId="77777777" w:rsidTr="00DC36F3">
        <w:tc>
          <w:tcPr>
            <w:tcW w:w="461" w:type="dxa"/>
          </w:tcPr>
          <w:p w14:paraId="3B1F4E93" w14:textId="7075EA1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11</w:t>
            </w:r>
          </w:p>
        </w:tc>
        <w:tc>
          <w:tcPr>
            <w:tcW w:w="2419" w:type="dxa"/>
          </w:tcPr>
          <w:p w14:paraId="3B1634D8" w14:textId="136D762E"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Lochin BESS 150 MW</w:t>
            </w:r>
          </w:p>
        </w:tc>
        <w:tc>
          <w:tcPr>
            <w:tcW w:w="5059" w:type="dxa"/>
          </w:tcPr>
          <w:p w14:paraId="5DF61B55" w14:textId="04D7AAC5"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583760D" w14:textId="0773FDB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009118E4" w14:textId="77777777" w:rsidTr="00DC36F3">
        <w:tc>
          <w:tcPr>
            <w:tcW w:w="461" w:type="dxa"/>
          </w:tcPr>
          <w:p w14:paraId="50566E82" w14:textId="59B06273"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12</w:t>
            </w:r>
          </w:p>
        </w:tc>
        <w:tc>
          <w:tcPr>
            <w:tcW w:w="2419" w:type="dxa"/>
          </w:tcPr>
          <w:p w14:paraId="1EDA4466" w14:textId="5D34937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Uzbekistan BESS 150 MW</w:t>
            </w:r>
          </w:p>
        </w:tc>
        <w:tc>
          <w:tcPr>
            <w:tcW w:w="5059" w:type="dxa"/>
          </w:tcPr>
          <w:p w14:paraId="367EC85C" w14:textId="1830FFAF"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8D939F4" w14:textId="07D988F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C5CB762" w14:textId="77777777" w:rsidTr="00DC36F3">
        <w:tc>
          <w:tcPr>
            <w:tcW w:w="461" w:type="dxa"/>
          </w:tcPr>
          <w:p w14:paraId="59748EBC" w14:textId="7ADA6124"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13</w:t>
            </w:r>
          </w:p>
        </w:tc>
        <w:tc>
          <w:tcPr>
            <w:tcW w:w="2419" w:type="dxa"/>
          </w:tcPr>
          <w:p w14:paraId="6794AD12" w14:textId="4772773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BUKA PV 263 MW</w:t>
            </w:r>
          </w:p>
        </w:tc>
        <w:tc>
          <w:tcPr>
            <w:tcW w:w="5059" w:type="dxa"/>
          </w:tcPr>
          <w:p w14:paraId="4DC06A9F" w14:textId="56E29591" w:rsidR="0037139B" w:rsidRPr="00862F88" w:rsidRDefault="0037139B" w:rsidP="00DC36F3">
            <w:pPr>
              <w:spacing w:before="0" w:after="160" w:line="259" w:lineRule="auto"/>
              <w:jc w:val="both"/>
              <w:rPr>
                <w:rFonts w:asciiTheme="majorHAnsi" w:hAnsiTheme="majorHAnsi" w:cstheme="majorHAnsi"/>
                <w:b/>
                <w:bCs/>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69C742DB" w14:textId="3F6713C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9CAB60E" w14:textId="77777777" w:rsidTr="00DC36F3">
        <w:tc>
          <w:tcPr>
            <w:tcW w:w="461" w:type="dxa"/>
          </w:tcPr>
          <w:p w14:paraId="2BF3ECB1" w14:textId="616EDB5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14</w:t>
            </w:r>
          </w:p>
        </w:tc>
        <w:tc>
          <w:tcPr>
            <w:tcW w:w="2419" w:type="dxa"/>
          </w:tcPr>
          <w:p w14:paraId="47CBFDB8" w14:textId="0CA9BE9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Syrdarya TPP 1500 MW</w:t>
            </w:r>
          </w:p>
        </w:tc>
        <w:tc>
          <w:tcPr>
            <w:tcW w:w="5059" w:type="dxa"/>
          </w:tcPr>
          <w:p w14:paraId="77D15741" w14:textId="1E60E60B"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50D4988" w14:textId="706EF37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6BCA80E" w14:textId="77777777" w:rsidTr="00DC36F3">
        <w:tc>
          <w:tcPr>
            <w:tcW w:w="461" w:type="dxa"/>
          </w:tcPr>
          <w:p w14:paraId="50B71425" w14:textId="2FB48CC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15</w:t>
            </w:r>
          </w:p>
        </w:tc>
        <w:tc>
          <w:tcPr>
            <w:tcW w:w="2419" w:type="dxa"/>
          </w:tcPr>
          <w:p w14:paraId="1A8CC036" w14:textId="3FA9C7E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Aksa Talimarjan TPP 400 MW</w:t>
            </w:r>
          </w:p>
        </w:tc>
        <w:tc>
          <w:tcPr>
            <w:tcW w:w="5059" w:type="dxa"/>
          </w:tcPr>
          <w:p w14:paraId="24B69942" w14:textId="31A16BAC"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C2230F4" w14:textId="6B7FEAB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0068A8FF" w14:textId="77777777" w:rsidTr="00DC36F3">
        <w:tc>
          <w:tcPr>
            <w:tcW w:w="461" w:type="dxa"/>
          </w:tcPr>
          <w:p w14:paraId="5E87E964" w14:textId="55CD664F"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16</w:t>
            </w:r>
          </w:p>
        </w:tc>
        <w:tc>
          <w:tcPr>
            <w:tcW w:w="2419" w:type="dxa"/>
          </w:tcPr>
          <w:p w14:paraId="1F118609" w14:textId="1FB09393"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Karamana (Masdar Navoi) PV 100 MW</w:t>
            </w:r>
          </w:p>
        </w:tc>
        <w:tc>
          <w:tcPr>
            <w:tcW w:w="5059" w:type="dxa"/>
          </w:tcPr>
          <w:p w14:paraId="7E4FBF8A" w14:textId="18AC841F"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473FAC8" w14:textId="255C1BF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1229BF9" w14:textId="77777777" w:rsidTr="00DC36F3">
        <w:tc>
          <w:tcPr>
            <w:tcW w:w="461" w:type="dxa"/>
          </w:tcPr>
          <w:p w14:paraId="4A27E60C" w14:textId="1539D09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17</w:t>
            </w:r>
          </w:p>
        </w:tc>
        <w:tc>
          <w:tcPr>
            <w:tcW w:w="2419" w:type="dxa"/>
          </w:tcPr>
          <w:p w14:paraId="77B14907" w14:textId="4641E1A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Tulti PV 100 MW</w:t>
            </w:r>
          </w:p>
        </w:tc>
        <w:tc>
          <w:tcPr>
            <w:tcW w:w="5059" w:type="dxa"/>
          </w:tcPr>
          <w:p w14:paraId="674B84A1" w14:textId="6759E714"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72C14B1" w14:textId="59A9901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184A0B1" w14:textId="77777777" w:rsidTr="00DC36F3">
        <w:tc>
          <w:tcPr>
            <w:tcW w:w="461" w:type="dxa"/>
          </w:tcPr>
          <w:p w14:paraId="48238D89" w14:textId="536AD563"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18</w:t>
            </w:r>
          </w:p>
        </w:tc>
        <w:tc>
          <w:tcPr>
            <w:tcW w:w="2419" w:type="dxa"/>
          </w:tcPr>
          <w:p w14:paraId="16F9A673" w14:textId="383F5D1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Masdar Kattakurgan PV 220 MW</w:t>
            </w:r>
          </w:p>
        </w:tc>
        <w:tc>
          <w:tcPr>
            <w:tcW w:w="5059" w:type="dxa"/>
          </w:tcPr>
          <w:p w14:paraId="02734FEA" w14:textId="7F02DD6D"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1CCD7816" w14:textId="5909DFD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BECBAE0" w14:textId="77777777" w:rsidTr="00DC36F3">
        <w:tc>
          <w:tcPr>
            <w:tcW w:w="461" w:type="dxa"/>
          </w:tcPr>
          <w:p w14:paraId="28154F5D" w14:textId="7A5E14B2"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19</w:t>
            </w:r>
          </w:p>
        </w:tc>
        <w:tc>
          <w:tcPr>
            <w:tcW w:w="2419" w:type="dxa"/>
          </w:tcPr>
          <w:p w14:paraId="54926AF1" w14:textId="5B83DEF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Kokbulak PV 220 MW</w:t>
            </w:r>
          </w:p>
        </w:tc>
        <w:tc>
          <w:tcPr>
            <w:tcW w:w="5059" w:type="dxa"/>
          </w:tcPr>
          <w:p w14:paraId="101D7652" w14:textId="2BF5A5C5"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550E84D" w14:textId="6ADDA70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54E4CC2" w14:textId="77777777" w:rsidTr="00DC36F3">
        <w:tc>
          <w:tcPr>
            <w:tcW w:w="461" w:type="dxa"/>
          </w:tcPr>
          <w:p w14:paraId="63C9E23D" w14:textId="4E8E22B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20</w:t>
            </w:r>
          </w:p>
        </w:tc>
        <w:tc>
          <w:tcPr>
            <w:tcW w:w="2419" w:type="dxa"/>
          </w:tcPr>
          <w:p w14:paraId="52F92735" w14:textId="11249FD3"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Masdar Sherabad PV 457 MW</w:t>
            </w:r>
          </w:p>
        </w:tc>
        <w:tc>
          <w:tcPr>
            <w:tcW w:w="5059" w:type="dxa"/>
          </w:tcPr>
          <w:p w14:paraId="3B620F6B" w14:textId="09E5441F"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BF65CAE" w14:textId="545E9D6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935B5C9" w14:textId="77777777" w:rsidTr="00DC36F3">
        <w:tc>
          <w:tcPr>
            <w:tcW w:w="461" w:type="dxa"/>
          </w:tcPr>
          <w:p w14:paraId="57E3AE9A" w14:textId="61E2756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21</w:t>
            </w:r>
          </w:p>
        </w:tc>
        <w:tc>
          <w:tcPr>
            <w:tcW w:w="2419" w:type="dxa"/>
          </w:tcPr>
          <w:p w14:paraId="54AE3B29" w14:textId="4B78FD5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Tashkent PV 400 MW + BESS 334 MW</w:t>
            </w:r>
          </w:p>
        </w:tc>
        <w:tc>
          <w:tcPr>
            <w:tcW w:w="5059" w:type="dxa"/>
          </w:tcPr>
          <w:p w14:paraId="3B207F58" w14:textId="3B730CAA"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68C21893" w14:textId="4CC93FA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A263EF6" w14:textId="77777777" w:rsidTr="00DC36F3">
        <w:tc>
          <w:tcPr>
            <w:tcW w:w="461" w:type="dxa"/>
          </w:tcPr>
          <w:p w14:paraId="1C8BDFED" w14:textId="3A356F1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22</w:t>
            </w:r>
          </w:p>
        </w:tc>
        <w:tc>
          <w:tcPr>
            <w:tcW w:w="2419" w:type="dxa"/>
          </w:tcPr>
          <w:p w14:paraId="69A7699B" w14:textId="52B8D7F0" w:rsidR="0037139B" w:rsidRPr="00862F88" w:rsidRDefault="0037139B" w:rsidP="00DC36F3">
            <w:pPr>
              <w:spacing w:before="0" w:after="160" w:line="259" w:lineRule="auto"/>
              <w:rPr>
                <w:rFonts w:asciiTheme="majorHAnsi" w:hAnsiTheme="majorHAnsi" w:cstheme="majorHAnsi"/>
              </w:rPr>
            </w:pPr>
            <w:r w:rsidRPr="00862F88">
              <w:rPr>
                <w:rFonts w:asciiTheme="majorHAnsi" w:hAnsiTheme="majorHAnsi" w:cstheme="majorHAnsi"/>
              </w:rPr>
              <w:t>Masdar Zarafshan WPP 500 MW</w:t>
            </w:r>
          </w:p>
          <w:p w14:paraId="3D1A3CF9" w14:textId="568B597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(Tomdi Subsation)</w:t>
            </w:r>
          </w:p>
        </w:tc>
        <w:tc>
          <w:tcPr>
            <w:tcW w:w="5059" w:type="dxa"/>
          </w:tcPr>
          <w:p w14:paraId="32A1E6F0" w14:textId="47B9A076"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8254DCC" w14:textId="5F9C9FB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32AD5C68" w14:textId="77777777" w:rsidTr="00DC36F3">
        <w:tc>
          <w:tcPr>
            <w:tcW w:w="461" w:type="dxa"/>
          </w:tcPr>
          <w:p w14:paraId="484A3184" w14:textId="67F28F5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23</w:t>
            </w:r>
          </w:p>
        </w:tc>
        <w:tc>
          <w:tcPr>
            <w:tcW w:w="2419" w:type="dxa"/>
          </w:tcPr>
          <w:p w14:paraId="615A8019" w14:textId="687B7D6F"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Peshku (Dzhankeldy) WPP 500 MW</w:t>
            </w:r>
          </w:p>
        </w:tc>
        <w:tc>
          <w:tcPr>
            <w:tcW w:w="5059" w:type="dxa"/>
          </w:tcPr>
          <w:p w14:paraId="67F1358B" w14:textId="68E592CC"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B9FF601" w14:textId="16A847D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0ACC1565" w14:textId="77777777" w:rsidTr="00DC36F3">
        <w:tc>
          <w:tcPr>
            <w:tcW w:w="461" w:type="dxa"/>
          </w:tcPr>
          <w:p w14:paraId="3FBEC5AB" w14:textId="5F6ADCF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24</w:t>
            </w:r>
          </w:p>
        </w:tc>
        <w:tc>
          <w:tcPr>
            <w:tcW w:w="2419" w:type="dxa"/>
          </w:tcPr>
          <w:p w14:paraId="14B1FA54" w14:textId="6B67737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Gijduvan (Bash) WPP 500 MW</w:t>
            </w:r>
          </w:p>
        </w:tc>
        <w:tc>
          <w:tcPr>
            <w:tcW w:w="5059" w:type="dxa"/>
          </w:tcPr>
          <w:p w14:paraId="0ADD2DC1" w14:textId="4A3D823D"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6230F24B" w14:textId="50D7B49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2439F205" w14:textId="77777777" w:rsidTr="00DC36F3">
        <w:tc>
          <w:tcPr>
            <w:tcW w:w="461" w:type="dxa"/>
          </w:tcPr>
          <w:p w14:paraId="525D779E" w14:textId="1D51ACC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25</w:t>
            </w:r>
          </w:p>
        </w:tc>
        <w:tc>
          <w:tcPr>
            <w:tcW w:w="2419" w:type="dxa"/>
          </w:tcPr>
          <w:p w14:paraId="66C2BD84" w14:textId="659008A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Karaozak WPP 100 MW</w:t>
            </w:r>
          </w:p>
        </w:tc>
        <w:tc>
          <w:tcPr>
            <w:tcW w:w="5059" w:type="dxa"/>
          </w:tcPr>
          <w:p w14:paraId="57ED57FA" w14:textId="55F95D90"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75508A8" w14:textId="7E38611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4DC2D786" w14:textId="77777777" w:rsidTr="00DC36F3">
        <w:tc>
          <w:tcPr>
            <w:tcW w:w="461" w:type="dxa"/>
          </w:tcPr>
          <w:p w14:paraId="5E066D40" w14:textId="3807236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26</w:t>
            </w:r>
          </w:p>
        </w:tc>
        <w:tc>
          <w:tcPr>
            <w:tcW w:w="2419" w:type="dxa"/>
          </w:tcPr>
          <w:p w14:paraId="379A1C5F" w14:textId="2D02AAE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Sazagan (Solar 1) PV 500 MW + BESS 334 MW</w:t>
            </w:r>
          </w:p>
        </w:tc>
        <w:tc>
          <w:tcPr>
            <w:tcW w:w="5059" w:type="dxa"/>
          </w:tcPr>
          <w:p w14:paraId="2E3F4679" w14:textId="5A8737D3"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C7F6141" w14:textId="53F0C34F"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1F88B8F" w14:textId="77777777" w:rsidTr="00DC36F3">
        <w:tc>
          <w:tcPr>
            <w:tcW w:w="461" w:type="dxa"/>
          </w:tcPr>
          <w:p w14:paraId="46D31283" w14:textId="6AEC6534"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27</w:t>
            </w:r>
          </w:p>
        </w:tc>
        <w:tc>
          <w:tcPr>
            <w:tcW w:w="2419" w:type="dxa"/>
          </w:tcPr>
          <w:p w14:paraId="2BF27A6D" w14:textId="7777777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Surkhandarya (Stone City) TPP 1500 MW</w:t>
            </w:r>
          </w:p>
          <w:p w14:paraId="2A79F579" w14:textId="7962B4A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(500/220kV Surkhandarya)</w:t>
            </w:r>
          </w:p>
        </w:tc>
        <w:tc>
          <w:tcPr>
            <w:tcW w:w="5059" w:type="dxa"/>
          </w:tcPr>
          <w:p w14:paraId="23CADA2E" w14:textId="4618F4C6"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820EB88" w14:textId="56818A89"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094FCBAC" w14:textId="77777777" w:rsidTr="00DC36F3">
        <w:tc>
          <w:tcPr>
            <w:tcW w:w="461" w:type="dxa"/>
          </w:tcPr>
          <w:p w14:paraId="170ECDE9" w14:textId="6D1B24E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28</w:t>
            </w:r>
          </w:p>
        </w:tc>
        <w:tc>
          <w:tcPr>
            <w:tcW w:w="2419" w:type="dxa"/>
          </w:tcPr>
          <w:p w14:paraId="2DFE18C5" w14:textId="35C2AB7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Voltalia (Khorezm) PV 100 MW</w:t>
            </w:r>
          </w:p>
        </w:tc>
        <w:tc>
          <w:tcPr>
            <w:tcW w:w="5059" w:type="dxa"/>
          </w:tcPr>
          <w:p w14:paraId="08090F18" w14:textId="46733A2E"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E94B0CF" w14:textId="42AC85A2"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211C367A" w14:textId="77777777" w:rsidTr="00DC36F3">
        <w:tc>
          <w:tcPr>
            <w:tcW w:w="461" w:type="dxa"/>
          </w:tcPr>
          <w:p w14:paraId="55452A20" w14:textId="30CDAF39"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29</w:t>
            </w:r>
          </w:p>
        </w:tc>
        <w:tc>
          <w:tcPr>
            <w:tcW w:w="2419" w:type="dxa"/>
          </w:tcPr>
          <w:p w14:paraId="596DE0A5" w14:textId="07D0EAD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Nurota (Navoi) PV 300 MW</w:t>
            </w:r>
          </w:p>
        </w:tc>
        <w:tc>
          <w:tcPr>
            <w:tcW w:w="5059" w:type="dxa"/>
          </w:tcPr>
          <w:p w14:paraId="674FFDAB" w14:textId="4D8BBFEA"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2C38043" w14:textId="6F8F65D9"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4533CEA" w14:textId="77777777" w:rsidTr="00DC36F3">
        <w:tc>
          <w:tcPr>
            <w:tcW w:w="461" w:type="dxa"/>
          </w:tcPr>
          <w:p w14:paraId="52629946" w14:textId="66A5E82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30</w:t>
            </w:r>
          </w:p>
        </w:tc>
        <w:tc>
          <w:tcPr>
            <w:tcW w:w="2419" w:type="dxa"/>
          </w:tcPr>
          <w:p w14:paraId="2B9EF0B1" w14:textId="5046935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color w:val="000000"/>
              </w:rPr>
              <w:t>ACWA Chirchik (Hydrogen) 52 MW</w:t>
            </w:r>
          </w:p>
        </w:tc>
        <w:tc>
          <w:tcPr>
            <w:tcW w:w="5059" w:type="dxa"/>
          </w:tcPr>
          <w:p w14:paraId="0B847D1D" w14:textId="245910F6"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74C06799" w14:textId="6B43396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75E6143" w14:textId="77777777" w:rsidTr="00DC36F3">
        <w:tc>
          <w:tcPr>
            <w:tcW w:w="461" w:type="dxa"/>
          </w:tcPr>
          <w:p w14:paraId="585498E0" w14:textId="6B281AE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31</w:t>
            </w:r>
          </w:p>
        </w:tc>
        <w:tc>
          <w:tcPr>
            <w:tcW w:w="2419" w:type="dxa"/>
          </w:tcPr>
          <w:p w14:paraId="4079A83C" w14:textId="1604B7A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 xml:space="preserve">Parkent </w:t>
            </w:r>
            <w:r w:rsidR="00396E2A" w:rsidRPr="00862F88">
              <w:rPr>
                <w:rFonts w:asciiTheme="majorHAnsi" w:hAnsiTheme="majorHAnsi" w:cstheme="majorHAnsi"/>
              </w:rPr>
              <w:t xml:space="preserve">(Chirchik) </w:t>
            </w:r>
            <w:r w:rsidRPr="00862F88">
              <w:rPr>
                <w:rFonts w:asciiTheme="majorHAnsi" w:hAnsiTheme="majorHAnsi" w:cstheme="majorHAnsi"/>
              </w:rPr>
              <w:t>BESS (Tashkent) 100 MW</w:t>
            </w:r>
          </w:p>
        </w:tc>
        <w:tc>
          <w:tcPr>
            <w:tcW w:w="5059" w:type="dxa"/>
          </w:tcPr>
          <w:p w14:paraId="1637DDFE" w14:textId="07EC72C1"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784C04BB" w14:textId="0CFE232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A50CDD6" w14:textId="77777777" w:rsidTr="00DC36F3">
        <w:tc>
          <w:tcPr>
            <w:tcW w:w="461" w:type="dxa"/>
          </w:tcPr>
          <w:p w14:paraId="1AC60D67" w14:textId="5A2423F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32</w:t>
            </w:r>
          </w:p>
        </w:tc>
        <w:tc>
          <w:tcPr>
            <w:tcW w:w="2419" w:type="dxa"/>
          </w:tcPr>
          <w:p w14:paraId="3AFCD587" w14:textId="03A64DE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 xml:space="preserve">Piskent </w:t>
            </w:r>
            <w:r w:rsidR="00396E2A" w:rsidRPr="00862F88">
              <w:rPr>
                <w:rFonts w:asciiTheme="majorHAnsi" w:hAnsiTheme="majorHAnsi" w:cstheme="majorHAnsi"/>
              </w:rPr>
              <w:t xml:space="preserve">(Adolat) </w:t>
            </w:r>
            <w:r w:rsidRPr="00862F88">
              <w:rPr>
                <w:rFonts w:asciiTheme="majorHAnsi" w:hAnsiTheme="majorHAnsi" w:cstheme="majorHAnsi"/>
              </w:rPr>
              <w:t>BESS (Tashkent) 100 MW</w:t>
            </w:r>
          </w:p>
        </w:tc>
        <w:tc>
          <w:tcPr>
            <w:tcW w:w="5059" w:type="dxa"/>
          </w:tcPr>
          <w:p w14:paraId="10985CDC" w14:textId="14FB113C"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02F1BF8" w14:textId="0C963C19"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75EFAA0" w14:textId="77777777" w:rsidTr="00DC36F3">
        <w:tc>
          <w:tcPr>
            <w:tcW w:w="461" w:type="dxa"/>
          </w:tcPr>
          <w:p w14:paraId="38F5754A" w14:textId="6E18CAF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33</w:t>
            </w:r>
          </w:p>
        </w:tc>
        <w:tc>
          <w:tcPr>
            <w:tcW w:w="2419" w:type="dxa"/>
          </w:tcPr>
          <w:p w14:paraId="3BA17CF6" w14:textId="2F7F843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Ahangaran BESS (Tashkent) 100 MW</w:t>
            </w:r>
          </w:p>
        </w:tc>
        <w:tc>
          <w:tcPr>
            <w:tcW w:w="5059" w:type="dxa"/>
          </w:tcPr>
          <w:p w14:paraId="3D43C47B" w14:textId="7ED0EA55"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6BD577BA" w14:textId="7A8C4AC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3C8C4694" w14:textId="77777777" w:rsidTr="00D01198">
        <w:tc>
          <w:tcPr>
            <w:tcW w:w="461" w:type="dxa"/>
          </w:tcPr>
          <w:p w14:paraId="2165A88B" w14:textId="226613E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34</w:t>
            </w:r>
          </w:p>
        </w:tc>
        <w:tc>
          <w:tcPr>
            <w:tcW w:w="2419" w:type="dxa"/>
          </w:tcPr>
          <w:p w14:paraId="53FFA8C6" w14:textId="13FAF61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Uychi BESS (Namangan) 100 MW</w:t>
            </w:r>
          </w:p>
        </w:tc>
        <w:tc>
          <w:tcPr>
            <w:tcW w:w="5059" w:type="dxa"/>
          </w:tcPr>
          <w:p w14:paraId="11FA8A53" w14:textId="2FBAC048"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3995630" w14:textId="731D508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0635D0DE" w14:textId="77777777" w:rsidTr="00D01198">
        <w:tc>
          <w:tcPr>
            <w:tcW w:w="461" w:type="dxa"/>
          </w:tcPr>
          <w:p w14:paraId="6C7C7F1E" w14:textId="778940B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35</w:t>
            </w:r>
          </w:p>
        </w:tc>
        <w:tc>
          <w:tcPr>
            <w:tcW w:w="2419" w:type="dxa"/>
          </w:tcPr>
          <w:p w14:paraId="7F259C8D" w14:textId="1D6F43D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Pop BESS (Namangan) 100 MW</w:t>
            </w:r>
          </w:p>
        </w:tc>
        <w:tc>
          <w:tcPr>
            <w:tcW w:w="5059" w:type="dxa"/>
          </w:tcPr>
          <w:p w14:paraId="60F3DAC3" w14:textId="2A6F584F"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61C4954" w14:textId="46A7AA6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1CFA6D0" w14:textId="77777777" w:rsidTr="00D01198">
        <w:tc>
          <w:tcPr>
            <w:tcW w:w="461" w:type="dxa"/>
          </w:tcPr>
          <w:p w14:paraId="599A94B6" w14:textId="3BC2037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36</w:t>
            </w:r>
          </w:p>
        </w:tc>
        <w:tc>
          <w:tcPr>
            <w:tcW w:w="2419" w:type="dxa"/>
          </w:tcPr>
          <w:p w14:paraId="1A47EF93" w14:textId="7E97660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Asaka BESS (Andijan) 100 MW</w:t>
            </w:r>
          </w:p>
        </w:tc>
        <w:tc>
          <w:tcPr>
            <w:tcW w:w="5059" w:type="dxa"/>
          </w:tcPr>
          <w:p w14:paraId="54BE8BA1" w14:textId="0C9B937D"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CFF864B" w14:textId="29411D64"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C663681" w14:textId="77777777" w:rsidTr="00D01198">
        <w:tc>
          <w:tcPr>
            <w:tcW w:w="461" w:type="dxa"/>
          </w:tcPr>
          <w:p w14:paraId="581A8E02" w14:textId="4B50F16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37</w:t>
            </w:r>
          </w:p>
        </w:tc>
        <w:tc>
          <w:tcPr>
            <w:tcW w:w="2419" w:type="dxa"/>
          </w:tcPr>
          <w:p w14:paraId="0DC6C3FD" w14:textId="39965472"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Masdar Kashkadarya PV 300 MW + BESS 75 MW</w:t>
            </w:r>
          </w:p>
        </w:tc>
        <w:tc>
          <w:tcPr>
            <w:tcW w:w="5059" w:type="dxa"/>
          </w:tcPr>
          <w:p w14:paraId="1D596B8C" w14:textId="4775CC25"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A7F9AE7" w14:textId="4211555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077919A" w14:textId="77777777" w:rsidTr="00D01198">
        <w:tc>
          <w:tcPr>
            <w:tcW w:w="461" w:type="dxa"/>
          </w:tcPr>
          <w:p w14:paraId="5845E19B" w14:textId="4DF06BF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38</w:t>
            </w:r>
          </w:p>
        </w:tc>
        <w:tc>
          <w:tcPr>
            <w:tcW w:w="2419" w:type="dxa"/>
          </w:tcPr>
          <w:p w14:paraId="0BECE2FC" w14:textId="42FFD2D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EDF Syrdarya TPP 1573 MW</w:t>
            </w:r>
          </w:p>
        </w:tc>
        <w:tc>
          <w:tcPr>
            <w:tcW w:w="5059" w:type="dxa"/>
          </w:tcPr>
          <w:p w14:paraId="19CC91B3" w14:textId="73C5CB07"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7FE43B0" w14:textId="2E04373C"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3508E114" w14:textId="77777777" w:rsidTr="00D01198">
        <w:tc>
          <w:tcPr>
            <w:tcW w:w="461" w:type="dxa"/>
          </w:tcPr>
          <w:p w14:paraId="1619928C" w14:textId="75CC7A1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39</w:t>
            </w:r>
          </w:p>
        </w:tc>
        <w:tc>
          <w:tcPr>
            <w:tcW w:w="2419" w:type="dxa"/>
          </w:tcPr>
          <w:p w14:paraId="6E17B0EA" w14:textId="63746B22"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ACWA Sazagan (Solar 2) PV 500 MW + BESS 334 MW</w:t>
            </w:r>
          </w:p>
        </w:tc>
        <w:tc>
          <w:tcPr>
            <w:tcW w:w="5059" w:type="dxa"/>
          </w:tcPr>
          <w:p w14:paraId="1DEAF9B8" w14:textId="060AAF34"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A7AD34C" w14:textId="72C7D4F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3D8C24D4" w14:textId="77777777" w:rsidTr="00D01198">
        <w:tc>
          <w:tcPr>
            <w:tcW w:w="461" w:type="dxa"/>
          </w:tcPr>
          <w:p w14:paraId="30AF8745" w14:textId="72D07224"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40</w:t>
            </w:r>
          </w:p>
        </w:tc>
        <w:tc>
          <w:tcPr>
            <w:tcW w:w="2419" w:type="dxa"/>
          </w:tcPr>
          <w:p w14:paraId="58E53516" w14:textId="1B6CD4E1"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 xml:space="preserve">Masdar Nur-Bukhara PV 250 MW + BESS 63 MW </w:t>
            </w:r>
          </w:p>
        </w:tc>
        <w:tc>
          <w:tcPr>
            <w:tcW w:w="5059" w:type="dxa"/>
          </w:tcPr>
          <w:p w14:paraId="6C3270B8" w14:textId="62F0017B"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661B39FA" w14:textId="7741A4E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430078B" w14:textId="77777777" w:rsidTr="00D01198">
        <w:tc>
          <w:tcPr>
            <w:tcW w:w="461" w:type="dxa"/>
          </w:tcPr>
          <w:p w14:paraId="446DC044" w14:textId="357C9B9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41</w:t>
            </w:r>
          </w:p>
        </w:tc>
        <w:tc>
          <w:tcPr>
            <w:tcW w:w="2419" w:type="dxa"/>
          </w:tcPr>
          <w:p w14:paraId="4175D615" w14:textId="5D517ADD"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Gijduvan (Bukhara) WPP 600 MW</w:t>
            </w:r>
          </w:p>
        </w:tc>
        <w:tc>
          <w:tcPr>
            <w:tcW w:w="5059" w:type="dxa"/>
          </w:tcPr>
          <w:p w14:paraId="60A2B440" w14:textId="4C6B1980"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5CE9E62C" w14:textId="2C5F188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33C8A94" w14:textId="77777777" w:rsidTr="00D01198">
        <w:tc>
          <w:tcPr>
            <w:tcW w:w="461" w:type="dxa"/>
          </w:tcPr>
          <w:p w14:paraId="119E2602" w14:textId="6DBE94EF"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42</w:t>
            </w:r>
          </w:p>
        </w:tc>
        <w:tc>
          <w:tcPr>
            <w:tcW w:w="2419" w:type="dxa"/>
          </w:tcPr>
          <w:p w14:paraId="7B24CB47" w14:textId="52731556"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ACWA Beruniy WPP 200 MW + BESS 100 MW</w:t>
            </w:r>
          </w:p>
        </w:tc>
        <w:tc>
          <w:tcPr>
            <w:tcW w:w="5059" w:type="dxa"/>
          </w:tcPr>
          <w:p w14:paraId="4D97579B" w14:textId="43BE2608"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208B60B" w14:textId="573D4704"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2F2E1151" w14:textId="77777777" w:rsidTr="00D01198">
        <w:tc>
          <w:tcPr>
            <w:tcW w:w="461" w:type="dxa"/>
          </w:tcPr>
          <w:p w14:paraId="249D2DA7" w14:textId="7835D7B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43</w:t>
            </w:r>
          </w:p>
        </w:tc>
        <w:tc>
          <w:tcPr>
            <w:tcW w:w="2419" w:type="dxa"/>
          </w:tcPr>
          <w:p w14:paraId="3CED29FF" w14:textId="0316A07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color w:val="000000"/>
              </w:rPr>
              <w:t>Nurota BESS (Navoi) 150 MW</w:t>
            </w:r>
          </w:p>
        </w:tc>
        <w:tc>
          <w:tcPr>
            <w:tcW w:w="5059" w:type="dxa"/>
          </w:tcPr>
          <w:p w14:paraId="7170FCAB" w14:textId="70C5D546" w:rsidR="0037139B" w:rsidRPr="00862F88" w:rsidRDefault="0037139B" w:rsidP="00DC36F3">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169A0E94" w14:textId="64DA38F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5EE74669" w14:textId="77777777" w:rsidTr="00DC36F3">
        <w:tc>
          <w:tcPr>
            <w:tcW w:w="461" w:type="dxa"/>
          </w:tcPr>
          <w:p w14:paraId="6492B217" w14:textId="7CD23D5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44</w:t>
            </w:r>
          </w:p>
        </w:tc>
        <w:tc>
          <w:tcPr>
            <w:tcW w:w="2419" w:type="dxa"/>
            <w:vAlign w:val="center"/>
          </w:tcPr>
          <w:p w14:paraId="6AC6FA8A" w14:textId="152B6C51"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Alpha WPP (Universal Energy) 250 MW</w:t>
            </w:r>
          </w:p>
        </w:tc>
        <w:tc>
          <w:tcPr>
            <w:tcW w:w="5059" w:type="dxa"/>
          </w:tcPr>
          <w:p w14:paraId="6E866655" w14:textId="6FB0ED85"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510C1CB" w14:textId="22C87E1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7BA1D0C" w14:textId="77777777" w:rsidTr="00DC36F3">
        <w:tc>
          <w:tcPr>
            <w:tcW w:w="461" w:type="dxa"/>
          </w:tcPr>
          <w:p w14:paraId="698516CA" w14:textId="69036CC4"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45</w:t>
            </w:r>
          </w:p>
        </w:tc>
        <w:tc>
          <w:tcPr>
            <w:tcW w:w="2419" w:type="dxa"/>
            <w:vAlign w:val="center"/>
          </w:tcPr>
          <w:p w14:paraId="31C82BC2" w14:textId="5F9A071C"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Beta WPP (Universal Energy) 250 MW</w:t>
            </w:r>
          </w:p>
        </w:tc>
        <w:tc>
          <w:tcPr>
            <w:tcW w:w="5059" w:type="dxa"/>
          </w:tcPr>
          <w:p w14:paraId="67438C4A" w14:textId="7194FAA1"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569D26B" w14:textId="009A768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BC4620E" w14:textId="77777777" w:rsidTr="00D01198">
        <w:tc>
          <w:tcPr>
            <w:tcW w:w="461" w:type="dxa"/>
          </w:tcPr>
          <w:p w14:paraId="69F94ED1" w14:textId="7C73705D"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46</w:t>
            </w:r>
          </w:p>
        </w:tc>
        <w:tc>
          <w:tcPr>
            <w:tcW w:w="2419" w:type="dxa"/>
          </w:tcPr>
          <w:p w14:paraId="1C5192A0" w14:textId="129B8D43"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ACWA Gijduvan (Bukhara) WPP 300 MW</w:t>
            </w:r>
          </w:p>
        </w:tc>
        <w:tc>
          <w:tcPr>
            <w:tcW w:w="5059" w:type="dxa"/>
          </w:tcPr>
          <w:p w14:paraId="0072D0C8" w14:textId="7B5FE14E"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FC0352A" w14:textId="40C1CCA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6DE2EA31" w14:textId="77777777" w:rsidTr="00D01198">
        <w:tc>
          <w:tcPr>
            <w:tcW w:w="461" w:type="dxa"/>
          </w:tcPr>
          <w:p w14:paraId="4853B64F" w14:textId="2F240DB7"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47</w:t>
            </w:r>
          </w:p>
        </w:tc>
        <w:tc>
          <w:tcPr>
            <w:tcW w:w="2419" w:type="dxa"/>
          </w:tcPr>
          <w:p w14:paraId="4E85BEF4" w14:textId="420FB7C5"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Nurota (Navoi) WPP 300 M</w:t>
            </w:r>
            <w:r w:rsidR="00C25ECB" w:rsidRPr="00862F88">
              <w:rPr>
                <w:rFonts w:asciiTheme="majorHAnsi" w:hAnsiTheme="majorHAnsi" w:cstheme="majorHAnsi"/>
                <w:color w:val="000000"/>
              </w:rPr>
              <w:t>W</w:t>
            </w:r>
          </w:p>
        </w:tc>
        <w:tc>
          <w:tcPr>
            <w:tcW w:w="5059" w:type="dxa"/>
          </w:tcPr>
          <w:p w14:paraId="7BFB70B3" w14:textId="2853600E"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781F8FF7" w14:textId="65D59BB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4148CDBE" w14:textId="77777777" w:rsidTr="00D01198">
        <w:tc>
          <w:tcPr>
            <w:tcW w:w="461" w:type="dxa"/>
          </w:tcPr>
          <w:p w14:paraId="353F568F" w14:textId="54B7FF15"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48</w:t>
            </w:r>
          </w:p>
        </w:tc>
        <w:tc>
          <w:tcPr>
            <w:tcW w:w="2419" w:type="dxa"/>
          </w:tcPr>
          <w:p w14:paraId="59E8700F" w14:textId="00ADC23D"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ACWA (Kungrad Wind 1) WPP 500 MW</w:t>
            </w:r>
          </w:p>
        </w:tc>
        <w:tc>
          <w:tcPr>
            <w:tcW w:w="5059" w:type="dxa"/>
          </w:tcPr>
          <w:p w14:paraId="451FCD8F" w14:textId="2198B029"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701DC62E" w14:textId="4EC4318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768B5D5" w14:textId="77777777" w:rsidTr="00D01198">
        <w:tc>
          <w:tcPr>
            <w:tcW w:w="461" w:type="dxa"/>
          </w:tcPr>
          <w:p w14:paraId="2109D5C1" w14:textId="3B4FD7C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49</w:t>
            </w:r>
          </w:p>
        </w:tc>
        <w:tc>
          <w:tcPr>
            <w:tcW w:w="2419" w:type="dxa"/>
          </w:tcPr>
          <w:p w14:paraId="115A1DE4" w14:textId="7B030876"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ACWA (Kungrad Wind 2) WPP 500 MW</w:t>
            </w:r>
          </w:p>
        </w:tc>
        <w:tc>
          <w:tcPr>
            <w:tcW w:w="5059" w:type="dxa"/>
          </w:tcPr>
          <w:p w14:paraId="49395FF6" w14:textId="79AADBC6"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92339AF" w14:textId="57AD8ED1"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DDF1AEC" w14:textId="77777777" w:rsidTr="00D01198">
        <w:tc>
          <w:tcPr>
            <w:tcW w:w="461" w:type="dxa"/>
          </w:tcPr>
          <w:p w14:paraId="6B6881AE" w14:textId="3DF5359F"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50</w:t>
            </w:r>
          </w:p>
        </w:tc>
        <w:tc>
          <w:tcPr>
            <w:tcW w:w="2419" w:type="dxa"/>
          </w:tcPr>
          <w:p w14:paraId="2343DD9C" w14:textId="7544DC45"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ACWA (Kungrad Wind 3) WPP 500 MW</w:t>
            </w:r>
          </w:p>
        </w:tc>
        <w:tc>
          <w:tcPr>
            <w:tcW w:w="5059" w:type="dxa"/>
          </w:tcPr>
          <w:p w14:paraId="7D9964A3" w14:textId="2ABE34B1"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0B6BF8C" w14:textId="384CC24A"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153F49D9" w14:textId="77777777" w:rsidTr="00D01198">
        <w:tc>
          <w:tcPr>
            <w:tcW w:w="461" w:type="dxa"/>
          </w:tcPr>
          <w:p w14:paraId="33BD318A" w14:textId="4D890BD6"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51</w:t>
            </w:r>
          </w:p>
        </w:tc>
        <w:tc>
          <w:tcPr>
            <w:tcW w:w="2419" w:type="dxa"/>
          </w:tcPr>
          <w:p w14:paraId="7C224250" w14:textId="20A161EF"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ACWA (Kungrad Wind 4) WPP 500 MW</w:t>
            </w:r>
          </w:p>
        </w:tc>
        <w:tc>
          <w:tcPr>
            <w:tcW w:w="5059" w:type="dxa"/>
          </w:tcPr>
          <w:p w14:paraId="4956E655" w14:textId="5DF82438"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5CF1AAE" w14:textId="73C66CF8"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37139B" w:rsidRPr="00862F88" w14:paraId="719E8984" w14:textId="77777777" w:rsidTr="00D01198">
        <w:tc>
          <w:tcPr>
            <w:tcW w:w="461" w:type="dxa"/>
          </w:tcPr>
          <w:p w14:paraId="3800CBFF" w14:textId="4F90F14B"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52</w:t>
            </w:r>
          </w:p>
        </w:tc>
        <w:tc>
          <w:tcPr>
            <w:tcW w:w="2419" w:type="dxa"/>
          </w:tcPr>
          <w:p w14:paraId="119EB807" w14:textId="2E562403" w:rsidR="0037139B" w:rsidRPr="00862F88" w:rsidRDefault="0037139B" w:rsidP="0037139B">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AMEA Kungirot WPP 1000 MW</w:t>
            </w:r>
          </w:p>
        </w:tc>
        <w:tc>
          <w:tcPr>
            <w:tcW w:w="5059" w:type="dxa"/>
          </w:tcPr>
          <w:p w14:paraId="11069579" w14:textId="139261D9" w:rsidR="0037139B" w:rsidRPr="00862F88" w:rsidRDefault="0037139B" w:rsidP="0037139B">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4A10DE3" w14:textId="1E4F4900" w:rsidR="0037139B" w:rsidRPr="00862F88" w:rsidRDefault="0037139B" w:rsidP="0037139B">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5A0EC6DA" w14:textId="77777777" w:rsidTr="00D01198">
        <w:tc>
          <w:tcPr>
            <w:tcW w:w="461" w:type="dxa"/>
          </w:tcPr>
          <w:p w14:paraId="42C2480A" w14:textId="22536BF4"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53</w:t>
            </w:r>
          </w:p>
        </w:tc>
        <w:tc>
          <w:tcPr>
            <w:tcW w:w="2419" w:type="dxa"/>
          </w:tcPr>
          <w:p w14:paraId="32526E37" w14:textId="10B70F2E" w:rsidR="00175227" w:rsidRPr="00862F88" w:rsidRDefault="00175227" w:rsidP="00175227">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AMEA Tashkent BESS 150 MW</w:t>
            </w:r>
          </w:p>
        </w:tc>
        <w:tc>
          <w:tcPr>
            <w:tcW w:w="5059" w:type="dxa"/>
          </w:tcPr>
          <w:p w14:paraId="1F5B11DE" w14:textId="7AA67D13"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3C93BFB" w14:textId="418FD693"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20BE202C" w14:textId="77777777" w:rsidTr="00D01198">
        <w:tc>
          <w:tcPr>
            <w:tcW w:w="461" w:type="dxa"/>
          </w:tcPr>
          <w:p w14:paraId="02298DA4" w14:textId="2D10EA9A"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54</w:t>
            </w:r>
          </w:p>
        </w:tc>
        <w:tc>
          <w:tcPr>
            <w:tcW w:w="2419" w:type="dxa"/>
          </w:tcPr>
          <w:p w14:paraId="0F2B9051" w14:textId="736A99B3" w:rsidR="00175227" w:rsidRPr="00862F88" w:rsidRDefault="00175227" w:rsidP="00175227">
            <w:pPr>
              <w:spacing w:before="0" w:after="160" w:line="259" w:lineRule="auto"/>
              <w:rPr>
                <w:rFonts w:asciiTheme="majorHAnsi" w:hAnsiTheme="majorHAnsi" w:cstheme="majorHAnsi"/>
                <w:color w:val="000000"/>
              </w:rPr>
            </w:pPr>
            <w:r w:rsidRPr="00862F88">
              <w:rPr>
                <w:rFonts w:asciiTheme="majorHAnsi" w:hAnsiTheme="majorHAnsi" w:cstheme="majorHAnsi"/>
                <w:color w:val="000000"/>
              </w:rPr>
              <w:t>Jizzax WPP (Poly Changda) 500 MW</w:t>
            </w:r>
          </w:p>
        </w:tc>
        <w:tc>
          <w:tcPr>
            <w:tcW w:w="5059" w:type="dxa"/>
          </w:tcPr>
          <w:p w14:paraId="154C2EB3" w14:textId="40078B99"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6A84725" w14:textId="46278A1D"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4B28CD7D" w14:textId="77777777" w:rsidTr="00D01198">
        <w:tc>
          <w:tcPr>
            <w:tcW w:w="461" w:type="dxa"/>
          </w:tcPr>
          <w:p w14:paraId="23F156C7" w14:textId="41084859"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55</w:t>
            </w:r>
          </w:p>
        </w:tc>
        <w:tc>
          <w:tcPr>
            <w:tcW w:w="2419" w:type="dxa"/>
          </w:tcPr>
          <w:p w14:paraId="7C9ADE11" w14:textId="1012D154"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AMEA Tashkent BESS 150 MW</w:t>
            </w:r>
          </w:p>
        </w:tc>
        <w:tc>
          <w:tcPr>
            <w:tcW w:w="5059" w:type="dxa"/>
          </w:tcPr>
          <w:p w14:paraId="5C4620D8" w14:textId="3CF5351E"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966E340" w14:textId="75EA43AA"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5EA236E2" w14:textId="77777777" w:rsidTr="00D01198">
        <w:tc>
          <w:tcPr>
            <w:tcW w:w="461" w:type="dxa"/>
          </w:tcPr>
          <w:p w14:paraId="7F2C64E5" w14:textId="3A906AF8"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56</w:t>
            </w:r>
          </w:p>
        </w:tc>
        <w:tc>
          <w:tcPr>
            <w:tcW w:w="2419" w:type="dxa"/>
          </w:tcPr>
          <w:p w14:paraId="6527A877" w14:textId="5CF343BD"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Sinoma Navoi (Karmana) PV 300 MW</w:t>
            </w:r>
          </w:p>
        </w:tc>
        <w:tc>
          <w:tcPr>
            <w:tcW w:w="5059" w:type="dxa"/>
          </w:tcPr>
          <w:p w14:paraId="3D76C010" w14:textId="0D89D491"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FB2EFB2" w14:textId="3732B563"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21007456" w14:textId="77777777" w:rsidTr="001D7803">
        <w:tc>
          <w:tcPr>
            <w:tcW w:w="461" w:type="dxa"/>
          </w:tcPr>
          <w:p w14:paraId="02B3082A" w14:textId="10B66AD8"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57</w:t>
            </w:r>
          </w:p>
        </w:tc>
        <w:tc>
          <w:tcPr>
            <w:tcW w:w="2419" w:type="dxa"/>
            <w:vAlign w:val="center"/>
          </w:tcPr>
          <w:p w14:paraId="294CE05E" w14:textId="21A01199"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Tepelen Navoi (Tomdi) PV 200 MW</w:t>
            </w:r>
          </w:p>
        </w:tc>
        <w:tc>
          <w:tcPr>
            <w:tcW w:w="5059" w:type="dxa"/>
          </w:tcPr>
          <w:p w14:paraId="054836F8" w14:textId="3807E49E"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E7170C8" w14:textId="2F656EB5"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6E8D0D71" w14:textId="77777777" w:rsidTr="001D7803">
        <w:tc>
          <w:tcPr>
            <w:tcW w:w="461" w:type="dxa"/>
          </w:tcPr>
          <w:p w14:paraId="487CA369" w14:textId="0E12AB42"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58</w:t>
            </w:r>
          </w:p>
        </w:tc>
        <w:tc>
          <w:tcPr>
            <w:tcW w:w="2419" w:type="dxa"/>
            <w:vAlign w:val="center"/>
          </w:tcPr>
          <w:p w14:paraId="7095D932" w14:textId="1F659185"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Tepelen Namangan (Pop) PV 500 MW</w:t>
            </w:r>
          </w:p>
        </w:tc>
        <w:tc>
          <w:tcPr>
            <w:tcW w:w="5059" w:type="dxa"/>
          </w:tcPr>
          <w:p w14:paraId="3FBA3C24" w14:textId="21DA503A"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66A1F6FC" w14:textId="6154E421"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6A58B04F" w14:textId="77777777" w:rsidTr="00D01198">
        <w:tc>
          <w:tcPr>
            <w:tcW w:w="461" w:type="dxa"/>
          </w:tcPr>
          <w:p w14:paraId="34499778" w14:textId="73604DB8"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59</w:t>
            </w:r>
          </w:p>
        </w:tc>
        <w:tc>
          <w:tcPr>
            <w:tcW w:w="2419" w:type="dxa"/>
          </w:tcPr>
          <w:p w14:paraId="0644B455" w14:textId="79520A67"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Bukhara (Peshku) WPP 500 MW</w:t>
            </w:r>
          </w:p>
        </w:tc>
        <w:tc>
          <w:tcPr>
            <w:tcW w:w="5059" w:type="dxa"/>
          </w:tcPr>
          <w:p w14:paraId="14C6DD46" w14:textId="3F9BB593"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C238958" w14:textId="10C09FAE"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315F652A" w14:textId="77777777" w:rsidTr="00D01198">
        <w:tc>
          <w:tcPr>
            <w:tcW w:w="461" w:type="dxa"/>
          </w:tcPr>
          <w:p w14:paraId="0E93EF98" w14:textId="5E762148"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60</w:t>
            </w:r>
          </w:p>
        </w:tc>
        <w:tc>
          <w:tcPr>
            <w:tcW w:w="2419" w:type="dxa"/>
          </w:tcPr>
          <w:p w14:paraId="5C5B557C" w14:textId="4A05C71E"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Sinoma Navoi (Tomdi) BESS 150 MW</w:t>
            </w:r>
          </w:p>
        </w:tc>
        <w:tc>
          <w:tcPr>
            <w:tcW w:w="5059" w:type="dxa"/>
          </w:tcPr>
          <w:p w14:paraId="36EB69E3" w14:textId="53919B92"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0049FC44" w14:textId="48BA99F2"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7CE05346" w14:textId="77777777" w:rsidTr="00D01198">
        <w:tc>
          <w:tcPr>
            <w:tcW w:w="461" w:type="dxa"/>
          </w:tcPr>
          <w:p w14:paraId="33B8D965" w14:textId="74B0ACF6"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61</w:t>
            </w:r>
          </w:p>
        </w:tc>
        <w:tc>
          <w:tcPr>
            <w:tcW w:w="2419" w:type="dxa"/>
          </w:tcPr>
          <w:p w14:paraId="5578D773" w14:textId="5F9EDD0F"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Bukhara (Peshku) WPP 300 MW + PV 100 MW</w:t>
            </w:r>
          </w:p>
        </w:tc>
        <w:tc>
          <w:tcPr>
            <w:tcW w:w="5059" w:type="dxa"/>
          </w:tcPr>
          <w:p w14:paraId="17EE35DD" w14:textId="4105FFB2"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8952605" w14:textId="39B0BA8C"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7B5CEC64" w14:textId="77777777" w:rsidTr="00D01198">
        <w:tc>
          <w:tcPr>
            <w:tcW w:w="461" w:type="dxa"/>
          </w:tcPr>
          <w:p w14:paraId="44E78CE1" w14:textId="43F21119"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62</w:t>
            </w:r>
          </w:p>
        </w:tc>
        <w:tc>
          <w:tcPr>
            <w:tcW w:w="2419" w:type="dxa"/>
          </w:tcPr>
          <w:p w14:paraId="021475AC" w14:textId="77DC039D" w:rsidR="00175227" w:rsidRPr="00862F88" w:rsidRDefault="00175227" w:rsidP="00175227">
            <w:pPr>
              <w:spacing w:before="0" w:after="160" w:line="259" w:lineRule="auto"/>
              <w:rPr>
                <w:rFonts w:asciiTheme="majorHAnsi" w:hAnsiTheme="majorHAnsi" w:cstheme="majorHAnsi"/>
                <w:color w:val="000000"/>
              </w:rPr>
            </w:pPr>
            <w:r w:rsidRPr="00862F88">
              <w:rPr>
                <w:rFonts w:asciiTheme="majorHAnsi" w:hAnsiTheme="majorHAnsi" w:cstheme="majorHAnsi"/>
              </w:rPr>
              <w:t>AMEA Tashkent BESS 150 Mw</w:t>
            </w:r>
          </w:p>
        </w:tc>
        <w:tc>
          <w:tcPr>
            <w:tcW w:w="5059" w:type="dxa"/>
          </w:tcPr>
          <w:p w14:paraId="65F30A78" w14:textId="10D9BCBD"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37E58646" w14:textId="4BF15A56"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21BFCC08" w14:textId="77777777" w:rsidTr="00D01198">
        <w:tc>
          <w:tcPr>
            <w:tcW w:w="461" w:type="dxa"/>
          </w:tcPr>
          <w:p w14:paraId="670E3002" w14:textId="79905CC0"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63</w:t>
            </w:r>
          </w:p>
        </w:tc>
        <w:tc>
          <w:tcPr>
            <w:tcW w:w="2419" w:type="dxa"/>
          </w:tcPr>
          <w:p w14:paraId="2654B6F0" w14:textId="08A33B04"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SANY Kungirot WPP 1000 MW</w:t>
            </w:r>
          </w:p>
        </w:tc>
        <w:tc>
          <w:tcPr>
            <w:tcW w:w="5059" w:type="dxa"/>
          </w:tcPr>
          <w:p w14:paraId="1AFAD27B" w14:textId="0C2A5CB4"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2369827D" w14:textId="0523680B"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r w:rsidR="00175227" w:rsidRPr="00862F88" w14:paraId="6C749646" w14:textId="77777777" w:rsidTr="00D01198">
        <w:tc>
          <w:tcPr>
            <w:tcW w:w="461" w:type="dxa"/>
          </w:tcPr>
          <w:p w14:paraId="5603017B" w14:textId="555940FA"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64</w:t>
            </w:r>
          </w:p>
        </w:tc>
        <w:tc>
          <w:tcPr>
            <w:tcW w:w="2419" w:type="dxa"/>
          </w:tcPr>
          <w:p w14:paraId="4C5CBCD3" w14:textId="4104ECD4"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SANY Kungirot WPP 1000 MW</w:t>
            </w:r>
          </w:p>
        </w:tc>
        <w:tc>
          <w:tcPr>
            <w:tcW w:w="5059" w:type="dxa"/>
          </w:tcPr>
          <w:p w14:paraId="1CC4CF22" w14:textId="50332827" w:rsidR="00175227" w:rsidRPr="00862F88" w:rsidRDefault="00175227" w:rsidP="00175227">
            <w:pPr>
              <w:spacing w:before="0" w:after="160" w:line="259" w:lineRule="auto"/>
              <w:jc w:val="both"/>
              <w:rPr>
                <w:rFonts w:asciiTheme="majorHAnsi" w:hAnsiTheme="majorHAnsi" w:cstheme="majorHAnsi"/>
              </w:rPr>
            </w:pPr>
            <w:r w:rsidRPr="00862F88">
              <w:rPr>
                <w:rFonts w:asciiTheme="majorHAnsi" w:hAnsiTheme="majorHAnsi" w:cstheme="majorHAnsi"/>
              </w:rPr>
              <w:t>The Contractor shall carry out all necessary surveys and studies, configure the required signals in the NDC and BNDC in accordance with the Typical Signal List, and coordinate with the Power Plant Switchgear Supplier to perform point-to-point and end-to-end testing.</w:t>
            </w:r>
          </w:p>
        </w:tc>
        <w:tc>
          <w:tcPr>
            <w:tcW w:w="1303" w:type="dxa"/>
          </w:tcPr>
          <w:p w14:paraId="454B1515" w14:textId="3A5B1675" w:rsidR="00175227" w:rsidRPr="00862F88" w:rsidRDefault="00175227" w:rsidP="00175227">
            <w:pPr>
              <w:spacing w:before="0" w:after="160" w:line="259" w:lineRule="auto"/>
              <w:rPr>
                <w:rFonts w:asciiTheme="majorHAnsi" w:hAnsiTheme="majorHAnsi" w:cstheme="majorHAnsi"/>
              </w:rPr>
            </w:pPr>
            <w:r w:rsidRPr="00862F88">
              <w:rPr>
                <w:rFonts w:asciiTheme="majorHAnsi" w:hAnsiTheme="majorHAnsi" w:cstheme="majorHAnsi"/>
              </w:rPr>
              <w:t>Yes</w:t>
            </w:r>
          </w:p>
        </w:tc>
      </w:tr>
    </w:tbl>
    <w:p w14:paraId="71F771D9" w14:textId="77777777" w:rsidR="00E57261" w:rsidRPr="00862F88" w:rsidRDefault="00E57261" w:rsidP="00E57261">
      <w:pPr>
        <w:rPr>
          <w:rFonts w:asciiTheme="majorHAnsi" w:hAnsiTheme="majorHAnsi" w:cstheme="majorHAnsi"/>
        </w:rPr>
      </w:pPr>
      <w:r w:rsidRPr="00862F88">
        <w:rPr>
          <w:rFonts w:asciiTheme="majorHAnsi" w:hAnsiTheme="majorHAnsi" w:cstheme="majorHAnsi"/>
        </w:rPr>
        <w:t>Bidder shall refer to Annexures RTU_Annex_01a List of Substations (for number of different types of bays in each Substation) and Annex 17.5 (RTU_ANNEX_03A) for “</w:t>
      </w:r>
      <w:r w:rsidRPr="00862F88">
        <w:rPr>
          <w:rFonts w:asciiTheme="majorHAnsi" w:hAnsiTheme="majorHAnsi" w:cstheme="majorHAnsi"/>
          <w:b/>
          <w:bCs/>
        </w:rPr>
        <w:t>Mandatory Typical Signal List for Substations</w:t>
      </w:r>
      <w:r w:rsidRPr="00862F88">
        <w:rPr>
          <w:rFonts w:asciiTheme="majorHAnsi" w:hAnsiTheme="majorHAnsi" w:cstheme="majorHAnsi"/>
        </w:rPr>
        <w:t>” and Annex 17.6 (RTU_ANNEX_03B) for “</w:t>
      </w:r>
      <w:r w:rsidRPr="00862F88">
        <w:rPr>
          <w:rFonts w:asciiTheme="majorHAnsi" w:hAnsiTheme="majorHAnsi" w:cstheme="majorHAnsi"/>
          <w:b/>
          <w:bCs/>
        </w:rPr>
        <w:t>Mandatory Typical Signal List for Switchgear on Power Plants</w:t>
      </w:r>
      <w:r w:rsidRPr="00862F88">
        <w:rPr>
          <w:rFonts w:asciiTheme="majorHAnsi" w:hAnsiTheme="majorHAnsi" w:cstheme="majorHAnsi"/>
        </w:rPr>
        <w:t>”, to propose New RTU with appropriate size and adaptation works in each substation.</w:t>
      </w:r>
    </w:p>
    <w:p w14:paraId="19180C33" w14:textId="7D6D09A7" w:rsidR="00EF6E29" w:rsidRPr="00862F88" w:rsidRDefault="00EF6E29">
      <w:pPr>
        <w:spacing w:before="0" w:after="160" w:line="259" w:lineRule="auto"/>
        <w:rPr>
          <w:rFonts w:asciiTheme="majorHAnsi" w:eastAsiaTheme="majorEastAsia" w:hAnsiTheme="majorHAnsi" w:cstheme="majorHAnsi"/>
          <w:b/>
          <w:caps/>
          <w:color w:val="002060"/>
        </w:rPr>
      </w:pPr>
      <w:r w:rsidRPr="00862F88">
        <w:rPr>
          <w:rFonts w:asciiTheme="majorHAnsi" w:hAnsiTheme="majorHAnsi" w:cstheme="majorHAnsi"/>
        </w:rPr>
        <w:br w:type="page"/>
      </w:r>
    </w:p>
    <w:p w14:paraId="68132469" w14:textId="11F5ADC5" w:rsidR="009005A2" w:rsidRPr="00862F88" w:rsidRDefault="00F9184C" w:rsidP="00DC36F3">
      <w:pPr>
        <w:pStyle w:val="Heading1"/>
        <w:numPr>
          <w:ilvl w:val="0"/>
          <w:numId w:val="1"/>
        </w:numPr>
        <w:spacing w:before="60" w:after="60"/>
        <w:jc w:val="both"/>
        <w:rPr>
          <w:rFonts w:asciiTheme="majorHAnsi" w:hAnsiTheme="majorHAnsi" w:cstheme="majorHAnsi"/>
          <w:sz w:val="22"/>
          <w:szCs w:val="22"/>
        </w:rPr>
      </w:pPr>
      <w:bookmarkStart w:id="160" w:name="_Toc203207267"/>
      <w:r w:rsidRPr="00862F88">
        <w:rPr>
          <w:rFonts w:asciiTheme="majorHAnsi" w:hAnsiTheme="majorHAnsi" w:cstheme="majorHAnsi"/>
          <w:sz w:val="22"/>
          <w:szCs w:val="22"/>
        </w:rPr>
        <w:t>New RTU, Adaptation Works and 48V DC System Requirements</w:t>
      </w:r>
      <w:bookmarkEnd w:id="158"/>
      <w:bookmarkEnd w:id="159"/>
      <w:bookmarkEnd w:id="160"/>
      <w:r w:rsidRPr="00862F88">
        <w:rPr>
          <w:rFonts w:asciiTheme="majorHAnsi" w:hAnsiTheme="majorHAnsi" w:cstheme="majorHAnsi"/>
          <w:sz w:val="22"/>
          <w:szCs w:val="22"/>
        </w:rPr>
        <w:t xml:space="preserve"> </w:t>
      </w:r>
      <w:bookmarkEnd w:id="154"/>
      <w:bookmarkEnd w:id="155"/>
    </w:p>
    <w:p w14:paraId="58E808B9" w14:textId="7389E629" w:rsidR="00DD210E" w:rsidRPr="00862F88" w:rsidRDefault="00DD210E" w:rsidP="00DC36F3">
      <w:pPr>
        <w:spacing w:before="60" w:after="60"/>
        <w:jc w:val="both"/>
        <w:rPr>
          <w:rFonts w:asciiTheme="majorHAnsi" w:hAnsiTheme="majorHAnsi" w:cstheme="majorHAnsi"/>
        </w:rPr>
      </w:pPr>
      <w:r w:rsidRPr="00862F88">
        <w:rPr>
          <w:rFonts w:asciiTheme="majorHAnsi" w:hAnsiTheme="majorHAnsi" w:cstheme="majorHAnsi"/>
        </w:rPr>
        <w:t xml:space="preserve">Bidders shall </w:t>
      </w:r>
      <w:r w:rsidR="00E04A47" w:rsidRPr="00862F88">
        <w:rPr>
          <w:rFonts w:asciiTheme="majorHAnsi" w:hAnsiTheme="majorHAnsi" w:cstheme="majorHAnsi"/>
        </w:rPr>
        <w:t>consider following requirements related to scope of works and requirements for the RTU, Adaptation Works and 48V DC system:</w:t>
      </w:r>
    </w:p>
    <w:p w14:paraId="36A927D2" w14:textId="4FAD1A14" w:rsidR="00D54B1D" w:rsidRPr="00862F88" w:rsidRDefault="00E41BEC"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scope of </w:t>
      </w:r>
      <w:r w:rsidR="00D54B1D" w:rsidRPr="00862F88">
        <w:rPr>
          <w:rFonts w:asciiTheme="majorHAnsi" w:hAnsiTheme="majorHAnsi" w:cstheme="majorHAnsi"/>
        </w:rPr>
        <w:t xml:space="preserve">work includes everything requisite and/or necessary to finish the entire work properly, and the equipment installed has to be </w:t>
      </w:r>
      <w:bookmarkStart w:id="161" w:name="_Hlk100308132"/>
      <w:r w:rsidR="00D54B1D" w:rsidRPr="00862F88">
        <w:rPr>
          <w:rFonts w:asciiTheme="majorHAnsi" w:hAnsiTheme="majorHAnsi" w:cstheme="majorHAnsi"/>
        </w:rPr>
        <w:t>complete and operational in every respect, notwithstanding the fact that every item may not be specifically mentioned</w:t>
      </w:r>
      <w:bookmarkEnd w:id="161"/>
      <w:r w:rsidR="00D54B1D" w:rsidRPr="00862F88">
        <w:rPr>
          <w:rFonts w:asciiTheme="majorHAnsi" w:hAnsiTheme="majorHAnsi" w:cstheme="majorHAnsi"/>
        </w:rPr>
        <w:t>.</w:t>
      </w:r>
    </w:p>
    <w:p w14:paraId="12696322" w14:textId="6D3DC9DE"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Also, the quantities set forth in the Price Schedule are estimated quantities only, which will not be taken as the binding and final quantities of the work to be actually executed. </w:t>
      </w:r>
    </w:p>
    <w:p w14:paraId="3336A0BA" w14:textId="77777777"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quantities in the Schedule of Prices shall be adjusted according to site survey results from the Contractor.</w:t>
      </w:r>
    </w:p>
    <w:p w14:paraId="51C0BF09" w14:textId="77777777"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Contractor shall elaborate the schedule of Prices with all necessary ancillary equipment and services required to deliver a complete and functional system, meeting the requirements of the specifications</w:t>
      </w:r>
    </w:p>
    <w:p w14:paraId="6A6D9056" w14:textId="1B8BD986"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provide all project related documentation such as the Statement of Work, manuals, user guides, testing procedures and plans, “As-Built” documents for all executed works as described in the Bidding documents under Documentation Specifications” </w:t>
      </w:r>
    </w:p>
    <w:p w14:paraId="08472BCE" w14:textId="46F198E9"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All system and equipment shall be supplied with spare parts to be estimated by the Contractor which shall be sufficient for normal operation of the system, except for consumable spares, such as printer toner, data back-up media, etc., which shall be supplied sufficient for two years of availability and performance to be met. The Bid shall include a quotation for the recommended level of spares, together with the recommended list of all test equipment required to maintain, fault find and repair the supplied equipment.</w:t>
      </w:r>
    </w:p>
    <w:p w14:paraId="2D683B47" w14:textId="10AC41D0"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perform the formal tests (Type Test, Routine Test, Factory Acceptance Test (FAT), Reliability Test, Point to Point Test P2P, Site Acceptance Test (SAT), Availability Test for the overall delivered Systems as specified under “Testing Requirements”.</w:t>
      </w:r>
    </w:p>
    <w:p w14:paraId="12B6EA89" w14:textId="6762F595"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provide trainings for all delivered systems for NDC personnel as specified under “Training Requirements”</w:t>
      </w:r>
    </w:p>
    <w:p w14:paraId="0E505826" w14:textId="43B83532"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be responsible to supply Spare Parts &amp; Tools for all delivered Systems as described under “Spare Parts &amp; Tools Specifications”</w:t>
      </w:r>
    </w:p>
    <w:p w14:paraId="3B525D22" w14:textId="77777777"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provide all licenses required for the hardware and software for all delivered systems. The licenses shall cover the ultimate state capacity of the system. The unit prices of various equipment shall include the cost of all required licenses for the system and software</w:t>
      </w:r>
    </w:p>
    <w:p w14:paraId="61CBA516" w14:textId="3ECE4EB4" w:rsidR="00D54B1D" w:rsidRPr="00862F88" w:rsidRDefault="00D54B1D"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is required to submit a detailed Time Plan for the Scope of Works/Supply described hereafter. This Time Plan shall clearly identify all key activities and milestones, e.g., design stage, manufacturing, shipment, site installation and commissioning. </w:t>
      </w:r>
    </w:p>
    <w:p w14:paraId="2C8D9D07" w14:textId="0BAE2D47" w:rsidR="009005A2" w:rsidRPr="00862F88" w:rsidRDefault="00DF712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Appropriately</w:t>
      </w:r>
      <w:r w:rsidR="009005A2" w:rsidRPr="00862F88">
        <w:rPr>
          <w:rFonts w:asciiTheme="majorHAnsi" w:hAnsiTheme="majorHAnsi" w:cstheme="majorHAnsi"/>
        </w:rPr>
        <w:t xml:space="preserve"> sized Marshalling Cubicles and Transducer Cubicles shall be installed including necessary quantities of terminal blocks, decoupling relays, transducers, etc.  Necessary material to be installed in process panels for adaptation of </w:t>
      </w:r>
      <w:r w:rsidR="008F2EF7" w:rsidRPr="00862F88">
        <w:rPr>
          <w:rFonts w:asciiTheme="majorHAnsi" w:hAnsiTheme="majorHAnsi" w:cstheme="majorHAnsi"/>
        </w:rPr>
        <w:t xml:space="preserve">New </w:t>
      </w:r>
      <w:r w:rsidR="009005A2" w:rsidRPr="00862F88">
        <w:rPr>
          <w:rFonts w:asciiTheme="majorHAnsi" w:hAnsiTheme="majorHAnsi" w:cstheme="majorHAnsi"/>
        </w:rPr>
        <w:t>NDC required signals</w:t>
      </w:r>
      <w:r w:rsidR="008F2EF7" w:rsidRPr="00862F88">
        <w:rPr>
          <w:rFonts w:asciiTheme="majorHAnsi" w:hAnsiTheme="majorHAnsi" w:cstheme="majorHAnsi"/>
        </w:rPr>
        <w:t xml:space="preserve"> as per Typical Signal List</w:t>
      </w:r>
      <w:r w:rsidR="009005A2" w:rsidRPr="00862F88">
        <w:rPr>
          <w:rFonts w:asciiTheme="majorHAnsi" w:hAnsiTheme="majorHAnsi" w:cstheme="majorHAnsi"/>
        </w:rPr>
        <w:t xml:space="preserve">, including necessary cabling between Marshalling Cubicles and Transducer Cubicles and Process panels. </w:t>
      </w:r>
    </w:p>
    <w:p w14:paraId="4FCDED0F" w14:textId="42E2D14B"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Considering New SCADA requirements and Typical Signal list, Adaptation works will be required for signals including On/Off Status of </w:t>
      </w:r>
      <w:r w:rsidR="008F2EF7" w:rsidRPr="00862F88">
        <w:rPr>
          <w:rFonts w:asciiTheme="majorHAnsi" w:hAnsiTheme="majorHAnsi" w:cstheme="majorHAnsi"/>
        </w:rPr>
        <w:t>circuit breakers, d</w:t>
      </w:r>
      <w:r w:rsidRPr="00862F88">
        <w:rPr>
          <w:rFonts w:asciiTheme="majorHAnsi" w:hAnsiTheme="majorHAnsi" w:cstheme="majorHAnsi"/>
        </w:rPr>
        <w:t xml:space="preserve">isconnector switches &amp; </w:t>
      </w:r>
      <w:r w:rsidR="008F2EF7" w:rsidRPr="00862F88">
        <w:rPr>
          <w:rFonts w:asciiTheme="majorHAnsi" w:hAnsiTheme="majorHAnsi" w:cstheme="majorHAnsi"/>
        </w:rPr>
        <w:t xml:space="preserve">earth </w:t>
      </w:r>
      <w:r w:rsidRPr="00862F88">
        <w:rPr>
          <w:rFonts w:asciiTheme="majorHAnsi" w:hAnsiTheme="majorHAnsi" w:cstheme="majorHAnsi"/>
        </w:rPr>
        <w:t>switches, Integration of Digital transducers, Control order from NDC for circuit breaker, etc. New RTUs sizing to be sized according to standards and practices with sufficient expansion capacity.</w:t>
      </w:r>
    </w:p>
    <w:p w14:paraId="2A0C3849" w14:textId="12840CB4"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RTU I/O will use the same auxiliary supply voltage, e.g. 48 VDC for Digital Inputs and Outputs. The signals to collect from the field, wherever it’s in the Local Control Panel / Relay Panel, or in a switchgear bay, will certainly be of different voltage levels if they are not picked up on dry contacts. Therefore, it’s recommended to use decoupling relays in the Interface Cubicle or if more convenient, install them where the signal is picked up. This allows any kind of signals to be connected to the RTU. </w:t>
      </w:r>
    </w:p>
    <w:p w14:paraId="31D80836" w14:textId="6BE16B22" w:rsidR="009005A2" w:rsidRPr="00862F88" w:rsidRDefault="009005A2">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analogue signals, transducers are either installed in the </w:t>
      </w:r>
      <w:r w:rsidR="004B7EAF" w:rsidRPr="00862F88">
        <w:rPr>
          <w:rFonts w:asciiTheme="majorHAnsi" w:hAnsiTheme="majorHAnsi" w:cstheme="majorHAnsi"/>
        </w:rPr>
        <w:t>t</w:t>
      </w:r>
      <w:r w:rsidR="008F2EF7" w:rsidRPr="00862F88">
        <w:rPr>
          <w:rFonts w:asciiTheme="majorHAnsi" w:hAnsiTheme="majorHAnsi" w:cstheme="majorHAnsi"/>
        </w:rPr>
        <w:t xml:space="preserve">ransducer </w:t>
      </w:r>
      <w:r w:rsidRPr="00862F88">
        <w:rPr>
          <w:rFonts w:asciiTheme="majorHAnsi" w:hAnsiTheme="majorHAnsi" w:cstheme="majorHAnsi"/>
        </w:rPr>
        <w:t xml:space="preserve">Cubicles or in respective Bay Control cubicles. A recommendation for collecting U, I, P, Q and Hz from respective bays is to use </w:t>
      </w:r>
      <w:r w:rsidR="008F2EF7" w:rsidRPr="00862F88">
        <w:rPr>
          <w:rFonts w:asciiTheme="majorHAnsi" w:hAnsiTheme="majorHAnsi" w:cstheme="majorHAnsi"/>
        </w:rPr>
        <w:t xml:space="preserve">digital </w:t>
      </w:r>
      <w:r w:rsidRPr="00862F88">
        <w:rPr>
          <w:rFonts w:asciiTheme="majorHAnsi" w:hAnsiTheme="majorHAnsi" w:cstheme="majorHAnsi"/>
        </w:rPr>
        <w:t xml:space="preserve">transducers with IEC 61850 communication / Modbus communication. Depending on space availability for installation, the cost benefit will most likely be to the grater due to an easier installation and fewer components. Instead of pulling cables for </w:t>
      </w:r>
      <w:r w:rsidR="008F2EF7" w:rsidRPr="00862F88">
        <w:rPr>
          <w:rFonts w:asciiTheme="majorHAnsi" w:hAnsiTheme="majorHAnsi" w:cstheme="majorHAnsi"/>
        </w:rPr>
        <w:t xml:space="preserve">measurement </w:t>
      </w:r>
      <w:r w:rsidRPr="00862F88">
        <w:rPr>
          <w:rFonts w:asciiTheme="majorHAnsi" w:hAnsiTheme="majorHAnsi" w:cstheme="majorHAnsi"/>
        </w:rPr>
        <w:t xml:space="preserve">signals to the </w:t>
      </w:r>
      <w:r w:rsidR="004B7EAF" w:rsidRPr="00862F88">
        <w:rPr>
          <w:rFonts w:asciiTheme="majorHAnsi" w:hAnsiTheme="majorHAnsi" w:cstheme="majorHAnsi"/>
        </w:rPr>
        <w:t xml:space="preserve">transducer </w:t>
      </w:r>
      <w:r w:rsidRPr="00862F88">
        <w:rPr>
          <w:rFonts w:asciiTheme="majorHAnsi" w:hAnsiTheme="majorHAnsi" w:cstheme="majorHAnsi"/>
        </w:rPr>
        <w:t xml:space="preserve">cubicle with respect to sensitivity for disturbances or cables to CT/VT RTU interface, it's easier to pull one network cable. </w:t>
      </w:r>
    </w:p>
    <w:p w14:paraId="0F73CD78" w14:textId="77777777" w:rsidR="00C21A81" w:rsidRPr="00862F88" w:rsidRDefault="00C21A81" w:rsidP="00C21A81">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Measurement Transducers and Inputs</w:t>
      </w:r>
    </w:p>
    <w:p w14:paraId="689E3388" w14:textId="77777777" w:rsidR="00C21A81" w:rsidRPr="00862F88" w:rsidRDefault="00C21A81">
      <w:pPr>
        <w:pStyle w:val="ListParagraph"/>
        <w:numPr>
          <w:ilvl w:val="0"/>
          <w:numId w:val="231"/>
        </w:numPr>
        <w:spacing w:before="60" w:after="60"/>
        <w:jc w:val="both"/>
        <w:rPr>
          <w:rFonts w:asciiTheme="majorHAnsi" w:hAnsiTheme="majorHAnsi" w:cstheme="majorHAnsi"/>
        </w:rPr>
      </w:pPr>
      <w:r w:rsidRPr="00862F88">
        <w:rPr>
          <w:rFonts w:asciiTheme="majorHAnsi" w:hAnsiTheme="majorHAnsi" w:cstheme="majorHAnsi"/>
        </w:rPr>
        <w:t>The RTU shall accept analog measurement inputs (e.g., DC milliamp signals) from transducers for voltage, current, and other electrical quantities by default, in cases where direct digital communication of these measurements is not implemented.</w:t>
      </w:r>
    </w:p>
    <w:p w14:paraId="182BD86D" w14:textId="77777777" w:rsidR="00C21A81" w:rsidRPr="00862F88" w:rsidRDefault="00C21A81">
      <w:pPr>
        <w:pStyle w:val="ListParagraph"/>
        <w:numPr>
          <w:ilvl w:val="0"/>
          <w:numId w:val="231"/>
        </w:numPr>
        <w:spacing w:before="60" w:after="60"/>
        <w:jc w:val="both"/>
        <w:rPr>
          <w:rFonts w:asciiTheme="majorHAnsi" w:hAnsiTheme="majorHAnsi" w:cstheme="majorHAnsi"/>
        </w:rPr>
      </w:pPr>
      <w:r w:rsidRPr="00862F88">
        <w:rPr>
          <w:rFonts w:asciiTheme="majorHAnsi" w:hAnsiTheme="majorHAnsi" w:cstheme="majorHAnsi"/>
        </w:rPr>
        <w:t>The RTU shall support integration of transducers or intelligent electronic devices (IEDs) that provide digital measurement outputs via standard communication protocols (such as IEC 61850 or Modbus), in order to minimize the need for hardwired analog wiring when such digital integration is feasible.</w:t>
      </w:r>
    </w:p>
    <w:p w14:paraId="651A9647" w14:textId="77777777" w:rsidR="00C21A81" w:rsidRPr="00862F88" w:rsidRDefault="00C21A81">
      <w:pPr>
        <w:pStyle w:val="ListParagraph"/>
        <w:numPr>
          <w:ilvl w:val="0"/>
          <w:numId w:val="231"/>
        </w:numPr>
        <w:spacing w:before="60" w:after="60"/>
        <w:jc w:val="both"/>
        <w:rPr>
          <w:rFonts w:asciiTheme="majorHAnsi" w:hAnsiTheme="majorHAnsi" w:cstheme="majorHAnsi"/>
        </w:rPr>
      </w:pPr>
      <w:r w:rsidRPr="00862F88">
        <w:rPr>
          <w:rFonts w:asciiTheme="majorHAnsi" w:hAnsiTheme="majorHAnsi" w:cstheme="majorHAnsi"/>
        </w:rPr>
        <w:t>The bidder may propose modern digital measurement solutions (such as merging units, multi-function transducers, or digital meters) in lieu of multiple hardwired analog connections, provided that these devices are fully compatible with the RTU and the integrated control system (ICS).</w:t>
      </w:r>
    </w:p>
    <w:p w14:paraId="480402FA" w14:textId="77777777" w:rsidR="00C21A81" w:rsidRPr="00862F88" w:rsidRDefault="00C21A81">
      <w:pPr>
        <w:pStyle w:val="ListParagraph"/>
        <w:numPr>
          <w:ilvl w:val="0"/>
          <w:numId w:val="231"/>
        </w:numPr>
        <w:spacing w:before="60" w:after="60"/>
        <w:jc w:val="both"/>
        <w:rPr>
          <w:rFonts w:asciiTheme="majorHAnsi" w:hAnsiTheme="majorHAnsi" w:cstheme="majorHAnsi"/>
        </w:rPr>
      </w:pPr>
      <w:r w:rsidRPr="00862F88">
        <w:rPr>
          <w:rFonts w:asciiTheme="majorHAnsi" w:hAnsiTheme="majorHAnsi" w:cstheme="majorHAnsi"/>
        </w:rPr>
        <w:t>All transducers or measurement devices, whether analog or digital, shall comply with the accuracy class requirements of IEC 60688.</w:t>
      </w:r>
    </w:p>
    <w:p w14:paraId="3DA21735" w14:textId="20599160" w:rsidR="00747137" w:rsidRPr="00862F88" w:rsidRDefault="00747137"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route all field digital input and output signals (e.g., status indications and control commands) and all analog measurement signals through new marshalling cabinets equipped with isolation relays, ensuring that no field circuit is connected directly to the RTU I/O boards without proper isolation.</w:t>
      </w:r>
    </w:p>
    <w:p w14:paraId="0E612EDD" w14:textId="61DE1871" w:rsidR="00747137" w:rsidRPr="00862F88" w:rsidRDefault="00747137"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reuse existing interposing relays only if they are installed within these marshalling cabinets, provide adequate electrical isolation, and meet all specified reliability requirements.</w:t>
      </w:r>
    </w:p>
    <w:p w14:paraId="414F8942" w14:textId="293B5168" w:rsidR="00747137" w:rsidRPr="00862F88" w:rsidRDefault="00747137"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verify the loading of all existing current transformers (CTs) and voltage transformers (VTs) prior to connecting any new analog transducers, to ensure that no existing protection circuits are disturbed or degraded by the new connections.</w:t>
      </w:r>
    </w:p>
    <w:p w14:paraId="235192ED" w14:textId="5B7F1127" w:rsidR="00747137" w:rsidRPr="00862F88" w:rsidRDefault="00747137"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provide and install suitable auxiliary contact blocks or sensors for any device that lacks a spare auxiliary contact required for a status indication or control signal, ensuring that all necessary signals are made available to the RTU.</w:t>
      </w:r>
    </w:p>
    <w:p w14:paraId="0B7E61CC" w14:textId="0E09AF01" w:rsidR="00747137" w:rsidRPr="00862F88" w:rsidRDefault="00747137"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use isolation transducers compliant with IEC 60688 for all analog input signals, in order to maintain proper isolation and prevent any interference with existing CT/</w:t>
      </w:r>
      <w:r w:rsidR="001C466C" w:rsidRPr="00862F88">
        <w:rPr>
          <w:rFonts w:asciiTheme="majorHAnsi" w:hAnsiTheme="majorHAnsi" w:cstheme="majorHAnsi"/>
        </w:rPr>
        <w:t>V</w:t>
      </w:r>
      <w:r w:rsidRPr="00862F88">
        <w:rPr>
          <w:rFonts w:asciiTheme="majorHAnsi" w:hAnsiTheme="majorHAnsi" w:cstheme="majorHAnsi"/>
        </w:rPr>
        <w:t>T circuits.</w:t>
      </w:r>
    </w:p>
    <w:p w14:paraId="1390C83A" w14:textId="77777777" w:rsidR="00C21A81" w:rsidRPr="00862F88" w:rsidRDefault="00C21A81" w:rsidP="00DC36F3">
      <w:pPr>
        <w:pStyle w:val="ListParagraph"/>
        <w:numPr>
          <w:ilvl w:val="0"/>
          <w:numId w:val="6"/>
        </w:numPr>
        <w:spacing w:before="60" w:after="60"/>
        <w:contextualSpacing w:val="0"/>
        <w:jc w:val="both"/>
        <w:rPr>
          <w:rFonts w:asciiTheme="majorHAnsi" w:hAnsiTheme="majorHAnsi" w:cstheme="majorHAnsi"/>
        </w:rPr>
      </w:pPr>
    </w:p>
    <w:p w14:paraId="7A98E1A7" w14:textId="7647FF52" w:rsidR="005517A3" w:rsidRPr="00862F88" w:rsidRDefault="005517A3" w:rsidP="00DC36F3">
      <w:pPr>
        <w:pStyle w:val="Heading2"/>
        <w:numPr>
          <w:ilvl w:val="1"/>
          <w:numId w:val="1"/>
        </w:numPr>
        <w:spacing w:before="60"/>
        <w:rPr>
          <w:rFonts w:asciiTheme="majorHAnsi" w:hAnsiTheme="majorHAnsi" w:cstheme="majorHAnsi"/>
          <w:sz w:val="22"/>
          <w:szCs w:val="22"/>
        </w:rPr>
      </w:pPr>
      <w:bookmarkStart w:id="162" w:name="_Toc100311948"/>
      <w:bookmarkStart w:id="163" w:name="_Toc100323337"/>
      <w:bookmarkStart w:id="164" w:name="_Toc203207268"/>
      <w:r w:rsidRPr="00862F88">
        <w:rPr>
          <w:rFonts w:asciiTheme="majorHAnsi" w:hAnsiTheme="majorHAnsi" w:cstheme="majorHAnsi"/>
          <w:sz w:val="22"/>
          <w:szCs w:val="22"/>
        </w:rPr>
        <w:t>New RTU Requirement</w:t>
      </w:r>
      <w:bookmarkEnd w:id="162"/>
      <w:bookmarkEnd w:id="163"/>
      <w:bookmarkEnd w:id="164"/>
    </w:p>
    <w:p w14:paraId="47BFC23A" w14:textId="2AF7AC47" w:rsidR="009005A2" w:rsidRPr="00862F88" w:rsidRDefault="009005A2" w:rsidP="00DC36F3">
      <w:pPr>
        <w:pStyle w:val="ListParagraph"/>
        <w:spacing w:before="60" w:after="60"/>
        <w:ind w:left="0"/>
        <w:contextualSpacing w:val="0"/>
        <w:jc w:val="both"/>
        <w:rPr>
          <w:rFonts w:asciiTheme="majorHAnsi" w:hAnsiTheme="majorHAnsi" w:cstheme="majorHAnsi"/>
        </w:rPr>
      </w:pPr>
      <w:r w:rsidRPr="00862F88">
        <w:rPr>
          <w:rFonts w:asciiTheme="majorHAnsi" w:hAnsiTheme="majorHAnsi" w:cstheme="majorHAnsi"/>
        </w:rPr>
        <w:t xml:space="preserve">To summarize, the scope of New RTU and substation adaptation work will be limited to the basic equipment installation and adaptation for integrating a station in the NDC: </w:t>
      </w:r>
    </w:p>
    <w:p w14:paraId="228B1745" w14:textId="0177D74D"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New RTU system, with redundant CPU Modules, Communication Modules and Power Supply Modules; Each CPU is available in active mode and ready to communicate with active Front End Processor Server at Control centre.</w:t>
      </w:r>
    </w:p>
    <w:p w14:paraId="4D0870A2" w14:textId="59F1DE32"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GPS with antenna and surge arrester and Time server for the overall system synchronization </w:t>
      </w:r>
    </w:p>
    <w:p w14:paraId="57D5C407" w14:textId="48E0D770" w:rsidR="009005A2" w:rsidRPr="00862F88" w:rsidRDefault="009005A2">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Marshaling cubicles for hardwired RTU I/O signals. </w:t>
      </w:r>
    </w:p>
    <w:p w14:paraId="0D2456B3" w14:textId="2B4BB85B" w:rsidR="00355594" w:rsidRPr="00862F88" w:rsidRDefault="00355594"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The RTU shall support both IEC 60870</w:t>
      </w:r>
      <w:r w:rsidRPr="00862F88">
        <w:rPr>
          <w:rFonts w:ascii="Cambria Math" w:hAnsi="Cambria Math" w:cs="Cambria Math"/>
        </w:rPr>
        <w:t>‑</w:t>
      </w:r>
      <w:r w:rsidRPr="00862F88">
        <w:rPr>
          <w:rFonts w:asciiTheme="majorHAnsi" w:hAnsiTheme="majorHAnsi" w:cstheme="majorHAnsi"/>
        </w:rPr>
        <w:t>5</w:t>
      </w:r>
      <w:r w:rsidRPr="00862F88">
        <w:rPr>
          <w:rFonts w:ascii="Cambria Math" w:hAnsi="Cambria Math" w:cs="Cambria Math"/>
        </w:rPr>
        <w:t>‑</w:t>
      </w:r>
      <w:r w:rsidRPr="00862F88">
        <w:rPr>
          <w:rFonts w:asciiTheme="majorHAnsi" w:hAnsiTheme="majorHAnsi" w:cstheme="majorHAnsi"/>
        </w:rPr>
        <w:t>104 and IEC 60870</w:t>
      </w:r>
      <w:r w:rsidRPr="00862F88">
        <w:rPr>
          <w:rFonts w:ascii="Cambria Math" w:hAnsi="Cambria Math" w:cs="Cambria Math"/>
        </w:rPr>
        <w:t>‑</w:t>
      </w:r>
      <w:r w:rsidRPr="00862F88">
        <w:rPr>
          <w:rFonts w:asciiTheme="majorHAnsi" w:hAnsiTheme="majorHAnsi" w:cstheme="majorHAnsi"/>
        </w:rPr>
        <w:t>5</w:t>
      </w:r>
      <w:r w:rsidRPr="00862F88">
        <w:rPr>
          <w:rFonts w:ascii="Cambria Math" w:hAnsi="Cambria Math" w:cs="Cambria Math"/>
        </w:rPr>
        <w:t>‑</w:t>
      </w:r>
      <w:r w:rsidRPr="00862F88">
        <w:rPr>
          <w:rFonts w:asciiTheme="majorHAnsi" w:hAnsiTheme="majorHAnsi" w:cstheme="majorHAnsi"/>
        </w:rPr>
        <w:t>101 communication protocols for RTU</w:t>
      </w:r>
      <w:r w:rsidRPr="00862F88">
        <w:rPr>
          <w:rFonts w:ascii="Cambria Math" w:hAnsi="Cambria Math" w:cs="Cambria Math"/>
        </w:rPr>
        <w:t>‑</w:t>
      </w:r>
      <w:r w:rsidRPr="00862F88">
        <w:rPr>
          <w:rFonts w:asciiTheme="majorHAnsi" w:hAnsiTheme="majorHAnsi" w:cstheme="majorHAnsi"/>
        </w:rPr>
        <w:t>to</w:t>
      </w:r>
      <w:r w:rsidRPr="00862F88">
        <w:rPr>
          <w:rFonts w:ascii="Cambria Math" w:hAnsi="Cambria Math" w:cs="Cambria Math"/>
        </w:rPr>
        <w:t>‑</w:t>
      </w:r>
      <w:r w:rsidRPr="00862F88">
        <w:rPr>
          <w:rFonts w:asciiTheme="majorHAnsi" w:hAnsiTheme="majorHAnsi" w:cstheme="majorHAnsi"/>
        </w:rPr>
        <w:t>SCADA communications. IEC 60870</w:t>
      </w:r>
      <w:r w:rsidRPr="00862F88">
        <w:rPr>
          <w:rFonts w:ascii="Cambria Math" w:hAnsi="Cambria Math" w:cs="Cambria Math"/>
        </w:rPr>
        <w:t>‑</w:t>
      </w:r>
      <w:r w:rsidRPr="00862F88">
        <w:rPr>
          <w:rFonts w:asciiTheme="majorHAnsi" w:hAnsiTheme="majorHAnsi" w:cstheme="majorHAnsi"/>
        </w:rPr>
        <w:t>5</w:t>
      </w:r>
      <w:r w:rsidRPr="00862F88">
        <w:rPr>
          <w:rFonts w:ascii="Cambria Math" w:hAnsi="Cambria Math" w:cs="Cambria Math"/>
        </w:rPr>
        <w:t>‑</w:t>
      </w:r>
      <w:r w:rsidRPr="00862F88">
        <w:rPr>
          <w:rFonts w:asciiTheme="majorHAnsi" w:hAnsiTheme="majorHAnsi" w:cstheme="majorHAnsi"/>
        </w:rPr>
        <w:t>104 shall be used as the default protocol for all new installations, and IEC 60870</w:t>
      </w:r>
      <w:r w:rsidRPr="00862F88">
        <w:rPr>
          <w:rFonts w:ascii="Cambria Math" w:hAnsi="Cambria Math" w:cs="Cambria Math"/>
        </w:rPr>
        <w:t>‑</w:t>
      </w:r>
      <w:r w:rsidRPr="00862F88">
        <w:rPr>
          <w:rFonts w:asciiTheme="majorHAnsi" w:hAnsiTheme="majorHAnsi" w:cstheme="majorHAnsi"/>
        </w:rPr>
        <w:t>5</w:t>
      </w:r>
      <w:r w:rsidRPr="00862F88">
        <w:rPr>
          <w:rFonts w:ascii="Cambria Math" w:hAnsi="Cambria Math" w:cs="Cambria Math"/>
        </w:rPr>
        <w:t>‑</w:t>
      </w:r>
      <w:r w:rsidRPr="00862F88">
        <w:rPr>
          <w:rFonts w:asciiTheme="majorHAnsi" w:hAnsiTheme="majorHAnsi" w:cstheme="majorHAnsi"/>
        </w:rPr>
        <w:t>101 shall be employed only as a fallback when an existing substation’s system cannot be upgraded to IEC 60870</w:t>
      </w:r>
      <w:r w:rsidRPr="00862F88">
        <w:rPr>
          <w:rFonts w:ascii="Cambria Math" w:hAnsi="Cambria Math" w:cs="Cambria Math"/>
        </w:rPr>
        <w:t>‑</w:t>
      </w:r>
      <w:r w:rsidRPr="00862F88">
        <w:rPr>
          <w:rFonts w:asciiTheme="majorHAnsi" w:hAnsiTheme="majorHAnsi" w:cstheme="majorHAnsi"/>
        </w:rPr>
        <w:t>5</w:t>
      </w:r>
      <w:r w:rsidRPr="00862F88">
        <w:rPr>
          <w:rFonts w:ascii="Cambria Math" w:hAnsi="Cambria Math" w:cs="Cambria Math"/>
        </w:rPr>
        <w:t>‑</w:t>
      </w:r>
      <w:r w:rsidRPr="00862F88">
        <w:rPr>
          <w:rFonts w:asciiTheme="majorHAnsi" w:hAnsiTheme="majorHAnsi" w:cstheme="majorHAnsi"/>
        </w:rPr>
        <w:t>104. Any use of the IEC 60870</w:t>
      </w:r>
      <w:r w:rsidRPr="00862F88">
        <w:rPr>
          <w:rFonts w:ascii="Cambria Math" w:hAnsi="Cambria Math" w:cs="Cambria Math"/>
        </w:rPr>
        <w:t>‑</w:t>
      </w:r>
      <w:r w:rsidRPr="00862F88">
        <w:rPr>
          <w:rFonts w:asciiTheme="majorHAnsi" w:hAnsiTheme="majorHAnsi" w:cstheme="majorHAnsi"/>
        </w:rPr>
        <w:t>5</w:t>
      </w:r>
      <w:r w:rsidRPr="00862F88">
        <w:rPr>
          <w:rFonts w:ascii="Cambria Math" w:hAnsi="Cambria Math" w:cs="Cambria Math"/>
        </w:rPr>
        <w:t>‑</w:t>
      </w:r>
      <w:r w:rsidRPr="00862F88">
        <w:rPr>
          <w:rFonts w:asciiTheme="majorHAnsi" w:hAnsiTheme="majorHAnsi" w:cstheme="majorHAnsi"/>
        </w:rPr>
        <w:t>101 fallback must be explicitly justified and documented. The RTU shall ensure seamless integration with the SCADA system under either protocol, thereby maintaining compatibility and consistency across all sites.</w:t>
      </w:r>
    </w:p>
    <w:p w14:paraId="3ECE1DD4" w14:textId="7E22F3F5"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Site Survey by Contractor for all substations. </w:t>
      </w:r>
    </w:p>
    <w:p w14:paraId="045B2D54" w14:textId="00E10C1C"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Complete design/installation/documentation update including wiring of required signals from the field to Marshaling cubicles. The Contractor shall be responsible to connect the required minimum number of signals according to the Typical Signal List. The signals which are not available, shall be add in the future, so that the Marshaling cubicles and RTU database shall be prepared and configured. </w:t>
      </w:r>
    </w:p>
    <w:p w14:paraId="38E6A4CA" w14:textId="3B627FA9"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Configuration, testing/commissioning including complete Point to Point test to NDC from the signal source. Even signals not available (future) shall be tested from Marshaling cubicles to confirm they are prepared. </w:t>
      </w:r>
    </w:p>
    <w:p w14:paraId="034CB8D8" w14:textId="3C8F95E6"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Training of maintenance personnel </w:t>
      </w:r>
    </w:p>
    <w:p w14:paraId="1D6B184A" w14:textId="1AD40547" w:rsidR="009005A2" w:rsidRPr="00862F88" w:rsidRDefault="009005A2" w:rsidP="00DC36F3">
      <w:pPr>
        <w:pStyle w:val="ListParagraph"/>
        <w:numPr>
          <w:ilvl w:val="0"/>
          <w:numId w:val="6"/>
        </w:numPr>
        <w:spacing w:before="60" w:after="60"/>
        <w:contextualSpacing w:val="0"/>
        <w:jc w:val="both"/>
        <w:rPr>
          <w:rFonts w:asciiTheme="majorHAnsi" w:hAnsiTheme="majorHAnsi" w:cstheme="majorHAnsi"/>
        </w:rPr>
      </w:pPr>
      <w:bookmarkStart w:id="165" w:name="_Hlk96270478"/>
      <w:r w:rsidRPr="00862F88">
        <w:rPr>
          <w:rFonts w:asciiTheme="majorHAnsi" w:hAnsiTheme="majorHAnsi" w:cstheme="majorHAnsi"/>
        </w:rPr>
        <w:t>Environmental aspects for New RTU and Substation Automation Equipment:</w:t>
      </w:r>
    </w:p>
    <w:p w14:paraId="308F988A" w14:textId="06288214" w:rsidR="009005A2" w:rsidRPr="00862F88" w:rsidRDefault="009005A2"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The climate of Uzbekistan is potentially high heat and/or humidity, high pollution and/or dust, highly corrosive particles in the air. Therefore, special requirements to be considered for field equipment, transducers, RTU equipment, RTU/Marshalling/Transducer cabinets, all types of cables, decoupling relays, terminal blocks, telecom equipment, weather stations, etc.</w:t>
      </w:r>
    </w:p>
    <w:p w14:paraId="0FDBAED1" w14:textId="377F3A53" w:rsidR="009005A2" w:rsidRPr="00862F88" w:rsidRDefault="009005A2" w:rsidP="00DC36F3">
      <w:pPr>
        <w:pStyle w:val="ListParagraph"/>
        <w:numPr>
          <w:ilvl w:val="0"/>
          <w:numId w:val="8"/>
        </w:numPr>
        <w:spacing w:before="60" w:after="60"/>
        <w:contextualSpacing w:val="0"/>
        <w:jc w:val="both"/>
        <w:rPr>
          <w:rFonts w:asciiTheme="majorHAnsi" w:hAnsiTheme="majorHAnsi" w:cstheme="majorHAnsi"/>
        </w:rPr>
      </w:pPr>
      <w:r w:rsidRPr="00862F88">
        <w:rPr>
          <w:rFonts w:asciiTheme="majorHAnsi" w:hAnsiTheme="majorHAnsi" w:cstheme="majorHAnsi"/>
        </w:rPr>
        <w:t>Power Supplies in Substations and Switchgear on Power Plants</w:t>
      </w:r>
    </w:p>
    <w:p w14:paraId="5D8E90D2" w14:textId="03230345" w:rsidR="009005A2" w:rsidRPr="00862F88" w:rsidRDefault="009005A2" w:rsidP="00DC36F3">
      <w:pPr>
        <w:spacing w:before="60" w:after="60"/>
        <w:ind w:left="360"/>
        <w:jc w:val="both"/>
        <w:rPr>
          <w:rFonts w:asciiTheme="majorHAnsi" w:hAnsiTheme="majorHAnsi" w:cstheme="majorHAnsi"/>
        </w:rPr>
      </w:pPr>
      <w:r w:rsidRPr="00862F88">
        <w:rPr>
          <w:rFonts w:asciiTheme="majorHAnsi" w:hAnsiTheme="majorHAnsi" w:cstheme="majorHAnsi"/>
        </w:rPr>
        <w:t xml:space="preserve">Under New SCADA/EMS Project, New RTUs and Telecom equipment will be installed at various Substations and Switchgear on Power Plants. Batteries (with adequate autonomy) to continue catering power supply in case of total </w:t>
      </w:r>
      <w:r w:rsidR="00F9004D" w:rsidRPr="00862F88">
        <w:rPr>
          <w:rFonts w:asciiTheme="majorHAnsi" w:hAnsiTheme="majorHAnsi" w:cstheme="majorHAnsi"/>
        </w:rPr>
        <w:t>black-out</w:t>
      </w:r>
      <w:r w:rsidRPr="00862F88">
        <w:rPr>
          <w:rFonts w:asciiTheme="majorHAnsi" w:hAnsiTheme="majorHAnsi" w:cstheme="majorHAnsi"/>
        </w:rPr>
        <w:t xml:space="preserve"> of Substation or Switchgear on Power Plants to be </w:t>
      </w:r>
      <w:r w:rsidR="00FC1BEB" w:rsidRPr="00862F88">
        <w:rPr>
          <w:rFonts w:asciiTheme="majorHAnsi" w:hAnsiTheme="majorHAnsi" w:cstheme="majorHAnsi"/>
        </w:rPr>
        <w:t>supplied</w:t>
      </w:r>
      <w:r w:rsidRPr="00862F88">
        <w:rPr>
          <w:rFonts w:asciiTheme="majorHAnsi" w:hAnsiTheme="majorHAnsi" w:cstheme="majorHAnsi"/>
        </w:rPr>
        <w:t xml:space="preserve"> with 48V DC power supply for the New RTU and Telecomm equipment in the Substations and Switchgear on Power Plants. </w:t>
      </w:r>
      <w:bookmarkEnd w:id="165"/>
    </w:p>
    <w:p w14:paraId="32FB64A5" w14:textId="77777777" w:rsidR="009005A2" w:rsidRPr="00862F88" w:rsidRDefault="009005A2" w:rsidP="00DC36F3">
      <w:pPr>
        <w:spacing w:before="60" w:after="60"/>
        <w:jc w:val="both"/>
        <w:rPr>
          <w:rFonts w:asciiTheme="majorHAnsi" w:hAnsiTheme="majorHAnsi" w:cstheme="majorHAnsi"/>
        </w:rPr>
      </w:pPr>
      <w:r w:rsidRPr="00862F88">
        <w:rPr>
          <w:rFonts w:asciiTheme="majorHAnsi" w:hAnsiTheme="majorHAnsi" w:cstheme="majorHAnsi"/>
        </w:rPr>
        <w:t>The New 48V DC System for the new NDC and New RTU based Substations and New RTU based Switchgear on Power Stations; shall comprise of:</w:t>
      </w:r>
    </w:p>
    <w:p w14:paraId="7150DFAF" w14:textId="776FA1DD" w:rsidR="009005A2" w:rsidRPr="00862F88" w:rsidRDefault="009005A2"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“N+1” Modular Charger</w:t>
      </w:r>
    </w:p>
    <w:p w14:paraId="46A2434C" w14:textId="68FA1D97" w:rsidR="009005A2" w:rsidRPr="00862F88" w:rsidRDefault="009005A2"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Battery Bank (vented Ni-Cd type)</w:t>
      </w:r>
    </w:p>
    <w:p w14:paraId="59FC84DD" w14:textId="1167B0EB" w:rsidR="009005A2" w:rsidRPr="00862F88" w:rsidRDefault="009005A2"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48 V DC Distribution Panel</w:t>
      </w:r>
    </w:p>
    <w:p w14:paraId="28CD034A" w14:textId="21719D21" w:rsidR="009005A2" w:rsidRPr="00862F88" w:rsidRDefault="009005A2"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380 V AC Distribution Panel</w:t>
      </w:r>
    </w:p>
    <w:p w14:paraId="31521EF2" w14:textId="7A919EF6" w:rsidR="00404701" w:rsidRPr="00862F88" w:rsidRDefault="00092486" w:rsidP="00DC36F3">
      <w:pPr>
        <w:pStyle w:val="Heading2"/>
        <w:numPr>
          <w:ilvl w:val="1"/>
          <w:numId w:val="1"/>
        </w:numPr>
        <w:spacing w:before="60"/>
        <w:rPr>
          <w:rFonts w:asciiTheme="majorHAnsi" w:hAnsiTheme="majorHAnsi" w:cstheme="majorHAnsi"/>
          <w:sz w:val="22"/>
          <w:szCs w:val="22"/>
        </w:rPr>
      </w:pPr>
      <w:bookmarkStart w:id="166" w:name="_Toc100311949"/>
      <w:bookmarkStart w:id="167" w:name="_Toc100323338"/>
      <w:bookmarkStart w:id="168" w:name="_Toc203207269"/>
      <w:r w:rsidRPr="00862F88">
        <w:rPr>
          <w:rFonts w:asciiTheme="majorHAnsi" w:hAnsiTheme="majorHAnsi" w:cstheme="majorHAnsi"/>
          <w:caps w:val="0"/>
          <w:sz w:val="22"/>
          <w:szCs w:val="22"/>
        </w:rPr>
        <w:t xml:space="preserve">Categorization of New </w:t>
      </w:r>
      <w:r w:rsidR="00404701" w:rsidRPr="00862F88">
        <w:rPr>
          <w:rFonts w:asciiTheme="majorHAnsi" w:hAnsiTheme="majorHAnsi" w:cstheme="majorHAnsi"/>
          <w:sz w:val="22"/>
          <w:szCs w:val="22"/>
        </w:rPr>
        <w:t>RTUs</w:t>
      </w:r>
      <w:bookmarkEnd w:id="166"/>
      <w:bookmarkEnd w:id="167"/>
      <w:bookmarkEnd w:id="168"/>
    </w:p>
    <w:p w14:paraId="1D0191D9" w14:textId="23A391F9" w:rsidR="00404701" w:rsidRPr="00862F88" w:rsidRDefault="00404701" w:rsidP="00DC36F3">
      <w:pPr>
        <w:pStyle w:val="ListParagraph"/>
        <w:numPr>
          <w:ilvl w:val="0"/>
          <w:numId w:val="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Categorization of </w:t>
      </w:r>
      <w:r w:rsidR="00DD210E" w:rsidRPr="00862F88">
        <w:rPr>
          <w:rFonts w:asciiTheme="majorHAnsi" w:hAnsiTheme="majorHAnsi" w:cstheme="majorHAnsi"/>
        </w:rPr>
        <w:t xml:space="preserve">all the </w:t>
      </w:r>
      <w:r w:rsidRPr="00862F88">
        <w:rPr>
          <w:rFonts w:asciiTheme="majorHAnsi" w:hAnsiTheme="majorHAnsi" w:cstheme="majorHAnsi"/>
        </w:rPr>
        <w:t>New RTUs shall be done, considering each RTU capacity including spares so that limited number of different RTU category (A, B, C, D</w:t>
      </w:r>
      <w:r w:rsidR="00A54183" w:rsidRPr="00862F88">
        <w:rPr>
          <w:rFonts w:asciiTheme="majorHAnsi" w:hAnsiTheme="majorHAnsi" w:cstheme="majorHAnsi"/>
        </w:rPr>
        <w:t>, E, F</w:t>
      </w:r>
      <w:r w:rsidRPr="00862F88">
        <w:rPr>
          <w:rFonts w:asciiTheme="majorHAnsi" w:hAnsiTheme="majorHAnsi" w:cstheme="majorHAnsi"/>
        </w:rPr>
        <w:t>) can be supplied by the Contractor</w:t>
      </w:r>
      <w:r w:rsidR="008222C8" w:rsidRPr="00862F88">
        <w:rPr>
          <w:rFonts w:asciiTheme="majorHAnsi" w:hAnsiTheme="majorHAnsi" w:cstheme="majorHAnsi"/>
        </w:rPr>
        <w:t xml:space="preserve">. Bidder shall note that the following categorization of RTUs in substations and Switchgear on Power Plants shall not be considered as final. Successful bidder </w:t>
      </w:r>
      <w:r w:rsidR="00112952" w:rsidRPr="00862F88">
        <w:rPr>
          <w:rFonts w:asciiTheme="majorHAnsi" w:hAnsiTheme="majorHAnsi" w:cstheme="majorHAnsi"/>
        </w:rPr>
        <w:t>shall arrange</w:t>
      </w:r>
      <w:r w:rsidR="008222C8" w:rsidRPr="00862F88">
        <w:rPr>
          <w:rFonts w:asciiTheme="majorHAnsi" w:hAnsiTheme="majorHAnsi" w:cstheme="majorHAnsi"/>
        </w:rPr>
        <w:t xml:space="preserve"> site visits to Substations and Switchgear on Power Plants including Generating Units for pre-analyze, Review the availability of the New SCADA required signals and propose the final categorization of the RTUs in </w:t>
      </w:r>
      <w:r w:rsidR="00AC7866" w:rsidRPr="00862F88">
        <w:rPr>
          <w:rFonts w:asciiTheme="majorHAnsi" w:hAnsiTheme="majorHAnsi" w:cstheme="majorHAnsi"/>
        </w:rPr>
        <w:t>Substations and Switchgear on Power Plants including Generating Units.</w:t>
      </w:r>
    </w:p>
    <w:p w14:paraId="55F9E639" w14:textId="6DBF1C55" w:rsidR="00A54183" w:rsidRPr="00862F88" w:rsidRDefault="00A54183">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Category A RTU:</w:t>
      </w:r>
    </w:p>
    <w:p w14:paraId="6F020BDF" w14:textId="67B6C061" w:rsidR="00A54183" w:rsidRPr="00862F88" w:rsidRDefault="00C24352"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3288</w:t>
      </w:r>
      <w:r w:rsidR="00A54183" w:rsidRPr="00862F88">
        <w:rPr>
          <w:rFonts w:asciiTheme="majorHAnsi" w:hAnsiTheme="majorHAnsi" w:cstheme="majorHAnsi"/>
        </w:rPr>
        <w:tab/>
      </w:r>
      <w:r w:rsidR="00A54183" w:rsidRPr="00862F88">
        <w:rPr>
          <w:rFonts w:asciiTheme="majorHAnsi" w:hAnsiTheme="majorHAnsi" w:cstheme="majorHAnsi"/>
        </w:rPr>
        <w:tab/>
        <w:t xml:space="preserve">points for alarms + Status (SS+DS) </w:t>
      </w:r>
    </w:p>
    <w:p w14:paraId="3C8E4AD2" w14:textId="5479F087"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C24352" w:rsidRPr="00862F88">
        <w:rPr>
          <w:rFonts w:asciiTheme="majorHAnsi" w:hAnsiTheme="majorHAnsi" w:cstheme="majorHAnsi"/>
        </w:rPr>
        <w:t>328</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39D927D7" w14:textId="79F70EB2"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C24352" w:rsidRPr="00862F88">
        <w:rPr>
          <w:rFonts w:asciiTheme="majorHAnsi" w:hAnsiTheme="majorHAnsi" w:cstheme="majorHAnsi"/>
        </w:rPr>
        <w:t>256</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5ADA3CDE" w14:textId="1CE11381"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C24352" w:rsidRPr="00862F88">
        <w:rPr>
          <w:rFonts w:asciiTheme="majorHAnsi" w:hAnsiTheme="majorHAnsi" w:cstheme="majorHAnsi"/>
        </w:rPr>
        <w:t>152</w:t>
      </w:r>
      <w:r w:rsidRPr="00862F88">
        <w:rPr>
          <w:rFonts w:asciiTheme="majorHAnsi" w:hAnsiTheme="majorHAnsi" w:cstheme="majorHAnsi"/>
        </w:rPr>
        <w:tab/>
      </w:r>
      <w:r w:rsidRPr="00862F88">
        <w:rPr>
          <w:rFonts w:asciiTheme="majorHAnsi" w:hAnsiTheme="majorHAnsi" w:cstheme="majorHAnsi"/>
        </w:rPr>
        <w:tab/>
        <w:t>points for energy values (MWh, MVARh)</w:t>
      </w:r>
    </w:p>
    <w:p w14:paraId="015E01B8" w14:textId="67E0CE09" w:rsidR="00A54183" w:rsidRPr="00862F88" w:rsidRDefault="00A54183">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Category B RTU:</w:t>
      </w:r>
    </w:p>
    <w:p w14:paraId="0E74A6FF" w14:textId="02262669" w:rsidR="00A54183" w:rsidRPr="00862F88" w:rsidRDefault="00243C29"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2104</w:t>
      </w:r>
      <w:r w:rsidR="00A54183" w:rsidRPr="00862F88">
        <w:rPr>
          <w:rFonts w:asciiTheme="majorHAnsi" w:hAnsiTheme="majorHAnsi" w:cstheme="majorHAnsi"/>
        </w:rPr>
        <w:tab/>
      </w:r>
      <w:r w:rsidR="00A54183" w:rsidRPr="00862F88">
        <w:rPr>
          <w:rFonts w:asciiTheme="majorHAnsi" w:hAnsiTheme="majorHAnsi" w:cstheme="majorHAnsi"/>
        </w:rPr>
        <w:tab/>
        <w:t xml:space="preserve">points for alarms + Status (SS+DS) </w:t>
      </w:r>
    </w:p>
    <w:p w14:paraId="2C372C20" w14:textId="47BF2DF6"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243C29" w:rsidRPr="00862F88">
        <w:rPr>
          <w:rFonts w:asciiTheme="majorHAnsi" w:hAnsiTheme="majorHAnsi" w:cstheme="majorHAnsi"/>
        </w:rPr>
        <w:t>216</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5BA4A266" w14:textId="53B79352"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243C29" w:rsidRPr="00862F88">
        <w:rPr>
          <w:rFonts w:asciiTheme="majorHAnsi" w:hAnsiTheme="majorHAnsi" w:cstheme="majorHAnsi"/>
        </w:rPr>
        <w:t>208</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55F71249" w14:textId="13F5B598"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243C29" w:rsidRPr="00862F88">
        <w:rPr>
          <w:rFonts w:asciiTheme="majorHAnsi" w:hAnsiTheme="majorHAnsi" w:cstheme="majorHAnsi"/>
        </w:rPr>
        <w:t>104</w:t>
      </w:r>
      <w:r w:rsidRPr="00862F88">
        <w:rPr>
          <w:rFonts w:asciiTheme="majorHAnsi" w:hAnsiTheme="majorHAnsi" w:cstheme="majorHAnsi"/>
        </w:rPr>
        <w:tab/>
      </w:r>
      <w:r w:rsidRPr="00862F88">
        <w:rPr>
          <w:rFonts w:asciiTheme="majorHAnsi" w:hAnsiTheme="majorHAnsi" w:cstheme="majorHAnsi"/>
        </w:rPr>
        <w:tab/>
        <w:t>points for energy values (MWh, MVARh)</w:t>
      </w:r>
    </w:p>
    <w:p w14:paraId="028559FB" w14:textId="46CD4D0A" w:rsidR="00A54183" w:rsidRPr="00862F88" w:rsidRDefault="00A54183">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Category C RTU:</w:t>
      </w:r>
    </w:p>
    <w:p w14:paraId="50D9B565" w14:textId="0D820453" w:rsidR="00A54183" w:rsidRPr="00862F88" w:rsidRDefault="00243C29"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1776</w:t>
      </w:r>
      <w:r w:rsidR="00A54183" w:rsidRPr="00862F88">
        <w:rPr>
          <w:rFonts w:asciiTheme="majorHAnsi" w:hAnsiTheme="majorHAnsi" w:cstheme="majorHAnsi"/>
        </w:rPr>
        <w:tab/>
      </w:r>
      <w:r w:rsidR="00A54183" w:rsidRPr="00862F88">
        <w:rPr>
          <w:rFonts w:asciiTheme="majorHAnsi" w:hAnsiTheme="majorHAnsi" w:cstheme="majorHAnsi"/>
        </w:rPr>
        <w:tab/>
        <w:t xml:space="preserve">points for alarms + Status (SS+DS) </w:t>
      </w:r>
    </w:p>
    <w:p w14:paraId="4B10BAE9" w14:textId="60B09BBB"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243C29" w:rsidRPr="00862F88">
        <w:rPr>
          <w:rFonts w:asciiTheme="majorHAnsi" w:hAnsiTheme="majorHAnsi" w:cstheme="majorHAnsi"/>
        </w:rPr>
        <w:t>184</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5BDF579B" w14:textId="4A21509A"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243C29" w:rsidRPr="00862F88">
        <w:rPr>
          <w:rFonts w:asciiTheme="majorHAnsi" w:hAnsiTheme="majorHAnsi" w:cstheme="majorHAnsi"/>
        </w:rPr>
        <w:t>192</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2230C2C8" w14:textId="2159835E"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243C29" w:rsidRPr="00862F88">
        <w:rPr>
          <w:rFonts w:asciiTheme="majorHAnsi" w:hAnsiTheme="majorHAnsi" w:cstheme="majorHAnsi"/>
        </w:rPr>
        <w:t>88</w:t>
      </w:r>
      <w:r w:rsidRPr="00862F88">
        <w:rPr>
          <w:rFonts w:asciiTheme="majorHAnsi" w:hAnsiTheme="majorHAnsi" w:cstheme="majorHAnsi"/>
        </w:rPr>
        <w:tab/>
      </w:r>
      <w:r w:rsidRPr="00862F88">
        <w:rPr>
          <w:rFonts w:asciiTheme="majorHAnsi" w:hAnsiTheme="majorHAnsi" w:cstheme="majorHAnsi"/>
        </w:rPr>
        <w:tab/>
        <w:t>points for energy values (MWh, MVARh)</w:t>
      </w:r>
    </w:p>
    <w:p w14:paraId="43AD3498" w14:textId="2BF7A4BE" w:rsidR="00A54183" w:rsidRPr="00862F88" w:rsidRDefault="00A54183">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Category D RTU:</w:t>
      </w:r>
    </w:p>
    <w:p w14:paraId="66C77F10" w14:textId="4D0ECD02" w:rsidR="00A54183" w:rsidRPr="00862F88" w:rsidRDefault="006D0B75"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1288</w:t>
      </w:r>
      <w:r w:rsidR="00A54183" w:rsidRPr="00862F88">
        <w:rPr>
          <w:rFonts w:asciiTheme="majorHAnsi" w:hAnsiTheme="majorHAnsi" w:cstheme="majorHAnsi"/>
        </w:rPr>
        <w:tab/>
      </w:r>
      <w:r w:rsidR="00A54183" w:rsidRPr="00862F88">
        <w:rPr>
          <w:rFonts w:asciiTheme="majorHAnsi" w:hAnsiTheme="majorHAnsi" w:cstheme="majorHAnsi"/>
        </w:rPr>
        <w:tab/>
        <w:t xml:space="preserve">points for alarms + Status (SS+DS) </w:t>
      </w:r>
    </w:p>
    <w:p w14:paraId="0E626C78" w14:textId="3C7ED344"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6D0B75" w:rsidRPr="00862F88">
        <w:rPr>
          <w:rFonts w:asciiTheme="majorHAnsi" w:hAnsiTheme="majorHAnsi" w:cstheme="majorHAnsi"/>
        </w:rPr>
        <w:t>112</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70E80165" w14:textId="5F453D44"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6D0B75" w:rsidRPr="00862F88">
        <w:rPr>
          <w:rFonts w:asciiTheme="majorHAnsi" w:hAnsiTheme="majorHAnsi" w:cstheme="majorHAnsi"/>
        </w:rPr>
        <w:t>144</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0F8A7CAD" w14:textId="1480F4D6"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1A3B64" w:rsidRPr="00862F88">
        <w:rPr>
          <w:rFonts w:asciiTheme="majorHAnsi" w:hAnsiTheme="majorHAnsi" w:cstheme="majorHAnsi"/>
        </w:rPr>
        <w:t>0</w:t>
      </w:r>
      <w:r w:rsidRPr="00862F88">
        <w:rPr>
          <w:rFonts w:asciiTheme="majorHAnsi" w:hAnsiTheme="majorHAnsi" w:cstheme="majorHAnsi"/>
        </w:rPr>
        <w:tab/>
      </w:r>
      <w:r w:rsidRPr="00862F88">
        <w:rPr>
          <w:rFonts w:asciiTheme="majorHAnsi" w:hAnsiTheme="majorHAnsi" w:cstheme="majorHAnsi"/>
        </w:rPr>
        <w:tab/>
        <w:t>points for energy values (MWh, MVARh)</w:t>
      </w:r>
    </w:p>
    <w:p w14:paraId="5DB48215" w14:textId="504824D0" w:rsidR="00A54183" w:rsidRPr="00862F88" w:rsidRDefault="00A54183">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 xml:space="preserve">Category </w:t>
      </w:r>
      <w:r w:rsidR="008222C8" w:rsidRPr="00862F88">
        <w:rPr>
          <w:rFonts w:asciiTheme="majorHAnsi" w:hAnsiTheme="majorHAnsi" w:cstheme="majorHAnsi"/>
        </w:rPr>
        <w:t>E</w:t>
      </w:r>
      <w:r w:rsidRPr="00862F88">
        <w:rPr>
          <w:rFonts w:asciiTheme="majorHAnsi" w:hAnsiTheme="majorHAnsi" w:cstheme="majorHAnsi"/>
        </w:rPr>
        <w:t xml:space="preserve"> RTU:</w:t>
      </w:r>
    </w:p>
    <w:p w14:paraId="70EF545D" w14:textId="18EE62C9"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6D0B75" w:rsidRPr="00862F88">
        <w:rPr>
          <w:rFonts w:asciiTheme="majorHAnsi" w:hAnsiTheme="majorHAnsi" w:cstheme="majorHAnsi"/>
        </w:rPr>
        <w:t>888</w:t>
      </w:r>
      <w:r w:rsidRPr="00862F88">
        <w:rPr>
          <w:rFonts w:asciiTheme="majorHAnsi" w:hAnsiTheme="majorHAnsi" w:cstheme="majorHAnsi"/>
        </w:rPr>
        <w:tab/>
      </w:r>
      <w:r w:rsidRPr="00862F88">
        <w:rPr>
          <w:rFonts w:asciiTheme="majorHAnsi" w:hAnsiTheme="majorHAnsi" w:cstheme="majorHAnsi"/>
        </w:rPr>
        <w:tab/>
        <w:t xml:space="preserve">points for alarms + Status (SS+DS) </w:t>
      </w:r>
    </w:p>
    <w:p w14:paraId="288473D7" w14:textId="77777777"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96</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7C5CC2EA" w14:textId="7D219800"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6D0B75" w:rsidRPr="00862F88">
        <w:rPr>
          <w:rFonts w:asciiTheme="majorHAnsi" w:hAnsiTheme="majorHAnsi" w:cstheme="majorHAnsi"/>
        </w:rPr>
        <w:t>9</w:t>
      </w:r>
      <w:r w:rsidRPr="00862F88">
        <w:rPr>
          <w:rFonts w:asciiTheme="majorHAnsi" w:hAnsiTheme="majorHAnsi" w:cstheme="majorHAnsi"/>
        </w:rPr>
        <w:t>6</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0DAE739C" w14:textId="323D6DB7"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1A3B64" w:rsidRPr="00862F88">
        <w:rPr>
          <w:rFonts w:asciiTheme="majorHAnsi" w:hAnsiTheme="majorHAnsi" w:cstheme="majorHAnsi"/>
        </w:rPr>
        <w:t>0</w:t>
      </w:r>
      <w:r w:rsidRPr="00862F88">
        <w:rPr>
          <w:rFonts w:asciiTheme="majorHAnsi" w:hAnsiTheme="majorHAnsi" w:cstheme="majorHAnsi"/>
        </w:rPr>
        <w:tab/>
      </w:r>
      <w:r w:rsidRPr="00862F88">
        <w:rPr>
          <w:rFonts w:asciiTheme="majorHAnsi" w:hAnsiTheme="majorHAnsi" w:cstheme="majorHAnsi"/>
        </w:rPr>
        <w:tab/>
        <w:t>points for energy values (MWh, MVARh)</w:t>
      </w:r>
    </w:p>
    <w:p w14:paraId="18836F36" w14:textId="283BCB2C" w:rsidR="00A54183" w:rsidRPr="00862F88" w:rsidRDefault="00A54183">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 xml:space="preserve">Category </w:t>
      </w:r>
      <w:r w:rsidR="008222C8" w:rsidRPr="00862F88">
        <w:rPr>
          <w:rFonts w:asciiTheme="majorHAnsi" w:hAnsiTheme="majorHAnsi" w:cstheme="majorHAnsi"/>
        </w:rPr>
        <w:t>F</w:t>
      </w:r>
      <w:r w:rsidRPr="00862F88">
        <w:rPr>
          <w:rFonts w:asciiTheme="majorHAnsi" w:hAnsiTheme="majorHAnsi" w:cstheme="majorHAnsi"/>
        </w:rPr>
        <w:t xml:space="preserve"> RTU:</w:t>
      </w:r>
    </w:p>
    <w:p w14:paraId="054E37B9" w14:textId="4EAF51A5"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5</w:t>
      </w:r>
      <w:r w:rsidR="006D0B75" w:rsidRPr="00862F88">
        <w:rPr>
          <w:rFonts w:asciiTheme="majorHAnsi" w:hAnsiTheme="majorHAnsi" w:cstheme="majorHAnsi"/>
        </w:rPr>
        <w:t>4</w:t>
      </w:r>
      <w:r w:rsidRPr="00862F88">
        <w:rPr>
          <w:rFonts w:asciiTheme="majorHAnsi" w:hAnsiTheme="majorHAnsi" w:cstheme="majorHAnsi"/>
        </w:rPr>
        <w:t>4</w:t>
      </w:r>
      <w:r w:rsidRPr="00862F88">
        <w:rPr>
          <w:rFonts w:asciiTheme="majorHAnsi" w:hAnsiTheme="majorHAnsi" w:cstheme="majorHAnsi"/>
        </w:rPr>
        <w:tab/>
      </w:r>
      <w:r w:rsidRPr="00862F88">
        <w:rPr>
          <w:rFonts w:asciiTheme="majorHAnsi" w:hAnsiTheme="majorHAnsi" w:cstheme="majorHAnsi"/>
        </w:rPr>
        <w:tab/>
        <w:t xml:space="preserve">points for alarms + Status (SS+DS) </w:t>
      </w:r>
    </w:p>
    <w:p w14:paraId="24BC642A" w14:textId="38ADB83F"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6D0B75" w:rsidRPr="00862F88">
        <w:rPr>
          <w:rFonts w:asciiTheme="majorHAnsi" w:hAnsiTheme="majorHAnsi" w:cstheme="majorHAnsi"/>
        </w:rPr>
        <w:t>64</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6A5B5C52" w14:textId="77777777"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56</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4DF1B76A" w14:textId="79A6D341" w:rsidR="00A54183" w:rsidRPr="00862F88" w:rsidRDefault="00A54183"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1A3B64" w:rsidRPr="00862F88">
        <w:rPr>
          <w:rFonts w:asciiTheme="majorHAnsi" w:hAnsiTheme="majorHAnsi" w:cstheme="majorHAnsi"/>
        </w:rPr>
        <w:t>0</w:t>
      </w:r>
      <w:r w:rsidRPr="00862F88">
        <w:rPr>
          <w:rFonts w:asciiTheme="majorHAnsi" w:hAnsiTheme="majorHAnsi" w:cstheme="majorHAnsi"/>
        </w:rPr>
        <w:tab/>
      </w:r>
      <w:r w:rsidRPr="00862F88">
        <w:rPr>
          <w:rFonts w:asciiTheme="majorHAnsi" w:hAnsiTheme="majorHAnsi" w:cstheme="majorHAnsi"/>
        </w:rPr>
        <w:tab/>
        <w:t>points for energy values (MWh, MVARh)</w:t>
      </w:r>
    </w:p>
    <w:p w14:paraId="346F15C7" w14:textId="22AA2A8A" w:rsidR="000A7F5A" w:rsidRPr="00862F88" w:rsidRDefault="000A7F5A">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Category G RTU:</w:t>
      </w:r>
    </w:p>
    <w:p w14:paraId="24A3529B" w14:textId="61FA5216" w:rsidR="000A7F5A" w:rsidRPr="00862F88" w:rsidRDefault="000A7F5A"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FD753E" w:rsidRPr="00862F88">
        <w:rPr>
          <w:rFonts w:asciiTheme="majorHAnsi" w:hAnsiTheme="majorHAnsi" w:cstheme="majorHAnsi"/>
        </w:rPr>
        <w:t>250</w:t>
      </w:r>
      <w:r w:rsidRPr="00862F88">
        <w:rPr>
          <w:rFonts w:asciiTheme="majorHAnsi" w:hAnsiTheme="majorHAnsi" w:cstheme="majorHAnsi"/>
        </w:rPr>
        <w:tab/>
      </w:r>
      <w:r w:rsidRPr="00862F88">
        <w:rPr>
          <w:rFonts w:asciiTheme="majorHAnsi" w:hAnsiTheme="majorHAnsi" w:cstheme="majorHAnsi"/>
        </w:rPr>
        <w:tab/>
        <w:t xml:space="preserve">points for alarms + Status (SS+DS) </w:t>
      </w:r>
    </w:p>
    <w:p w14:paraId="28A4B996" w14:textId="7946496E" w:rsidR="000A7F5A" w:rsidRPr="00862F88" w:rsidRDefault="000A7F5A"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FD753E" w:rsidRPr="00862F88">
        <w:rPr>
          <w:rFonts w:asciiTheme="majorHAnsi" w:hAnsiTheme="majorHAnsi" w:cstheme="majorHAnsi"/>
        </w:rPr>
        <w:t>150</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52706896" w14:textId="56BDAFB4" w:rsidR="000A7F5A" w:rsidRPr="00862F88" w:rsidRDefault="000A7F5A"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FD753E" w:rsidRPr="00862F88">
        <w:rPr>
          <w:rFonts w:asciiTheme="majorHAnsi" w:hAnsiTheme="majorHAnsi" w:cstheme="majorHAnsi"/>
        </w:rPr>
        <w:t>200</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3D692C11" w14:textId="751BE823" w:rsidR="000A7F5A" w:rsidRPr="00862F88" w:rsidRDefault="000A7F5A" w:rsidP="00DC36F3">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0</w:t>
      </w:r>
      <w:r w:rsidRPr="00862F88">
        <w:rPr>
          <w:rFonts w:asciiTheme="majorHAnsi" w:hAnsiTheme="majorHAnsi" w:cstheme="majorHAnsi"/>
        </w:rPr>
        <w:tab/>
      </w:r>
      <w:r w:rsidRPr="00862F88">
        <w:rPr>
          <w:rFonts w:asciiTheme="majorHAnsi" w:hAnsiTheme="majorHAnsi" w:cstheme="majorHAnsi"/>
        </w:rPr>
        <w:tab/>
        <w:t>points for energy values (MWh, MVARh)</w:t>
      </w:r>
    </w:p>
    <w:p w14:paraId="6F3B7BAF" w14:textId="57E834B1" w:rsidR="00FD753E" w:rsidRPr="00862F88" w:rsidRDefault="00FD753E">
      <w:pPr>
        <w:pStyle w:val="EDFlist"/>
        <w:numPr>
          <w:ilvl w:val="0"/>
          <w:numId w:val="196"/>
        </w:numPr>
        <w:spacing w:before="60" w:after="60"/>
        <w:rPr>
          <w:rFonts w:asciiTheme="majorHAnsi" w:hAnsiTheme="majorHAnsi" w:cstheme="majorHAnsi"/>
        </w:rPr>
      </w:pPr>
      <w:r w:rsidRPr="00862F88">
        <w:rPr>
          <w:rFonts w:asciiTheme="majorHAnsi" w:hAnsiTheme="majorHAnsi" w:cstheme="majorHAnsi"/>
        </w:rPr>
        <w:t>Category H RTU:</w:t>
      </w:r>
    </w:p>
    <w:p w14:paraId="5804CD5A" w14:textId="336695C6" w:rsidR="00FD753E" w:rsidRPr="00862F88" w:rsidRDefault="00FD753E" w:rsidP="00FD753E">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400</w:t>
      </w:r>
      <w:r w:rsidRPr="00862F88">
        <w:rPr>
          <w:rFonts w:asciiTheme="majorHAnsi" w:hAnsiTheme="majorHAnsi" w:cstheme="majorHAnsi"/>
        </w:rPr>
        <w:tab/>
      </w:r>
      <w:r w:rsidRPr="00862F88">
        <w:rPr>
          <w:rFonts w:asciiTheme="majorHAnsi" w:hAnsiTheme="majorHAnsi" w:cstheme="majorHAnsi"/>
        </w:rPr>
        <w:tab/>
        <w:t xml:space="preserve">points for alarms + Status (SS+DS) </w:t>
      </w:r>
    </w:p>
    <w:p w14:paraId="4B46DB5F" w14:textId="6D082F27" w:rsidR="00FD753E" w:rsidRPr="00862F88" w:rsidRDefault="00FD753E" w:rsidP="00FD753E">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270</w:t>
      </w:r>
      <w:r w:rsidRPr="00862F88">
        <w:rPr>
          <w:rFonts w:asciiTheme="majorHAnsi" w:hAnsiTheme="majorHAnsi" w:cstheme="majorHAnsi"/>
        </w:rPr>
        <w:tab/>
      </w:r>
      <w:r w:rsidRPr="00862F88">
        <w:rPr>
          <w:rFonts w:asciiTheme="majorHAnsi" w:hAnsiTheme="majorHAnsi" w:cstheme="majorHAnsi"/>
        </w:rPr>
        <w:tab/>
        <w:t xml:space="preserve">points for analogs + tap position (AI) </w:t>
      </w:r>
    </w:p>
    <w:p w14:paraId="070056A8" w14:textId="79B5AE3B" w:rsidR="00FD753E" w:rsidRPr="00862F88" w:rsidRDefault="00FD753E" w:rsidP="00FD753E">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10</w:t>
      </w:r>
      <w:r w:rsidRPr="00862F88">
        <w:rPr>
          <w:rFonts w:asciiTheme="majorHAnsi" w:hAnsiTheme="majorHAnsi" w:cstheme="majorHAnsi"/>
        </w:rPr>
        <w:tab/>
      </w:r>
      <w:r w:rsidRPr="00862F88">
        <w:rPr>
          <w:rFonts w:asciiTheme="majorHAnsi" w:hAnsiTheme="majorHAnsi" w:cstheme="majorHAnsi"/>
        </w:rPr>
        <w:tab/>
        <w:t>points for analogs 0utput</w:t>
      </w:r>
    </w:p>
    <w:p w14:paraId="785AB801" w14:textId="1DA4A181" w:rsidR="00FD753E" w:rsidRPr="00862F88" w:rsidRDefault="00FD753E" w:rsidP="00FD753E">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w:t>
      </w:r>
      <w:r w:rsidR="001A3B64" w:rsidRPr="00862F88">
        <w:rPr>
          <w:rFonts w:asciiTheme="majorHAnsi" w:hAnsiTheme="majorHAnsi" w:cstheme="majorHAnsi"/>
        </w:rPr>
        <w:t>3</w:t>
      </w:r>
      <w:r w:rsidRPr="00862F88">
        <w:rPr>
          <w:rFonts w:asciiTheme="majorHAnsi" w:hAnsiTheme="majorHAnsi" w:cstheme="majorHAnsi"/>
        </w:rPr>
        <w:t>00</w:t>
      </w:r>
      <w:r w:rsidRPr="00862F88">
        <w:rPr>
          <w:rFonts w:asciiTheme="majorHAnsi" w:hAnsiTheme="majorHAnsi" w:cstheme="majorHAnsi"/>
        </w:rPr>
        <w:tab/>
      </w:r>
      <w:r w:rsidRPr="00862F88">
        <w:rPr>
          <w:rFonts w:asciiTheme="majorHAnsi" w:hAnsiTheme="majorHAnsi" w:cstheme="majorHAnsi"/>
        </w:rPr>
        <w:tab/>
        <w:t>points for open/close double command (DC)</w:t>
      </w:r>
    </w:p>
    <w:p w14:paraId="4B51FF2A" w14:textId="77777777" w:rsidR="00FD753E" w:rsidRPr="00862F88" w:rsidRDefault="00FD753E" w:rsidP="00FD753E">
      <w:pPr>
        <w:pStyle w:val="EDFTexteCourant"/>
        <w:spacing w:before="60" w:after="60" w:line="240" w:lineRule="auto"/>
        <w:ind w:left="1496"/>
        <w:rPr>
          <w:rFonts w:asciiTheme="majorHAnsi" w:hAnsiTheme="majorHAnsi" w:cstheme="majorHAnsi"/>
        </w:rPr>
      </w:pPr>
      <w:r w:rsidRPr="00862F88">
        <w:rPr>
          <w:rFonts w:asciiTheme="majorHAnsi" w:hAnsiTheme="majorHAnsi" w:cstheme="majorHAnsi"/>
        </w:rPr>
        <w:t xml:space="preserve">    0</w:t>
      </w:r>
      <w:r w:rsidRPr="00862F88">
        <w:rPr>
          <w:rFonts w:asciiTheme="majorHAnsi" w:hAnsiTheme="majorHAnsi" w:cstheme="majorHAnsi"/>
        </w:rPr>
        <w:tab/>
      </w:r>
      <w:r w:rsidRPr="00862F88">
        <w:rPr>
          <w:rFonts w:asciiTheme="majorHAnsi" w:hAnsiTheme="majorHAnsi" w:cstheme="majorHAnsi"/>
        </w:rPr>
        <w:tab/>
        <w:t>points for energy values (MWh, MVARh)</w:t>
      </w:r>
    </w:p>
    <w:p w14:paraId="7BB69CA3" w14:textId="77777777" w:rsidR="00C03E5E" w:rsidRPr="00862F88" w:rsidRDefault="00C03E5E" w:rsidP="00DC36F3">
      <w:pPr>
        <w:pStyle w:val="EDFTexteCourant"/>
        <w:spacing w:before="60" w:after="60" w:line="240" w:lineRule="auto"/>
        <w:ind w:left="1496"/>
        <w:rPr>
          <w:rFonts w:asciiTheme="majorHAnsi" w:hAnsiTheme="majorHAnsi" w:cstheme="majorHAnsi"/>
        </w:rPr>
      </w:pPr>
    </w:p>
    <w:p w14:paraId="6045041A" w14:textId="6F803E2D" w:rsidR="00404701" w:rsidRPr="00862F88" w:rsidRDefault="00404701">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types of RTUs are subject to categorization. </w:t>
      </w:r>
    </w:p>
    <w:p w14:paraId="454F1C73" w14:textId="507E27A2" w:rsidR="001A3B64" w:rsidRPr="00862F88" w:rsidRDefault="001A3B64">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The number of ports per category is indicative only. The actual number of modules required shall be determined based on the total number of points specified in the signal list, as detailed in each respective table.</w:t>
      </w:r>
    </w:p>
    <w:p w14:paraId="52BB4438" w14:textId="4B892B49" w:rsidR="00404701" w:rsidRPr="00862F88" w:rsidRDefault="00404701">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New RTUs shall be equipped with sufficient cards in order to take into account at least the quantity of information as per the respective RTU category. </w:t>
      </w:r>
    </w:p>
    <w:p w14:paraId="1EA5BAFB" w14:textId="18167104" w:rsidR="00404701" w:rsidRPr="00862F88" w:rsidRDefault="00404701">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RTUs of each of the categories shall have the same basic frame, racks, stabilized power supplies, CPU and memory boards, serial boards, modem boards as may be required for the RTUs with IEC 60870-5-101 protocol </w:t>
      </w:r>
      <w:r w:rsidR="00373A06" w:rsidRPr="00862F88">
        <w:rPr>
          <w:rFonts w:asciiTheme="majorHAnsi" w:hAnsiTheme="majorHAnsi" w:cstheme="majorHAnsi"/>
        </w:rPr>
        <w:t xml:space="preserve">minimum (5 serial ports) </w:t>
      </w:r>
      <w:r w:rsidR="00E01EFD" w:rsidRPr="00862F88">
        <w:rPr>
          <w:rFonts w:asciiTheme="majorHAnsi" w:hAnsiTheme="majorHAnsi" w:cstheme="majorHAnsi"/>
        </w:rPr>
        <w:t xml:space="preserve">and </w:t>
      </w:r>
      <w:r w:rsidRPr="00862F88">
        <w:rPr>
          <w:rFonts w:asciiTheme="majorHAnsi" w:hAnsiTheme="majorHAnsi" w:cstheme="majorHAnsi"/>
        </w:rPr>
        <w:t xml:space="preserve">minimum </w:t>
      </w:r>
      <w:r w:rsidR="00373A06" w:rsidRPr="00862F88">
        <w:rPr>
          <w:rFonts w:asciiTheme="majorHAnsi" w:hAnsiTheme="majorHAnsi" w:cstheme="majorHAnsi"/>
        </w:rPr>
        <w:t xml:space="preserve">5 </w:t>
      </w:r>
      <w:r w:rsidRPr="00862F88">
        <w:rPr>
          <w:rFonts w:asciiTheme="majorHAnsi" w:hAnsiTheme="majorHAnsi" w:cstheme="majorHAnsi"/>
        </w:rPr>
        <w:t>ethernet ports for</w:t>
      </w:r>
      <w:r w:rsidR="00E61C97" w:rsidRPr="00862F88">
        <w:rPr>
          <w:rFonts w:asciiTheme="majorHAnsi" w:hAnsiTheme="majorHAnsi" w:cstheme="majorHAnsi"/>
        </w:rPr>
        <w:t xml:space="preserve"> IEC60870-5-101 or</w:t>
      </w:r>
      <w:r w:rsidRPr="00862F88">
        <w:rPr>
          <w:rFonts w:asciiTheme="majorHAnsi" w:hAnsiTheme="majorHAnsi" w:cstheme="majorHAnsi"/>
        </w:rPr>
        <w:t xml:space="preserve"> IEC 60870-5-104 protocol, I/O boards, etc. thus the only difference between various RTU units to be </w:t>
      </w:r>
      <w:r w:rsidR="00FC1BEB" w:rsidRPr="00862F88">
        <w:rPr>
          <w:rFonts w:asciiTheme="majorHAnsi" w:hAnsiTheme="majorHAnsi" w:cstheme="majorHAnsi"/>
        </w:rPr>
        <w:t>supplied</w:t>
      </w:r>
      <w:r w:rsidRPr="00862F88">
        <w:rPr>
          <w:rFonts w:asciiTheme="majorHAnsi" w:hAnsiTheme="majorHAnsi" w:cstheme="majorHAnsi"/>
        </w:rPr>
        <w:t xml:space="preserve"> for the project shall lie only in the quantity of I/O boards, number of racks and the communication protocol used</w:t>
      </w:r>
      <w:r w:rsidR="00E01EFD" w:rsidRPr="00862F88">
        <w:rPr>
          <w:rFonts w:asciiTheme="majorHAnsi" w:hAnsiTheme="majorHAnsi" w:cstheme="majorHAnsi"/>
        </w:rPr>
        <w:t>.</w:t>
      </w:r>
      <w:r w:rsidR="004B6EAB" w:rsidRPr="00862F88">
        <w:rPr>
          <w:rFonts w:asciiTheme="majorHAnsi" w:hAnsiTheme="majorHAnsi" w:cstheme="majorHAnsi"/>
        </w:rPr>
        <w:t xml:space="preserve"> RTU need to be equipped with at least two (2) USB port and one (1) VGA or SVGA port for human machine interface.  The ports can be used to connect keyboard, mouse, and video monitor for RTU’s local testing and configuration</w:t>
      </w:r>
      <w:r w:rsidR="001F1D5E" w:rsidRPr="00862F88">
        <w:rPr>
          <w:rFonts w:asciiTheme="majorHAnsi" w:hAnsiTheme="majorHAnsi" w:cstheme="majorHAnsi"/>
        </w:rPr>
        <w:t>.</w:t>
      </w:r>
    </w:p>
    <w:p w14:paraId="09E69663" w14:textId="77777777" w:rsidR="001F1D5E" w:rsidRPr="00862F88" w:rsidRDefault="001F1D5E">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The RTU and ICS systems shall support simultaneous and independent communication with two master control centers, namely the National Dispatch Center (NDC) and the Backup National Dispatch Center (BNDC), using IEC 60870-5-104 protocol. The RTU/ICS shall allow dual concurrent master connections with identical data sets made available to both control centers in real time. This requirement applies to both native RTU interfaces and gateway-based architectures.</w:t>
      </w:r>
    </w:p>
    <w:p w14:paraId="6E241B38" w14:textId="77777777" w:rsidR="001F1D5E" w:rsidRPr="00862F88" w:rsidRDefault="001F1D5E">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Where gateways are used (within ICS or as standalone units), the design shall ensure that each control center (NDC and BNDC) is connected through an independent communication path and that the gateway is capable of managing two independent master sessions concurrently. If a single gateway device is deployed, it shall be configured with dual Ethernet interfaces (or VLAN-tagged virtual interfaces) and proven to maintain full communications with both masters simultaneously.</w:t>
      </w:r>
    </w:p>
    <w:p w14:paraId="7A352994" w14:textId="77777777" w:rsidR="001F1D5E" w:rsidRPr="00862F88" w:rsidRDefault="001F1D5E">
      <w:pPr>
        <w:pStyle w:val="ListParagraph"/>
        <w:numPr>
          <w:ilvl w:val="0"/>
          <w:numId w:val="80"/>
        </w:numPr>
        <w:spacing w:before="60" w:after="60"/>
        <w:contextualSpacing w:val="0"/>
        <w:jc w:val="both"/>
        <w:rPr>
          <w:rFonts w:asciiTheme="majorHAnsi" w:hAnsiTheme="majorHAnsi" w:cstheme="majorHAnsi"/>
        </w:rPr>
      </w:pPr>
      <w:r w:rsidRPr="00862F88">
        <w:rPr>
          <w:rFonts w:asciiTheme="majorHAnsi" w:hAnsiTheme="majorHAnsi" w:cstheme="majorHAnsi"/>
        </w:rPr>
        <w:t>During Factory Acceptance Testing (FAT), the Contractor shall demonstrate successful operation of this dual-master configuration by simulating link failure to each control center independently (e.g., disconnecting NDC while verifying BNDC remains fully functional, and vice versa). This shall confirm the system’s ability to maintain continuous communication with at least one control center under any single-point network failure scenario.</w:t>
      </w:r>
    </w:p>
    <w:p w14:paraId="6807E9C5" w14:textId="4367B4C9" w:rsidR="009F69F5" w:rsidRPr="00862F88" w:rsidRDefault="009F69F5"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br w:type="page"/>
      </w:r>
    </w:p>
    <w:p w14:paraId="2A3DF30D" w14:textId="0CA94788" w:rsidR="00643EC0" w:rsidRPr="00862F88" w:rsidRDefault="00643EC0" w:rsidP="00DC36F3">
      <w:pPr>
        <w:pStyle w:val="Heading2"/>
        <w:numPr>
          <w:ilvl w:val="1"/>
          <w:numId w:val="1"/>
        </w:numPr>
        <w:spacing w:before="60"/>
        <w:rPr>
          <w:rFonts w:asciiTheme="majorHAnsi" w:hAnsiTheme="majorHAnsi" w:cstheme="majorHAnsi"/>
          <w:sz w:val="22"/>
          <w:szCs w:val="22"/>
        </w:rPr>
      </w:pPr>
      <w:bookmarkStart w:id="169" w:name="_Toc100311950"/>
      <w:bookmarkStart w:id="170" w:name="_Toc100323339"/>
      <w:bookmarkStart w:id="171" w:name="_Toc203207270"/>
      <w:r w:rsidRPr="00862F88">
        <w:rPr>
          <w:rFonts w:asciiTheme="majorHAnsi" w:hAnsiTheme="majorHAnsi" w:cstheme="majorHAnsi"/>
          <w:sz w:val="22"/>
          <w:szCs w:val="22"/>
        </w:rPr>
        <w:t xml:space="preserve">Estimated Signals Quantities for </w:t>
      </w:r>
      <w:r w:rsidR="00083CAD" w:rsidRPr="00862F88">
        <w:rPr>
          <w:rFonts w:asciiTheme="majorHAnsi" w:hAnsiTheme="majorHAnsi" w:cstheme="majorHAnsi"/>
          <w:sz w:val="22"/>
          <w:szCs w:val="22"/>
        </w:rPr>
        <w:t xml:space="preserve">RTU Based </w:t>
      </w:r>
      <w:r w:rsidRPr="00862F88">
        <w:rPr>
          <w:rFonts w:asciiTheme="majorHAnsi" w:hAnsiTheme="majorHAnsi" w:cstheme="majorHAnsi"/>
          <w:sz w:val="22"/>
          <w:szCs w:val="22"/>
        </w:rPr>
        <w:t>Substations</w:t>
      </w:r>
      <w:bookmarkEnd w:id="169"/>
      <w:bookmarkEnd w:id="170"/>
      <w:bookmarkEnd w:id="171"/>
      <w:r w:rsidRPr="00862F88">
        <w:rPr>
          <w:rFonts w:asciiTheme="majorHAnsi" w:hAnsiTheme="majorHAnsi" w:cstheme="majorHAnsi"/>
          <w:sz w:val="22"/>
          <w:szCs w:val="22"/>
        </w:rPr>
        <w:t xml:space="preserve"> </w:t>
      </w:r>
    </w:p>
    <w:p w14:paraId="5529E2E1" w14:textId="1EBF75C2" w:rsidR="006A79DC" w:rsidRPr="00862F88" w:rsidRDefault="006A79DC">
      <w:pPr>
        <w:pStyle w:val="Caption"/>
        <w:spacing w:before="60" w:after="60"/>
        <w:jc w:val="both"/>
        <w:rPr>
          <w:rFonts w:asciiTheme="majorHAnsi" w:hAnsiTheme="majorHAnsi" w:cstheme="majorHAnsi"/>
          <w:sz w:val="22"/>
          <w:szCs w:val="22"/>
        </w:rPr>
      </w:pPr>
      <w:bookmarkStart w:id="172" w:name="_Toc200635729"/>
      <w:r w:rsidRPr="00862F88">
        <w:rPr>
          <w:rFonts w:asciiTheme="majorHAnsi" w:hAnsiTheme="majorHAnsi" w:cstheme="majorHAnsi"/>
          <w:sz w:val="22"/>
          <w:szCs w:val="22"/>
        </w:rPr>
        <w:t xml:space="preserve">Table </w:t>
      </w:r>
      <w:r w:rsidRPr="00862F88">
        <w:rPr>
          <w:rFonts w:asciiTheme="majorHAnsi" w:hAnsiTheme="majorHAnsi" w:cstheme="majorHAnsi"/>
          <w:sz w:val="22"/>
          <w:szCs w:val="22"/>
        </w:rPr>
        <w:fldChar w:fldCharType="begin"/>
      </w:r>
      <w:r w:rsidRPr="00862F88">
        <w:rPr>
          <w:rFonts w:asciiTheme="majorHAnsi" w:hAnsiTheme="majorHAnsi" w:cstheme="majorHAnsi"/>
          <w:sz w:val="22"/>
          <w:szCs w:val="22"/>
        </w:rPr>
        <w:instrText xml:space="preserve"> SEQ Table \* ARABIC </w:instrText>
      </w:r>
      <w:r w:rsidRPr="00862F88">
        <w:rPr>
          <w:rFonts w:asciiTheme="majorHAnsi" w:hAnsiTheme="majorHAnsi" w:cstheme="majorHAnsi"/>
          <w:sz w:val="22"/>
          <w:szCs w:val="22"/>
        </w:rPr>
        <w:fldChar w:fldCharType="separate"/>
      </w:r>
      <w:r w:rsidRPr="00862F88">
        <w:rPr>
          <w:rFonts w:asciiTheme="majorHAnsi" w:hAnsiTheme="majorHAnsi" w:cstheme="majorHAnsi"/>
          <w:sz w:val="22"/>
          <w:szCs w:val="22"/>
        </w:rPr>
        <w:t>1</w:t>
      </w:r>
      <w:r w:rsidRPr="00862F88">
        <w:rPr>
          <w:rFonts w:asciiTheme="majorHAnsi" w:hAnsiTheme="majorHAnsi" w:cstheme="majorHAnsi"/>
          <w:sz w:val="22"/>
          <w:szCs w:val="22"/>
        </w:rPr>
        <w:fldChar w:fldCharType="end"/>
      </w:r>
      <w:r w:rsidR="007D6B65" w:rsidRPr="00862F88">
        <w:rPr>
          <w:rFonts w:asciiTheme="majorHAnsi" w:hAnsiTheme="majorHAnsi" w:cstheme="majorHAnsi"/>
          <w:sz w:val="22"/>
          <w:szCs w:val="22"/>
        </w:rPr>
        <w:t>5</w:t>
      </w:r>
      <w:r w:rsidRPr="00862F88">
        <w:rPr>
          <w:rFonts w:asciiTheme="majorHAnsi" w:hAnsiTheme="majorHAnsi" w:cstheme="majorHAnsi"/>
          <w:sz w:val="22"/>
          <w:szCs w:val="22"/>
        </w:rPr>
        <w:t xml:space="preserve"> E</w:t>
      </w:r>
      <w:r w:rsidR="00320BEB" w:rsidRPr="00862F88">
        <w:rPr>
          <w:rFonts w:asciiTheme="majorHAnsi" w:hAnsiTheme="majorHAnsi" w:cstheme="majorHAnsi"/>
          <w:sz w:val="22"/>
          <w:szCs w:val="22"/>
        </w:rPr>
        <w:t xml:space="preserve">stimated </w:t>
      </w:r>
      <w:r w:rsidR="00C239B1" w:rsidRPr="00862F88">
        <w:rPr>
          <w:rFonts w:asciiTheme="majorHAnsi" w:hAnsiTheme="majorHAnsi" w:cstheme="majorHAnsi"/>
          <w:sz w:val="22"/>
          <w:szCs w:val="22"/>
        </w:rPr>
        <w:t>Signals Quantities for RTU Based Substations</w:t>
      </w:r>
      <w:bookmarkEnd w:id="172"/>
    </w:p>
    <w:p w14:paraId="68A1AE45" w14:textId="4D387E57" w:rsidR="007D6B65" w:rsidRPr="00862F88" w:rsidRDefault="007D6B65" w:rsidP="00DC36F3">
      <w:pPr>
        <w:jc w:val="center"/>
        <w:rPr>
          <w:rFonts w:asciiTheme="majorHAnsi" w:hAnsiTheme="majorHAnsi" w:cstheme="majorHAnsi"/>
        </w:rPr>
      </w:pPr>
      <w:r w:rsidRPr="00862F88">
        <w:rPr>
          <w:rFonts w:asciiTheme="majorHAnsi" w:hAnsiTheme="majorHAnsi" w:cstheme="majorHAnsi"/>
          <w:noProof/>
        </w:rPr>
        <w:drawing>
          <wp:inline distT="0" distB="0" distL="0" distR="0" wp14:anchorId="479045B7" wp14:editId="511896F6">
            <wp:extent cx="5303191" cy="7628467"/>
            <wp:effectExtent l="0" t="0" r="0" b="0"/>
            <wp:docPr id="107002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191" cy="7660114"/>
                    </a:xfrm>
                    <a:prstGeom prst="rect">
                      <a:avLst/>
                    </a:prstGeom>
                    <a:noFill/>
                    <a:ln>
                      <a:noFill/>
                    </a:ln>
                  </pic:spPr>
                </pic:pic>
              </a:graphicData>
            </a:graphic>
          </wp:inline>
        </w:drawing>
      </w:r>
    </w:p>
    <w:p w14:paraId="3414541E" w14:textId="0EEF3AC3" w:rsidR="001D1469" w:rsidRPr="00862F88" w:rsidRDefault="001D1469" w:rsidP="00DC36F3">
      <w:pPr>
        <w:rPr>
          <w:rFonts w:asciiTheme="majorHAnsi" w:hAnsiTheme="majorHAnsi" w:cstheme="majorHAnsi"/>
        </w:rPr>
      </w:pPr>
    </w:p>
    <w:p w14:paraId="6FB551AE" w14:textId="571042E1" w:rsidR="00643EC0" w:rsidRPr="00862F88" w:rsidRDefault="00643EC0" w:rsidP="00DC36F3">
      <w:pPr>
        <w:spacing w:before="60" w:after="60"/>
        <w:jc w:val="both"/>
        <w:rPr>
          <w:rFonts w:asciiTheme="majorHAnsi" w:hAnsiTheme="majorHAnsi" w:cstheme="majorHAnsi"/>
        </w:rPr>
      </w:pPr>
    </w:p>
    <w:p w14:paraId="3F51DF1C" w14:textId="29D31F35" w:rsidR="00643EC0" w:rsidRPr="00862F88" w:rsidRDefault="00643EC0" w:rsidP="00DC36F3">
      <w:pPr>
        <w:pStyle w:val="Heading2"/>
        <w:numPr>
          <w:ilvl w:val="1"/>
          <w:numId w:val="1"/>
        </w:numPr>
        <w:spacing w:before="60"/>
        <w:rPr>
          <w:rFonts w:asciiTheme="majorHAnsi" w:hAnsiTheme="majorHAnsi" w:cstheme="majorHAnsi"/>
          <w:sz w:val="22"/>
          <w:szCs w:val="22"/>
        </w:rPr>
      </w:pPr>
      <w:bookmarkStart w:id="173" w:name="_Toc100311951"/>
      <w:bookmarkStart w:id="174" w:name="_Toc100323341"/>
      <w:bookmarkStart w:id="175" w:name="_Toc203207271"/>
      <w:r w:rsidRPr="00862F88">
        <w:rPr>
          <w:rFonts w:asciiTheme="majorHAnsi" w:hAnsiTheme="majorHAnsi" w:cstheme="majorHAnsi"/>
          <w:sz w:val="22"/>
          <w:szCs w:val="22"/>
        </w:rPr>
        <w:t xml:space="preserve">Estimated Signals Quantities for </w:t>
      </w:r>
      <w:r w:rsidR="00083CAD" w:rsidRPr="00862F88">
        <w:rPr>
          <w:rFonts w:asciiTheme="majorHAnsi" w:hAnsiTheme="majorHAnsi" w:cstheme="majorHAnsi"/>
          <w:sz w:val="22"/>
          <w:szCs w:val="22"/>
        </w:rPr>
        <w:t xml:space="preserve">RTU Based </w:t>
      </w:r>
      <w:r w:rsidRPr="00862F88">
        <w:rPr>
          <w:rFonts w:asciiTheme="majorHAnsi" w:hAnsiTheme="majorHAnsi" w:cstheme="majorHAnsi"/>
          <w:sz w:val="22"/>
          <w:szCs w:val="22"/>
        </w:rPr>
        <w:t>Switchgear on Power Plants including Generating Units</w:t>
      </w:r>
      <w:bookmarkEnd w:id="173"/>
      <w:bookmarkEnd w:id="174"/>
      <w:bookmarkEnd w:id="175"/>
    </w:p>
    <w:p w14:paraId="2360F43F" w14:textId="0C1870AC" w:rsidR="006A79DC" w:rsidRPr="00862F88" w:rsidRDefault="006A79DC" w:rsidP="00DC36F3">
      <w:pPr>
        <w:pStyle w:val="Caption"/>
        <w:spacing w:before="60" w:after="60"/>
        <w:jc w:val="both"/>
        <w:rPr>
          <w:rFonts w:asciiTheme="majorHAnsi" w:hAnsiTheme="majorHAnsi" w:cstheme="majorHAnsi"/>
          <w:sz w:val="22"/>
          <w:szCs w:val="22"/>
        </w:rPr>
      </w:pPr>
      <w:r w:rsidRPr="00862F88">
        <w:rPr>
          <w:rFonts w:asciiTheme="majorHAnsi" w:hAnsiTheme="majorHAnsi" w:cstheme="majorHAnsi"/>
          <w:sz w:val="22"/>
          <w:szCs w:val="22"/>
        </w:rPr>
        <w:t xml:space="preserve">Table </w:t>
      </w:r>
      <w:r w:rsidR="00C34549" w:rsidRPr="00862F88">
        <w:rPr>
          <w:rFonts w:asciiTheme="majorHAnsi" w:hAnsiTheme="majorHAnsi" w:cstheme="majorHAnsi"/>
          <w:sz w:val="22"/>
          <w:szCs w:val="22"/>
        </w:rPr>
        <w:t>1</w:t>
      </w:r>
      <w:r w:rsidR="007D6B65" w:rsidRPr="00862F88">
        <w:rPr>
          <w:rFonts w:asciiTheme="majorHAnsi" w:hAnsiTheme="majorHAnsi" w:cstheme="majorHAnsi"/>
          <w:sz w:val="22"/>
          <w:szCs w:val="22"/>
        </w:rPr>
        <w:t>6</w:t>
      </w:r>
      <w:r w:rsidRPr="00862F88">
        <w:rPr>
          <w:rFonts w:asciiTheme="majorHAnsi" w:hAnsiTheme="majorHAnsi" w:cstheme="majorHAnsi"/>
          <w:sz w:val="22"/>
          <w:szCs w:val="22"/>
        </w:rPr>
        <w:t xml:space="preserve"> E</w:t>
      </w:r>
      <w:r w:rsidR="00C239B1" w:rsidRPr="00862F88">
        <w:rPr>
          <w:rFonts w:asciiTheme="majorHAnsi" w:hAnsiTheme="majorHAnsi" w:cstheme="majorHAnsi"/>
          <w:sz w:val="22"/>
          <w:szCs w:val="22"/>
        </w:rPr>
        <w:t>stimated Signals Quantities for RTU Based  Switchgear on Power Plants including Generating Units</w:t>
      </w:r>
    </w:p>
    <w:p w14:paraId="1A5B4015" w14:textId="6C7331A8" w:rsidR="00643EC0" w:rsidRPr="00862F88" w:rsidRDefault="00E423E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1A44DA64" wp14:editId="03404A0E">
            <wp:extent cx="5731510" cy="5151120"/>
            <wp:effectExtent l="0" t="0" r="0" b="0"/>
            <wp:docPr id="818130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151120"/>
                    </a:xfrm>
                    <a:prstGeom prst="rect">
                      <a:avLst/>
                    </a:prstGeom>
                    <a:noFill/>
                    <a:ln>
                      <a:noFill/>
                    </a:ln>
                  </pic:spPr>
                </pic:pic>
              </a:graphicData>
            </a:graphic>
          </wp:inline>
        </w:drawing>
      </w:r>
    </w:p>
    <w:p w14:paraId="6B4E37B8" w14:textId="35BF028F" w:rsidR="007D6B65" w:rsidRPr="00862F88" w:rsidRDefault="007D6B65">
      <w:pPr>
        <w:spacing w:before="0" w:after="160" w:line="259" w:lineRule="auto"/>
        <w:rPr>
          <w:rFonts w:asciiTheme="majorHAnsi" w:eastAsiaTheme="majorEastAsia" w:hAnsiTheme="majorHAnsi" w:cstheme="majorHAnsi"/>
          <w:b/>
          <w:caps/>
          <w:color w:val="002060"/>
        </w:rPr>
      </w:pPr>
      <w:bookmarkStart w:id="176" w:name="_Toc100311952"/>
      <w:bookmarkStart w:id="177" w:name="_Toc100323343"/>
      <w:r w:rsidRPr="00862F88">
        <w:rPr>
          <w:rFonts w:asciiTheme="majorHAnsi" w:hAnsiTheme="majorHAnsi" w:cstheme="majorHAnsi"/>
        </w:rPr>
        <w:br w:type="page"/>
      </w:r>
    </w:p>
    <w:p w14:paraId="1062FB37" w14:textId="0D615D8A" w:rsidR="00656578" w:rsidRPr="00862F88" w:rsidRDefault="00656578" w:rsidP="00DC36F3">
      <w:pPr>
        <w:pStyle w:val="Heading1"/>
        <w:numPr>
          <w:ilvl w:val="0"/>
          <w:numId w:val="0"/>
        </w:numPr>
        <w:spacing w:before="60" w:after="60"/>
        <w:jc w:val="both"/>
        <w:rPr>
          <w:rFonts w:asciiTheme="majorHAnsi" w:hAnsiTheme="majorHAnsi" w:cstheme="majorHAnsi"/>
          <w:sz w:val="22"/>
          <w:szCs w:val="22"/>
        </w:rPr>
      </w:pPr>
      <w:bookmarkStart w:id="178" w:name="_Toc203207272"/>
      <w:r w:rsidRPr="00862F88">
        <w:rPr>
          <w:rFonts w:asciiTheme="majorHAnsi" w:hAnsiTheme="majorHAnsi" w:cstheme="majorHAnsi"/>
          <w:sz w:val="22"/>
          <w:szCs w:val="22"/>
        </w:rPr>
        <w:t xml:space="preserve">Extension in existing RTUs and </w:t>
      </w:r>
      <w:r w:rsidR="008C36A2" w:rsidRPr="00862F88">
        <w:rPr>
          <w:rFonts w:asciiTheme="majorHAnsi" w:hAnsiTheme="majorHAnsi" w:cstheme="majorHAnsi"/>
          <w:sz w:val="22"/>
          <w:szCs w:val="22"/>
        </w:rPr>
        <w:t xml:space="preserve">the </w:t>
      </w:r>
      <w:r w:rsidR="00953DE9" w:rsidRPr="00862F88">
        <w:rPr>
          <w:rFonts w:asciiTheme="majorHAnsi" w:hAnsiTheme="majorHAnsi" w:cstheme="majorHAnsi"/>
          <w:sz w:val="22"/>
          <w:szCs w:val="22"/>
        </w:rPr>
        <w:t>Requirements</w:t>
      </w:r>
      <w:bookmarkEnd w:id="176"/>
      <w:bookmarkEnd w:id="177"/>
      <w:bookmarkEnd w:id="178"/>
    </w:p>
    <w:p w14:paraId="2631FB94" w14:textId="7E0244D7" w:rsidR="001B1744" w:rsidRPr="00862F88" w:rsidRDefault="001B1744" w:rsidP="00DC36F3">
      <w:pPr>
        <w:spacing w:before="60" w:after="60"/>
        <w:jc w:val="both"/>
        <w:rPr>
          <w:rFonts w:asciiTheme="majorHAnsi" w:eastAsiaTheme="minorHAnsi" w:hAnsiTheme="majorHAnsi" w:cstheme="majorHAnsi"/>
          <w:color w:val="000000"/>
        </w:rPr>
      </w:pPr>
      <w:r w:rsidRPr="00862F88">
        <w:rPr>
          <w:rFonts w:asciiTheme="majorHAnsi" w:eastAsiaTheme="minorHAnsi" w:hAnsiTheme="majorHAnsi" w:cstheme="majorHAnsi"/>
          <w:color w:val="000000"/>
        </w:rPr>
        <w:t>RTU extension</w:t>
      </w:r>
      <w:r w:rsidR="007C690C" w:rsidRPr="00862F88">
        <w:rPr>
          <w:rFonts w:asciiTheme="majorHAnsi" w:eastAsiaTheme="minorHAnsi" w:hAnsiTheme="majorHAnsi" w:cstheme="majorHAnsi"/>
          <w:color w:val="000000"/>
        </w:rPr>
        <w:t xml:space="preserve"> works include</w:t>
      </w:r>
      <w:r w:rsidRPr="00862F88">
        <w:rPr>
          <w:rFonts w:asciiTheme="majorHAnsi" w:eastAsiaTheme="minorHAnsi" w:hAnsiTheme="majorHAnsi" w:cstheme="majorHAnsi"/>
          <w:color w:val="000000"/>
        </w:rPr>
        <w:t xml:space="preserve">: Supply, installation and commissioning of additional hardware (I/O modules) to the existing I/O system, for providing additional signals required for NDC interfacing, etc. for </w:t>
      </w:r>
      <w:bookmarkStart w:id="179" w:name="_Hlk98159778"/>
      <w:r w:rsidRPr="00862F88">
        <w:rPr>
          <w:rFonts w:asciiTheme="majorHAnsi" w:eastAsiaTheme="minorHAnsi" w:hAnsiTheme="majorHAnsi" w:cstheme="majorHAnsi"/>
          <w:color w:val="000000"/>
        </w:rPr>
        <w:t>New existing RTU PTK GRAND TM Electroapparat</w:t>
      </w:r>
      <w:r w:rsidR="0009304D" w:rsidRPr="00862F88">
        <w:rPr>
          <w:rFonts w:asciiTheme="majorHAnsi" w:eastAsiaTheme="minorHAnsi" w:hAnsiTheme="majorHAnsi" w:cstheme="majorHAnsi"/>
          <w:color w:val="000000"/>
        </w:rPr>
        <w:t xml:space="preserve">, </w:t>
      </w:r>
      <w:r w:rsidR="0009304D" w:rsidRPr="00862F88">
        <w:rPr>
          <w:rFonts w:asciiTheme="majorHAnsi" w:hAnsiTheme="majorHAnsi" w:cstheme="majorHAnsi"/>
        </w:rPr>
        <w:t xml:space="preserve">PTK </w:t>
      </w:r>
      <w:r w:rsidR="0009304D" w:rsidRPr="00862F88">
        <w:rPr>
          <w:rFonts w:asciiTheme="majorHAnsi" w:hAnsiTheme="majorHAnsi" w:cstheme="majorHAnsi"/>
          <w:bCs/>
        </w:rPr>
        <w:t>Telemech</w:t>
      </w:r>
      <w:r w:rsidRPr="00862F88">
        <w:rPr>
          <w:rFonts w:asciiTheme="majorHAnsi" w:eastAsiaTheme="minorHAnsi" w:hAnsiTheme="majorHAnsi" w:cstheme="majorHAnsi"/>
          <w:color w:val="000000"/>
        </w:rPr>
        <w:t xml:space="preserve"> and MMT3R Telecontroller</w:t>
      </w:r>
      <w:r w:rsidR="00403873" w:rsidRPr="00862F88">
        <w:rPr>
          <w:rFonts w:asciiTheme="majorHAnsi" w:eastAsiaTheme="minorHAnsi" w:hAnsiTheme="majorHAnsi" w:cstheme="majorHAnsi"/>
          <w:color w:val="000000"/>
        </w:rPr>
        <w:t xml:space="preserve"> </w:t>
      </w:r>
      <w:bookmarkEnd w:id="179"/>
      <w:r w:rsidR="00403873" w:rsidRPr="00862F88">
        <w:rPr>
          <w:rFonts w:asciiTheme="majorHAnsi" w:eastAsiaTheme="minorHAnsi" w:hAnsiTheme="majorHAnsi" w:cstheme="majorHAnsi"/>
          <w:color w:val="000000"/>
        </w:rPr>
        <w:t>as per RTU_Annex01a_Typical Signal List for Substations and RTU_Annex01b_Switchgear on Power Plants</w:t>
      </w:r>
    </w:p>
    <w:p w14:paraId="78300412" w14:textId="4D288FF3" w:rsidR="009149DA" w:rsidRPr="00862F88" w:rsidRDefault="001B1744">
      <w:pPr>
        <w:pStyle w:val="ListParagraph"/>
        <w:numPr>
          <w:ilvl w:val="0"/>
          <w:numId w:val="153"/>
        </w:numPr>
        <w:autoSpaceDE w:val="0"/>
        <w:autoSpaceDN w:val="0"/>
        <w:adjustRightInd w:val="0"/>
        <w:spacing w:before="60" w:after="60"/>
        <w:contextualSpacing w:val="0"/>
        <w:jc w:val="both"/>
        <w:rPr>
          <w:rFonts w:asciiTheme="majorHAnsi" w:eastAsiaTheme="minorHAnsi" w:hAnsiTheme="majorHAnsi" w:cstheme="majorHAnsi"/>
          <w:color w:val="000000"/>
        </w:rPr>
      </w:pPr>
      <w:r w:rsidRPr="00862F88">
        <w:rPr>
          <w:rFonts w:asciiTheme="majorHAnsi" w:eastAsiaTheme="minorHAnsi" w:hAnsiTheme="majorHAnsi" w:cstheme="majorHAnsi"/>
          <w:color w:val="000000"/>
        </w:rPr>
        <w:t xml:space="preserve">Adaptation works of </w:t>
      </w:r>
      <w:r w:rsidR="003E4C54" w:rsidRPr="00862F88">
        <w:rPr>
          <w:rFonts w:asciiTheme="majorHAnsi" w:eastAsiaTheme="minorHAnsi" w:hAnsiTheme="majorHAnsi" w:cstheme="majorHAnsi"/>
          <w:color w:val="000000"/>
        </w:rPr>
        <w:t>“</w:t>
      </w:r>
      <w:r w:rsidRPr="00862F88">
        <w:rPr>
          <w:rFonts w:asciiTheme="majorHAnsi" w:eastAsiaTheme="minorHAnsi" w:hAnsiTheme="majorHAnsi" w:cstheme="majorHAnsi"/>
          <w:color w:val="000000"/>
        </w:rPr>
        <w:t>Not adapted signals</w:t>
      </w:r>
      <w:r w:rsidR="003E4C54" w:rsidRPr="00862F88">
        <w:rPr>
          <w:rFonts w:asciiTheme="majorHAnsi" w:eastAsiaTheme="minorHAnsi" w:hAnsiTheme="majorHAnsi" w:cstheme="majorHAnsi"/>
          <w:color w:val="000000"/>
        </w:rPr>
        <w:t>” include</w:t>
      </w:r>
      <w:r w:rsidRPr="00862F88">
        <w:rPr>
          <w:rFonts w:asciiTheme="majorHAnsi" w:eastAsiaTheme="minorHAnsi" w:hAnsiTheme="majorHAnsi" w:cstheme="majorHAnsi"/>
          <w:color w:val="000000"/>
        </w:rPr>
        <w:t>: Supply, installation and commissioning of necessary material for adaptation of signals, including necessary cabling between RTU cubicles and Process panels</w:t>
      </w:r>
      <w:r w:rsidR="009149DA" w:rsidRPr="00862F88">
        <w:rPr>
          <w:rFonts w:asciiTheme="majorHAnsi" w:eastAsiaTheme="minorHAnsi" w:hAnsiTheme="majorHAnsi" w:cstheme="majorHAnsi"/>
          <w:color w:val="000000"/>
        </w:rPr>
        <w:t>.</w:t>
      </w:r>
    </w:p>
    <w:p w14:paraId="5B5DF0F5" w14:textId="79467E13" w:rsidR="009149DA" w:rsidRPr="00862F88" w:rsidRDefault="009149DA">
      <w:pPr>
        <w:pStyle w:val="ListParagraph"/>
        <w:numPr>
          <w:ilvl w:val="0"/>
          <w:numId w:val="153"/>
        </w:numPr>
        <w:autoSpaceDE w:val="0"/>
        <w:autoSpaceDN w:val="0"/>
        <w:adjustRightInd w:val="0"/>
        <w:spacing w:before="60" w:after="60"/>
        <w:contextualSpacing w:val="0"/>
        <w:jc w:val="both"/>
        <w:rPr>
          <w:rFonts w:asciiTheme="majorHAnsi" w:hAnsiTheme="majorHAnsi" w:cstheme="majorHAnsi"/>
          <w:lang w:eastAsia="fr-FR"/>
        </w:rPr>
      </w:pPr>
      <w:r w:rsidRPr="00862F88">
        <w:rPr>
          <w:rFonts w:asciiTheme="majorHAnsi" w:hAnsiTheme="majorHAnsi" w:cstheme="majorHAnsi"/>
          <w:lang w:eastAsia="fr-FR"/>
        </w:rPr>
        <w:t xml:space="preserve">The Typical Signal List required signals for New NDC interfacing are not readily accessible for adaptation at some substations and switchgear on Power Plants, where </w:t>
      </w:r>
      <w:r w:rsidRPr="00862F88">
        <w:rPr>
          <w:rFonts w:asciiTheme="majorHAnsi" w:eastAsiaTheme="minorHAnsi" w:hAnsiTheme="majorHAnsi" w:cstheme="majorHAnsi"/>
          <w:color w:val="000000"/>
        </w:rPr>
        <w:t>existing RTU PTK GRAND TM</w:t>
      </w:r>
      <w:r w:rsidR="006A6284" w:rsidRPr="00862F88">
        <w:rPr>
          <w:rFonts w:asciiTheme="majorHAnsi" w:eastAsiaTheme="minorHAnsi" w:hAnsiTheme="majorHAnsi" w:cstheme="majorHAnsi"/>
          <w:color w:val="000000"/>
        </w:rPr>
        <w:t>,</w:t>
      </w:r>
      <w:r w:rsidRPr="00862F88">
        <w:rPr>
          <w:rFonts w:asciiTheme="majorHAnsi" w:eastAsiaTheme="minorHAnsi" w:hAnsiTheme="majorHAnsi" w:cstheme="majorHAnsi"/>
          <w:color w:val="000000"/>
        </w:rPr>
        <w:t xml:space="preserve"> Electroapparat and MMT3R Telecontroller RTUs </w:t>
      </w:r>
      <w:r w:rsidRPr="00862F88">
        <w:rPr>
          <w:rFonts w:asciiTheme="majorHAnsi" w:hAnsiTheme="majorHAnsi" w:cstheme="majorHAnsi"/>
          <w:lang w:eastAsia="fr-FR"/>
        </w:rPr>
        <w:t xml:space="preserve">are in operation/recently </w:t>
      </w:r>
      <w:r w:rsidR="00FC1BEB" w:rsidRPr="00862F88">
        <w:rPr>
          <w:rFonts w:asciiTheme="majorHAnsi" w:hAnsiTheme="majorHAnsi" w:cstheme="majorHAnsi"/>
          <w:lang w:eastAsia="fr-FR"/>
        </w:rPr>
        <w:t>supplied</w:t>
      </w:r>
      <w:r w:rsidRPr="00862F88">
        <w:rPr>
          <w:rFonts w:asciiTheme="majorHAnsi" w:hAnsiTheme="majorHAnsi" w:cstheme="majorHAnsi"/>
          <w:lang w:eastAsia="fr-FR"/>
        </w:rPr>
        <w:t xml:space="preserve">.  In such cases, an Input/Output system shall be extended for acquiring for the not adapted signals.  The </w:t>
      </w:r>
      <w:r w:rsidR="00CB679F" w:rsidRPr="00862F88">
        <w:rPr>
          <w:rFonts w:asciiTheme="majorHAnsi" w:hAnsiTheme="majorHAnsi" w:cstheme="majorHAnsi"/>
          <w:lang w:eastAsia="fr-FR"/>
        </w:rPr>
        <w:t xml:space="preserve">RTU and </w:t>
      </w:r>
      <w:r w:rsidRPr="00862F88">
        <w:rPr>
          <w:rFonts w:asciiTheme="majorHAnsi" w:hAnsiTheme="majorHAnsi" w:cstheme="majorHAnsi"/>
          <w:lang w:eastAsia="fr-FR"/>
        </w:rPr>
        <w:t>adaptation works for such stations essentially include the following also:</w:t>
      </w:r>
    </w:p>
    <w:p w14:paraId="3DF1C20B" w14:textId="6317AEA7" w:rsidR="009149DA" w:rsidRPr="00862F88" w:rsidRDefault="009149DA">
      <w:pPr>
        <w:numPr>
          <w:ilvl w:val="0"/>
          <w:numId w:val="69"/>
        </w:numPr>
        <w:spacing w:before="60" w:after="60"/>
        <w:jc w:val="both"/>
        <w:rPr>
          <w:rFonts w:asciiTheme="majorHAnsi" w:hAnsiTheme="majorHAnsi" w:cstheme="majorHAnsi"/>
          <w:lang w:eastAsia="fr-FR"/>
        </w:rPr>
      </w:pPr>
      <w:r w:rsidRPr="00862F88">
        <w:rPr>
          <w:rFonts w:asciiTheme="majorHAnsi" w:hAnsiTheme="majorHAnsi" w:cstheme="majorHAnsi"/>
          <w:lang w:eastAsia="fr-FR"/>
        </w:rPr>
        <w:t>Supply of required hardware for the I/O system</w:t>
      </w:r>
      <w:r w:rsidR="00CB679F" w:rsidRPr="00862F88">
        <w:rPr>
          <w:rFonts w:asciiTheme="majorHAnsi" w:hAnsiTheme="majorHAnsi" w:cstheme="majorHAnsi"/>
          <w:lang w:eastAsia="fr-FR"/>
        </w:rPr>
        <w:t>/modules</w:t>
      </w:r>
      <w:r w:rsidRPr="00862F88">
        <w:rPr>
          <w:rFonts w:asciiTheme="majorHAnsi" w:hAnsiTheme="majorHAnsi" w:cstheme="majorHAnsi"/>
          <w:lang w:eastAsia="fr-FR"/>
        </w:rPr>
        <w:t>,</w:t>
      </w:r>
    </w:p>
    <w:p w14:paraId="7EADEE11" w14:textId="502FCD04" w:rsidR="009149DA" w:rsidRPr="00862F88" w:rsidRDefault="009149DA">
      <w:pPr>
        <w:numPr>
          <w:ilvl w:val="0"/>
          <w:numId w:val="69"/>
        </w:numPr>
        <w:spacing w:before="60" w:after="60"/>
        <w:jc w:val="both"/>
        <w:rPr>
          <w:rFonts w:asciiTheme="majorHAnsi" w:hAnsiTheme="majorHAnsi" w:cstheme="majorHAnsi"/>
          <w:lang w:eastAsia="fr-FR"/>
        </w:rPr>
      </w:pPr>
      <w:r w:rsidRPr="00862F88">
        <w:rPr>
          <w:rFonts w:asciiTheme="majorHAnsi" w:hAnsiTheme="majorHAnsi" w:cstheme="majorHAnsi"/>
          <w:lang w:eastAsia="fr-FR"/>
        </w:rPr>
        <w:t xml:space="preserve">Configuration of existing </w:t>
      </w:r>
      <w:r w:rsidR="00CB679F" w:rsidRPr="00862F88">
        <w:rPr>
          <w:rFonts w:asciiTheme="majorHAnsi" w:hAnsiTheme="majorHAnsi" w:cstheme="majorHAnsi"/>
          <w:lang w:eastAsia="fr-FR"/>
        </w:rPr>
        <w:t>RTU</w:t>
      </w:r>
      <w:r w:rsidRPr="00862F88">
        <w:rPr>
          <w:rFonts w:asciiTheme="majorHAnsi" w:hAnsiTheme="majorHAnsi" w:cstheme="majorHAnsi"/>
          <w:lang w:eastAsia="fr-FR"/>
        </w:rPr>
        <w:t xml:space="preserve"> software and hardware,</w:t>
      </w:r>
    </w:p>
    <w:p w14:paraId="71930CB7" w14:textId="77777777" w:rsidR="009149DA" w:rsidRPr="00862F88" w:rsidRDefault="009149DA">
      <w:pPr>
        <w:numPr>
          <w:ilvl w:val="0"/>
          <w:numId w:val="69"/>
        </w:numPr>
        <w:spacing w:before="60" w:after="60"/>
        <w:jc w:val="both"/>
        <w:rPr>
          <w:rFonts w:asciiTheme="majorHAnsi" w:hAnsiTheme="majorHAnsi" w:cstheme="majorHAnsi"/>
          <w:lang w:eastAsia="fr-FR"/>
        </w:rPr>
      </w:pPr>
      <w:r w:rsidRPr="00862F88">
        <w:rPr>
          <w:rFonts w:asciiTheme="majorHAnsi" w:hAnsiTheme="majorHAnsi" w:cstheme="majorHAnsi"/>
          <w:lang w:eastAsia="fr-FR"/>
        </w:rPr>
        <w:t>Supply of devices such as Relays, Isolation transducers etc. for providing galvanic isolation.</w:t>
      </w:r>
    </w:p>
    <w:p w14:paraId="315BC324" w14:textId="105005DC" w:rsidR="009149DA" w:rsidRPr="00862F88" w:rsidRDefault="009149DA">
      <w:pPr>
        <w:numPr>
          <w:ilvl w:val="0"/>
          <w:numId w:val="69"/>
        </w:numPr>
        <w:spacing w:before="60" w:after="60"/>
        <w:jc w:val="both"/>
        <w:rPr>
          <w:rFonts w:asciiTheme="majorHAnsi" w:hAnsiTheme="majorHAnsi" w:cstheme="majorHAnsi"/>
        </w:rPr>
      </w:pPr>
      <w:r w:rsidRPr="00862F88">
        <w:rPr>
          <w:rFonts w:asciiTheme="majorHAnsi" w:hAnsiTheme="majorHAnsi" w:cstheme="majorHAnsi"/>
        </w:rPr>
        <w:t xml:space="preserve">Connection between </w:t>
      </w:r>
      <w:r w:rsidR="00CB679F" w:rsidRPr="00862F88">
        <w:rPr>
          <w:rFonts w:asciiTheme="majorHAnsi" w:hAnsiTheme="majorHAnsi" w:cstheme="majorHAnsi"/>
        </w:rPr>
        <w:t xml:space="preserve">existing RTU </w:t>
      </w:r>
      <w:r w:rsidRPr="00862F88">
        <w:rPr>
          <w:rFonts w:asciiTheme="majorHAnsi" w:hAnsiTheme="majorHAnsi" w:cstheme="majorHAnsi"/>
        </w:rPr>
        <w:t xml:space="preserve">and </w:t>
      </w:r>
      <w:r w:rsidR="00CB679F" w:rsidRPr="00862F88">
        <w:rPr>
          <w:rFonts w:asciiTheme="majorHAnsi" w:hAnsiTheme="majorHAnsi" w:cstheme="majorHAnsi"/>
        </w:rPr>
        <w:t xml:space="preserve">new marshaling </w:t>
      </w:r>
      <w:r w:rsidRPr="00862F88">
        <w:rPr>
          <w:rFonts w:asciiTheme="majorHAnsi" w:hAnsiTheme="majorHAnsi" w:cstheme="majorHAnsi"/>
        </w:rPr>
        <w:t>cubicle/</w:t>
      </w:r>
      <w:r w:rsidR="00CB679F" w:rsidRPr="00862F88">
        <w:rPr>
          <w:rFonts w:asciiTheme="majorHAnsi" w:hAnsiTheme="majorHAnsi" w:cstheme="majorHAnsi"/>
        </w:rPr>
        <w:t xml:space="preserve">New </w:t>
      </w:r>
      <w:r w:rsidRPr="00862F88">
        <w:rPr>
          <w:rFonts w:asciiTheme="majorHAnsi" w:hAnsiTheme="majorHAnsi" w:cstheme="majorHAnsi"/>
        </w:rPr>
        <w:t>RTU cubicle.</w:t>
      </w:r>
    </w:p>
    <w:p w14:paraId="4F83982D" w14:textId="4D7C3190" w:rsidR="001B1744" w:rsidRPr="00862F88" w:rsidRDefault="009149DA">
      <w:pPr>
        <w:pStyle w:val="ListParagraph"/>
        <w:numPr>
          <w:ilvl w:val="0"/>
          <w:numId w:val="153"/>
        </w:numPr>
        <w:autoSpaceDE w:val="0"/>
        <w:autoSpaceDN w:val="0"/>
        <w:adjustRightInd w:val="0"/>
        <w:spacing w:before="60" w:after="60"/>
        <w:contextualSpacing w:val="0"/>
        <w:jc w:val="both"/>
        <w:rPr>
          <w:rFonts w:asciiTheme="majorHAnsi" w:eastAsiaTheme="minorHAnsi" w:hAnsiTheme="majorHAnsi" w:cstheme="majorHAnsi"/>
          <w:color w:val="000000"/>
        </w:rPr>
      </w:pPr>
      <w:r w:rsidRPr="00862F88">
        <w:rPr>
          <w:rFonts w:asciiTheme="majorHAnsi" w:hAnsiTheme="majorHAnsi" w:cstheme="majorHAnsi"/>
          <w:lang w:eastAsia="fr-FR"/>
        </w:rPr>
        <w:t xml:space="preserve">The required </w:t>
      </w:r>
      <w:r w:rsidR="00CB679F" w:rsidRPr="00862F88">
        <w:rPr>
          <w:rFonts w:asciiTheme="majorHAnsi" w:hAnsiTheme="majorHAnsi" w:cstheme="majorHAnsi"/>
          <w:lang w:eastAsia="fr-FR"/>
        </w:rPr>
        <w:t>I/O modules/</w:t>
      </w:r>
      <w:r w:rsidRPr="00862F88">
        <w:rPr>
          <w:rFonts w:asciiTheme="majorHAnsi" w:hAnsiTheme="majorHAnsi" w:cstheme="majorHAnsi"/>
          <w:lang w:eastAsia="fr-FR"/>
        </w:rPr>
        <w:t xml:space="preserve">equipment </w:t>
      </w:r>
      <w:r w:rsidR="00CB679F" w:rsidRPr="00862F88">
        <w:rPr>
          <w:rFonts w:asciiTheme="majorHAnsi" w:hAnsiTheme="majorHAnsi" w:cstheme="majorHAnsi"/>
          <w:lang w:eastAsia="fr-FR"/>
        </w:rPr>
        <w:t>shall be s</w:t>
      </w:r>
      <w:r w:rsidRPr="00862F88">
        <w:rPr>
          <w:rFonts w:asciiTheme="majorHAnsi" w:hAnsiTheme="majorHAnsi" w:cstheme="majorHAnsi"/>
          <w:lang w:eastAsia="fr-FR"/>
        </w:rPr>
        <w:t xml:space="preserve">elected from the existing </w:t>
      </w:r>
      <w:r w:rsidR="00CB679F" w:rsidRPr="00862F88">
        <w:rPr>
          <w:rFonts w:asciiTheme="majorHAnsi" w:hAnsiTheme="majorHAnsi" w:cstheme="majorHAnsi"/>
          <w:lang w:eastAsia="fr-FR"/>
        </w:rPr>
        <w:t>RTU/</w:t>
      </w:r>
      <w:r w:rsidRPr="00862F88">
        <w:rPr>
          <w:rFonts w:asciiTheme="majorHAnsi" w:hAnsiTheme="majorHAnsi" w:cstheme="majorHAnsi"/>
          <w:lang w:eastAsia="fr-FR"/>
        </w:rPr>
        <w:t>equipment manufacturer. Circuit modifications and work shall be done in accordance with this manufacturer’s technical specifications.</w:t>
      </w:r>
      <w:r w:rsidR="001B1744" w:rsidRPr="00862F88">
        <w:rPr>
          <w:rFonts w:asciiTheme="majorHAnsi" w:eastAsiaTheme="minorHAnsi" w:hAnsiTheme="majorHAnsi" w:cstheme="majorHAnsi"/>
          <w:color w:val="000000"/>
        </w:rPr>
        <w:t xml:space="preserve"> </w:t>
      </w:r>
    </w:p>
    <w:p w14:paraId="3A78B0CD" w14:textId="25772A1C" w:rsidR="000542DB" w:rsidRPr="00862F88" w:rsidRDefault="00AC31A3" w:rsidP="00DC36F3">
      <w:pPr>
        <w:pStyle w:val="Heading1"/>
        <w:numPr>
          <w:ilvl w:val="0"/>
          <w:numId w:val="1"/>
        </w:numPr>
        <w:spacing w:before="60" w:after="60"/>
        <w:jc w:val="both"/>
        <w:rPr>
          <w:rFonts w:asciiTheme="majorHAnsi" w:hAnsiTheme="majorHAnsi" w:cstheme="majorHAnsi"/>
          <w:sz w:val="22"/>
          <w:szCs w:val="22"/>
        </w:rPr>
      </w:pPr>
      <w:bookmarkStart w:id="180" w:name="_Toc100311953"/>
      <w:bookmarkStart w:id="181" w:name="_Toc100323344"/>
      <w:bookmarkStart w:id="182" w:name="_Toc203207273"/>
      <w:r w:rsidRPr="00862F88">
        <w:rPr>
          <w:rFonts w:asciiTheme="majorHAnsi" w:hAnsiTheme="majorHAnsi" w:cstheme="majorHAnsi"/>
          <w:sz w:val="22"/>
          <w:szCs w:val="22"/>
        </w:rPr>
        <w:t xml:space="preserve">New </w:t>
      </w:r>
      <w:r w:rsidR="00422758" w:rsidRPr="00862F88">
        <w:rPr>
          <w:rFonts w:asciiTheme="majorHAnsi" w:hAnsiTheme="majorHAnsi" w:cstheme="majorHAnsi"/>
          <w:sz w:val="22"/>
          <w:szCs w:val="22"/>
        </w:rPr>
        <w:t xml:space="preserve">RTU </w:t>
      </w:r>
      <w:r w:rsidR="00EB418B" w:rsidRPr="00862F88">
        <w:rPr>
          <w:rFonts w:asciiTheme="majorHAnsi" w:hAnsiTheme="majorHAnsi" w:cstheme="majorHAnsi"/>
          <w:sz w:val="22"/>
          <w:szCs w:val="22"/>
        </w:rPr>
        <w:t>R</w:t>
      </w:r>
      <w:r w:rsidRPr="00862F88">
        <w:rPr>
          <w:rFonts w:asciiTheme="majorHAnsi" w:hAnsiTheme="majorHAnsi" w:cstheme="majorHAnsi"/>
          <w:sz w:val="22"/>
          <w:szCs w:val="22"/>
        </w:rPr>
        <w:t>equirements</w:t>
      </w:r>
      <w:bookmarkStart w:id="183" w:name="_Hlk96379353"/>
      <w:bookmarkEnd w:id="180"/>
      <w:bookmarkEnd w:id="181"/>
      <w:bookmarkEnd w:id="182"/>
    </w:p>
    <w:bookmarkEnd w:id="183"/>
    <w:p w14:paraId="71CDF8B7" w14:textId="24A8AA84" w:rsidR="00422758" w:rsidRPr="00862F88" w:rsidRDefault="00EB418B" w:rsidP="00DC36F3">
      <w:pPr>
        <w:spacing w:before="60" w:after="60"/>
        <w:jc w:val="both"/>
        <w:rPr>
          <w:rFonts w:asciiTheme="majorHAnsi" w:hAnsiTheme="majorHAnsi" w:cstheme="majorHAnsi"/>
        </w:rPr>
      </w:pPr>
      <w:r w:rsidRPr="00862F88">
        <w:rPr>
          <w:rFonts w:asciiTheme="majorHAnsi" w:hAnsiTheme="majorHAnsi" w:cstheme="majorHAnsi"/>
        </w:rPr>
        <w:t>This Specification</w:t>
      </w:r>
      <w:r w:rsidR="00422758" w:rsidRPr="00862F88">
        <w:rPr>
          <w:rFonts w:asciiTheme="majorHAnsi" w:hAnsiTheme="majorHAnsi" w:cstheme="majorHAnsi"/>
        </w:rPr>
        <w:t>s</w:t>
      </w:r>
      <w:r w:rsidRPr="00862F88">
        <w:rPr>
          <w:rFonts w:asciiTheme="majorHAnsi" w:hAnsiTheme="majorHAnsi" w:cstheme="majorHAnsi"/>
        </w:rPr>
        <w:t xml:space="preserve"> defines the requirements for the design, manufacture, supply, </w:t>
      </w:r>
      <w:r w:rsidR="003E297D" w:rsidRPr="00862F88">
        <w:rPr>
          <w:rFonts w:asciiTheme="majorHAnsi" w:hAnsiTheme="majorHAnsi" w:cstheme="majorHAnsi"/>
        </w:rPr>
        <w:t xml:space="preserve">procurement, </w:t>
      </w:r>
      <w:r w:rsidRPr="00862F88">
        <w:rPr>
          <w:rFonts w:asciiTheme="majorHAnsi" w:hAnsiTheme="majorHAnsi" w:cstheme="majorHAnsi"/>
        </w:rPr>
        <w:t>installation and commissioning of</w:t>
      </w:r>
      <w:r w:rsidR="00422758" w:rsidRPr="00862F88">
        <w:rPr>
          <w:rFonts w:asciiTheme="majorHAnsi" w:hAnsiTheme="majorHAnsi" w:cstheme="majorHAnsi"/>
        </w:rPr>
        <w:t xml:space="preserve"> </w:t>
      </w:r>
      <w:r w:rsidR="003E297D" w:rsidRPr="00862F88">
        <w:rPr>
          <w:rFonts w:asciiTheme="majorHAnsi" w:hAnsiTheme="majorHAnsi" w:cstheme="majorHAnsi"/>
        </w:rPr>
        <w:t xml:space="preserve">News </w:t>
      </w:r>
      <w:r w:rsidR="00422758" w:rsidRPr="00862F88">
        <w:rPr>
          <w:rFonts w:asciiTheme="majorHAnsi" w:hAnsiTheme="majorHAnsi" w:cstheme="majorHAnsi"/>
        </w:rPr>
        <w:t>RTUs</w:t>
      </w:r>
      <w:r w:rsidR="00C61E6D" w:rsidRPr="00862F88">
        <w:rPr>
          <w:rFonts w:asciiTheme="majorHAnsi" w:hAnsiTheme="majorHAnsi" w:cstheme="majorHAnsi"/>
        </w:rPr>
        <w:t xml:space="preserve"> as under:</w:t>
      </w:r>
    </w:p>
    <w:p w14:paraId="10013B41" w14:textId="205F88A1" w:rsidR="00422758" w:rsidRPr="00862F88" w:rsidRDefault="00422758"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New RTU shall be </w:t>
      </w:r>
      <w:r w:rsidR="00FC1BEB" w:rsidRPr="00862F88">
        <w:rPr>
          <w:rFonts w:asciiTheme="majorHAnsi" w:hAnsiTheme="majorHAnsi" w:cstheme="majorHAnsi"/>
        </w:rPr>
        <w:t>supplied</w:t>
      </w:r>
      <w:r w:rsidRPr="00862F88">
        <w:rPr>
          <w:rFonts w:asciiTheme="majorHAnsi" w:hAnsiTheme="majorHAnsi" w:cstheme="majorHAnsi"/>
        </w:rPr>
        <w:t xml:space="preserve"> in the Substations to interface between New NDC and Substations and Power Plants for the exchange of control commands (to devices properly and safely), measurements (enabling efficient use of EMS applications) and all information useful to monitor and operate Substation equipment. </w:t>
      </w:r>
    </w:p>
    <w:p w14:paraId="1A4AE26A" w14:textId="4771BF5A" w:rsidR="00422758" w:rsidRPr="00862F88" w:rsidRDefault="00422758"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The following information will be exchanged:</w:t>
      </w:r>
    </w:p>
    <w:p w14:paraId="45DCC005" w14:textId="1134DB37" w:rsidR="00422758" w:rsidRPr="00862F88" w:rsidRDefault="00422758"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All information useful to monitor and operate equipment (Status &amp; alarms).</w:t>
      </w:r>
    </w:p>
    <w:p w14:paraId="40BF4C8B" w14:textId="5B1E51C7" w:rsidR="00422758" w:rsidRPr="00862F88" w:rsidRDefault="00422758"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The control commands to devices,</w:t>
      </w:r>
    </w:p>
    <w:p w14:paraId="05E84A57" w14:textId="2A956073" w:rsidR="00422758" w:rsidRPr="00862F88" w:rsidRDefault="00422758"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Each useful information enabling control commands to be performed properly and safely,</w:t>
      </w:r>
    </w:p>
    <w:p w14:paraId="0EB9B3CF" w14:textId="020828D2" w:rsidR="0012773E" w:rsidRPr="00862F88" w:rsidRDefault="00422758"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All measurement enabling efficient power flow management</w:t>
      </w:r>
      <w:r w:rsidR="00EB418B" w:rsidRPr="00862F88">
        <w:rPr>
          <w:rFonts w:asciiTheme="majorHAnsi" w:hAnsiTheme="majorHAnsi" w:cstheme="majorHAnsi"/>
        </w:rPr>
        <w:t xml:space="preserve"> </w:t>
      </w:r>
    </w:p>
    <w:p w14:paraId="5E531D43" w14:textId="77777777" w:rsidR="001F16CA" w:rsidRPr="00862F88" w:rsidRDefault="001F16CA" w:rsidP="00DC36F3">
      <w:pPr>
        <w:pStyle w:val="ListParagraph"/>
        <w:numPr>
          <w:ilvl w:val="0"/>
          <w:numId w:val="4"/>
        </w:numPr>
        <w:spacing w:before="60" w:after="60"/>
        <w:contextualSpacing w:val="0"/>
        <w:jc w:val="both"/>
        <w:rPr>
          <w:rFonts w:asciiTheme="majorHAnsi" w:eastAsia="MS Mincho" w:hAnsiTheme="majorHAnsi" w:cstheme="majorHAnsi"/>
        </w:rPr>
      </w:pPr>
      <w:r w:rsidRPr="00862F88">
        <w:rPr>
          <w:rFonts w:asciiTheme="majorHAnsi" w:eastAsia="MS Mincho" w:hAnsiTheme="majorHAnsi" w:cstheme="majorHAnsi"/>
        </w:rPr>
        <w:t>The RTU communication protocol implementation details need to be documented and made available to Employer, and the Employer is authorized to disclose the RTU protocol implementation to third-party suppliers of the Employer’s equipment, if needed.  It is possible that in the future SCADA/EMS system may be replaced, and other vendors will be connecting to the RTUs, which will remain in the field much longer than SCADA/EMS’ life span.</w:t>
      </w:r>
    </w:p>
    <w:p w14:paraId="35966B15" w14:textId="5D1EDAC1" w:rsidR="001F16CA" w:rsidRPr="00862F88" w:rsidRDefault="001F16C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The RTUs will be installed both in control house and possibly in outdoor locations. The RTU shall be designed and supplied for indoor equipment conditions with ambient temperature range from -5Cº to +55Cº and relative humidity from 10 to 95%, non-condensing.  The RTU need to comply with ISA S71.04 G3 for exposure to chemical active substances (e.g. SO</w:t>
      </w:r>
      <w:r w:rsidRPr="00862F88">
        <w:rPr>
          <w:rFonts w:asciiTheme="majorHAnsi" w:hAnsiTheme="majorHAnsi" w:cstheme="majorHAnsi"/>
          <w:vertAlign w:val="subscript"/>
        </w:rPr>
        <w:t>2</w:t>
      </w:r>
      <w:r w:rsidRPr="00862F88">
        <w:rPr>
          <w:rFonts w:asciiTheme="majorHAnsi" w:hAnsiTheme="majorHAnsi" w:cstheme="majorHAnsi"/>
        </w:rPr>
        <w:t>, H</w:t>
      </w:r>
      <w:r w:rsidRPr="00862F88">
        <w:rPr>
          <w:rFonts w:asciiTheme="majorHAnsi" w:hAnsiTheme="majorHAnsi" w:cstheme="majorHAnsi"/>
          <w:vertAlign w:val="subscript"/>
        </w:rPr>
        <w:t>2</w:t>
      </w:r>
      <w:r w:rsidRPr="00862F88">
        <w:rPr>
          <w:rFonts w:asciiTheme="majorHAnsi" w:hAnsiTheme="majorHAnsi" w:cstheme="majorHAnsi"/>
        </w:rPr>
        <w:t>S) and EN 60721-3-3, class 3S4 for mechanic active substances like sand, dust. RTU shall be constructed to resist the entry of dust</w:t>
      </w:r>
    </w:p>
    <w:p w14:paraId="03BB1734" w14:textId="5C945A90" w:rsidR="001F16CA" w:rsidRPr="00862F88" w:rsidRDefault="001F16C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Each RTU shall be supplied fully assembled, together with all ancillary equipment, including wiring terminals, mounting rails, wiring ducts and wiring, to form a complete system, subject only to connection of substation equipment to field terminals</w:t>
      </w:r>
    </w:p>
    <w:p w14:paraId="42631E47" w14:textId="2CACC974" w:rsidR="001F16CA" w:rsidRPr="00862F88" w:rsidRDefault="001F16C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Ancillary equipment to be supplied with the RTU needs to include the following :</w:t>
      </w:r>
    </w:p>
    <w:p w14:paraId="70E7D9A7" w14:textId="5E4B7DB5" w:rsidR="001F16CA" w:rsidRPr="00862F88" w:rsidRDefault="001F16CA">
      <w:pPr>
        <w:pStyle w:val="ListParagraph"/>
        <w:numPr>
          <w:ilvl w:val="0"/>
          <w:numId w:val="71"/>
        </w:numPr>
        <w:spacing w:before="60" w:after="60"/>
        <w:contextualSpacing w:val="0"/>
        <w:jc w:val="both"/>
        <w:rPr>
          <w:rFonts w:asciiTheme="majorHAnsi" w:hAnsiTheme="majorHAnsi" w:cstheme="majorHAnsi"/>
        </w:rPr>
      </w:pPr>
      <w:r w:rsidRPr="00862F88">
        <w:rPr>
          <w:rFonts w:asciiTheme="majorHAnsi" w:hAnsiTheme="majorHAnsi" w:cstheme="majorHAnsi"/>
        </w:rPr>
        <w:t>2 x 48V power supplies. These are used to power auxiliary communications equipment, and input/output circuits and supervisory telephone circuits where applicable.</w:t>
      </w:r>
    </w:p>
    <w:p w14:paraId="7BB924CE" w14:textId="0C09475B" w:rsidR="001F16CA" w:rsidRPr="00862F88" w:rsidRDefault="001F16CA">
      <w:pPr>
        <w:pStyle w:val="ListParagraph"/>
        <w:numPr>
          <w:ilvl w:val="0"/>
          <w:numId w:val="71"/>
        </w:numPr>
        <w:spacing w:before="60" w:after="60"/>
        <w:contextualSpacing w:val="0"/>
        <w:jc w:val="both"/>
        <w:rPr>
          <w:rFonts w:asciiTheme="majorHAnsi" w:hAnsiTheme="majorHAnsi" w:cstheme="majorHAnsi"/>
        </w:rPr>
      </w:pPr>
      <w:r w:rsidRPr="00862F88">
        <w:rPr>
          <w:rFonts w:asciiTheme="majorHAnsi" w:hAnsiTheme="majorHAnsi" w:cstheme="majorHAnsi"/>
        </w:rPr>
        <w:t>Cubicle switch/lighting and a 240V AC general purpose outlet. Note that this circuit needs to be fed from a separate circuit breaker</w:t>
      </w:r>
      <w:r w:rsidR="00C218D1" w:rsidRPr="00862F88">
        <w:rPr>
          <w:rFonts w:asciiTheme="majorHAnsi" w:hAnsiTheme="majorHAnsi" w:cstheme="majorHAnsi"/>
        </w:rPr>
        <w:t xml:space="preserve"> than the Outlet</w:t>
      </w:r>
      <w:r w:rsidRPr="00862F88">
        <w:rPr>
          <w:rFonts w:asciiTheme="majorHAnsi" w:hAnsiTheme="majorHAnsi" w:cstheme="majorHAnsi"/>
        </w:rPr>
        <w:t xml:space="preserve">. The outlet shall be </w:t>
      </w:r>
      <w:r w:rsidR="00C218D1" w:rsidRPr="00862F88">
        <w:rPr>
          <w:rFonts w:asciiTheme="majorHAnsi" w:hAnsiTheme="majorHAnsi" w:cstheme="majorHAnsi"/>
        </w:rPr>
        <w:t xml:space="preserve">with RCCB and </w:t>
      </w:r>
      <w:r w:rsidRPr="00862F88">
        <w:rPr>
          <w:rFonts w:asciiTheme="majorHAnsi" w:hAnsiTheme="majorHAnsi" w:cstheme="majorHAnsi"/>
        </w:rPr>
        <w:t>mounted near the bottom of the RTU cubicle for ease of maintenance/support works</w:t>
      </w:r>
      <w:r w:rsidR="00865EBF" w:rsidRPr="00862F88">
        <w:rPr>
          <w:rFonts w:asciiTheme="majorHAnsi" w:hAnsiTheme="majorHAnsi" w:cstheme="majorHAnsi"/>
        </w:rPr>
        <w:t xml:space="preserve">. Convenience outlets at 240 Vac, 50 Hz, three-wire duplex, isolated neutral shall be </w:t>
      </w:r>
      <w:r w:rsidR="00FC1BEB" w:rsidRPr="00862F88">
        <w:rPr>
          <w:rFonts w:asciiTheme="majorHAnsi" w:hAnsiTheme="majorHAnsi" w:cstheme="majorHAnsi"/>
        </w:rPr>
        <w:t>supplied</w:t>
      </w:r>
      <w:r w:rsidR="00865EBF" w:rsidRPr="00862F88">
        <w:rPr>
          <w:rFonts w:asciiTheme="majorHAnsi" w:hAnsiTheme="majorHAnsi" w:cstheme="majorHAnsi"/>
        </w:rPr>
        <w:t>.</w:t>
      </w:r>
    </w:p>
    <w:p w14:paraId="1897CE5E" w14:textId="259F9A21" w:rsidR="00725E9F" w:rsidRPr="00862F88" w:rsidRDefault="00725E9F"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RTU life span requirements: Each RTU shall have a design life of 20 years from the date of final acceptance. The Contractor shall make available, at no cost to the Employer, the manufacturing drawings and rights to manufacture those subassemblies which the manufacturer will not support, or discontinues support, during this life span. For each subassembly, the specific components supplied shall be identified and referenced in supplied documentation.</w:t>
      </w:r>
    </w:p>
    <w:p w14:paraId="0E12B7AA" w14:textId="77777777" w:rsidR="001F16CA" w:rsidRPr="00862F88" w:rsidRDefault="001F16CA" w:rsidP="00DC36F3">
      <w:pPr>
        <w:pStyle w:val="ListParagraph"/>
        <w:spacing w:before="60" w:after="60"/>
        <w:contextualSpacing w:val="0"/>
        <w:jc w:val="both"/>
        <w:rPr>
          <w:rFonts w:asciiTheme="majorHAnsi" w:hAnsiTheme="majorHAnsi" w:cstheme="majorHAnsi"/>
        </w:rPr>
      </w:pPr>
    </w:p>
    <w:p w14:paraId="0959305D" w14:textId="0D0F6FB0" w:rsidR="000542DB" w:rsidRPr="00862F88" w:rsidRDefault="009E25C4" w:rsidP="00DC36F3">
      <w:pPr>
        <w:pStyle w:val="Heading2"/>
        <w:numPr>
          <w:ilvl w:val="1"/>
          <w:numId w:val="1"/>
        </w:numPr>
        <w:spacing w:before="60"/>
        <w:jc w:val="both"/>
        <w:rPr>
          <w:rFonts w:asciiTheme="majorHAnsi" w:hAnsiTheme="majorHAnsi" w:cstheme="majorHAnsi"/>
          <w:sz w:val="22"/>
          <w:szCs w:val="22"/>
        </w:rPr>
      </w:pPr>
      <w:bookmarkStart w:id="184" w:name="_Toc100311954"/>
      <w:bookmarkStart w:id="185" w:name="_Toc100323345"/>
      <w:bookmarkStart w:id="186" w:name="_Toc203207274"/>
      <w:r w:rsidRPr="00862F88">
        <w:rPr>
          <w:rFonts w:asciiTheme="majorHAnsi" w:hAnsiTheme="majorHAnsi" w:cstheme="majorHAnsi"/>
          <w:sz w:val="22"/>
          <w:szCs w:val="22"/>
        </w:rPr>
        <w:t>Applicable Standards and Codes</w:t>
      </w:r>
      <w:bookmarkEnd w:id="184"/>
      <w:bookmarkEnd w:id="185"/>
      <w:bookmarkEnd w:id="186"/>
    </w:p>
    <w:p w14:paraId="3BA4C17B" w14:textId="67C5984D" w:rsidR="009E25C4" w:rsidRPr="00862F88" w:rsidRDefault="009E25C4" w:rsidP="00DC36F3">
      <w:pPr>
        <w:spacing w:before="60" w:after="60"/>
        <w:jc w:val="both"/>
        <w:rPr>
          <w:rFonts w:asciiTheme="majorHAnsi" w:hAnsiTheme="majorHAnsi" w:cstheme="majorHAnsi"/>
        </w:rPr>
      </w:pPr>
      <w:r w:rsidRPr="00862F88">
        <w:rPr>
          <w:rFonts w:asciiTheme="majorHAnsi" w:hAnsiTheme="majorHAnsi" w:cstheme="majorHAnsi"/>
        </w:rPr>
        <w:t xml:space="preserve">The New RTU shall be based on IEC 60870-1-2 and shall conform the latest edition of the International Electro Technical Commission (IEC) Specifications, ISO Standards, IEEE Standards, and International Telecommunications Union (ITU) Specifications, IEC 60870-5-101 and 60870-5-104 protocols including section 9 (possibility of </w:t>
      </w:r>
      <w:r w:rsidR="001A791E" w:rsidRPr="00862F88">
        <w:rPr>
          <w:rFonts w:asciiTheme="majorHAnsi" w:hAnsiTheme="majorHAnsi" w:cstheme="majorHAnsi"/>
        </w:rPr>
        <w:t xml:space="preserve">interfacing </w:t>
      </w:r>
      <w:r w:rsidRPr="00862F88">
        <w:rPr>
          <w:rFonts w:asciiTheme="majorHAnsi" w:hAnsiTheme="majorHAnsi" w:cstheme="majorHAnsi"/>
        </w:rPr>
        <w:t>addresses to be maintained).</w:t>
      </w:r>
    </w:p>
    <w:p w14:paraId="25E825F9" w14:textId="5EB53BBD" w:rsidR="001A791E" w:rsidRPr="00862F88" w:rsidRDefault="001A791E" w:rsidP="00DC36F3">
      <w:pPr>
        <w:pStyle w:val="Heading2"/>
        <w:numPr>
          <w:ilvl w:val="1"/>
          <w:numId w:val="1"/>
        </w:numPr>
        <w:spacing w:before="60"/>
        <w:jc w:val="both"/>
        <w:rPr>
          <w:rFonts w:asciiTheme="majorHAnsi" w:hAnsiTheme="majorHAnsi" w:cstheme="majorHAnsi"/>
          <w:sz w:val="22"/>
          <w:szCs w:val="22"/>
        </w:rPr>
      </w:pPr>
      <w:bookmarkStart w:id="187" w:name="_Toc100359039"/>
      <w:bookmarkStart w:id="188" w:name="_Toc100596769"/>
      <w:bookmarkStart w:id="189" w:name="_Toc100596946"/>
      <w:bookmarkStart w:id="190" w:name="_Toc101771611"/>
      <w:bookmarkStart w:id="191" w:name="_Toc101772599"/>
      <w:bookmarkStart w:id="192" w:name="_Toc100311955"/>
      <w:bookmarkStart w:id="193" w:name="_Toc100323346"/>
      <w:bookmarkStart w:id="194" w:name="_Toc203207275"/>
      <w:bookmarkEnd w:id="187"/>
      <w:bookmarkEnd w:id="188"/>
      <w:bookmarkEnd w:id="189"/>
      <w:bookmarkEnd w:id="190"/>
      <w:bookmarkEnd w:id="191"/>
      <w:r w:rsidRPr="00862F88">
        <w:rPr>
          <w:rFonts w:asciiTheme="majorHAnsi" w:hAnsiTheme="majorHAnsi" w:cstheme="majorHAnsi"/>
          <w:sz w:val="22"/>
          <w:szCs w:val="22"/>
        </w:rPr>
        <w:t>Sizing of the New RTUs</w:t>
      </w:r>
      <w:bookmarkEnd w:id="192"/>
      <w:bookmarkEnd w:id="193"/>
      <w:bookmarkEnd w:id="194"/>
    </w:p>
    <w:p w14:paraId="281A8193" w14:textId="4F952C1C" w:rsidR="00605BB6" w:rsidRPr="00862F88" w:rsidRDefault="00605BB6" w:rsidP="00DC36F3">
      <w:pPr>
        <w:spacing w:before="60" w:after="60"/>
        <w:jc w:val="both"/>
        <w:rPr>
          <w:rFonts w:asciiTheme="majorHAnsi" w:hAnsiTheme="majorHAnsi" w:cstheme="majorHAnsi"/>
        </w:rPr>
      </w:pPr>
      <w:r w:rsidRPr="00862F88">
        <w:rPr>
          <w:rFonts w:asciiTheme="majorHAnsi" w:hAnsiTheme="majorHAnsi" w:cstheme="majorHAnsi"/>
        </w:rPr>
        <w:t>The New RTUs shall be appropriately sized considering the following:</w:t>
      </w:r>
    </w:p>
    <w:p w14:paraId="560588DD" w14:textId="1410537F" w:rsidR="001A791E" w:rsidRPr="00862F88" w:rsidRDefault="001A791E"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The New RTUs supplied for the Substations and Power Stations shall be equipped with all facilities in accordance with the signal requirements as outlined in RTU_Annex_0</w:t>
      </w:r>
      <w:r w:rsidR="00617419" w:rsidRPr="00862F88">
        <w:rPr>
          <w:rFonts w:asciiTheme="majorHAnsi" w:hAnsiTheme="majorHAnsi" w:cstheme="majorHAnsi"/>
        </w:rPr>
        <w:t>3</w:t>
      </w:r>
      <w:r w:rsidR="006E30FE" w:rsidRPr="00862F88">
        <w:rPr>
          <w:rFonts w:asciiTheme="majorHAnsi" w:hAnsiTheme="majorHAnsi" w:cstheme="majorHAnsi"/>
        </w:rPr>
        <w:t>a and RTU_Annex_</w:t>
      </w:r>
      <w:r w:rsidR="00CD585E" w:rsidRPr="00862F88">
        <w:rPr>
          <w:rFonts w:asciiTheme="majorHAnsi" w:hAnsiTheme="majorHAnsi" w:cstheme="majorHAnsi"/>
        </w:rPr>
        <w:t>0</w:t>
      </w:r>
      <w:r w:rsidR="00617419" w:rsidRPr="00862F88">
        <w:rPr>
          <w:rFonts w:asciiTheme="majorHAnsi" w:hAnsiTheme="majorHAnsi" w:cstheme="majorHAnsi"/>
        </w:rPr>
        <w:t>3</w:t>
      </w:r>
      <w:r w:rsidR="00CD585E" w:rsidRPr="00862F88">
        <w:rPr>
          <w:rFonts w:asciiTheme="majorHAnsi" w:hAnsiTheme="majorHAnsi" w:cstheme="majorHAnsi"/>
        </w:rPr>
        <w:t xml:space="preserve">b </w:t>
      </w:r>
      <w:r w:rsidRPr="00862F88">
        <w:rPr>
          <w:rFonts w:asciiTheme="majorHAnsi" w:hAnsiTheme="majorHAnsi" w:cstheme="majorHAnsi"/>
        </w:rPr>
        <w:t xml:space="preserve">Typical Signal List. It shall also include 10% spare signals for RTU Input / Output cards (equipped and wired) as well as one </w:t>
      </w:r>
      <w:r w:rsidR="00F9004D" w:rsidRPr="00862F88">
        <w:rPr>
          <w:rFonts w:asciiTheme="majorHAnsi" w:hAnsiTheme="majorHAnsi" w:cstheme="majorHAnsi"/>
        </w:rPr>
        <w:t>spare Input</w:t>
      </w:r>
      <w:r w:rsidRPr="00862F88">
        <w:rPr>
          <w:rFonts w:asciiTheme="majorHAnsi" w:hAnsiTheme="majorHAnsi" w:cstheme="majorHAnsi"/>
        </w:rPr>
        <w:t xml:space="preserve"> / Output cards (equipped and wired).  </w:t>
      </w:r>
    </w:p>
    <w:p w14:paraId="2D606419" w14:textId="41B2D8FA" w:rsidR="001A791E" w:rsidRPr="00862F88" w:rsidRDefault="001A791E"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The New RTUs supplied for the Substations and Power Plants shall be categorized.</w:t>
      </w:r>
    </w:p>
    <w:p w14:paraId="65ECD671" w14:textId="38D2485B" w:rsidR="001A791E" w:rsidRPr="00862F88" w:rsidRDefault="001A791E"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The manufacturer shall perform a complete breakdown. In addition, these new RTUs shall be sized with the following spare capacity.</w:t>
      </w:r>
    </w:p>
    <w:p w14:paraId="49EB9234" w14:textId="125481DD" w:rsidR="001A791E" w:rsidRPr="00862F88" w:rsidRDefault="001A791E"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RTU cabinet(s) at each site shall be sized in order to sustain an additional increase of 10% signals of each type for future use.</w:t>
      </w:r>
    </w:p>
    <w:p w14:paraId="6D54B6F8" w14:textId="4F06C5EA" w:rsidR="001A791E" w:rsidRPr="00862F88" w:rsidRDefault="001A791E"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Each RTU shall be equipped with Input/output cards for at least 10% spare capacity for each type of signals and spares shall be equipped and wired. </w:t>
      </w:r>
    </w:p>
    <w:p w14:paraId="65FC3F61" w14:textId="49D09F1A" w:rsidR="001A791E" w:rsidRPr="00862F88" w:rsidRDefault="001A791E"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Power supplies of RTU cabinets shall be sized in order to sustain </w:t>
      </w:r>
      <w:r w:rsidR="00617419" w:rsidRPr="00862F88">
        <w:rPr>
          <w:rFonts w:asciiTheme="majorHAnsi" w:hAnsiTheme="majorHAnsi" w:cstheme="majorHAnsi"/>
        </w:rPr>
        <w:t>30</w:t>
      </w:r>
      <w:r w:rsidRPr="00862F88">
        <w:rPr>
          <w:rFonts w:asciiTheme="majorHAnsi" w:hAnsiTheme="majorHAnsi" w:cstheme="majorHAnsi"/>
        </w:rPr>
        <w:t>% additional load.</w:t>
      </w:r>
    </w:p>
    <w:p w14:paraId="7E0359A7" w14:textId="6D6A4800" w:rsidR="009E25C4" w:rsidRPr="00862F88" w:rsidRDefault="001A791E" w:rsidP="00DC36F3">
      <w:pPr>
        <w:pStyle w:val="ListParagraph"/>
        <w:numPr>
          <w:ilvl w:val="0"/>
          <w:numId w:val="5"/>
        </w:numPr>
        <w:spacing w:before="60" w:after="60"/>
        <w:contextualSpacing w:val="0"/>
        <w:jc w:val="both"/>
        <w:rPr>
          <w:rFonts w:asciiTheme="majorHAnsi" w:hAnsiTheme="majorHAnsi" w:cstheme="majorHAnsi"/>
        </w:rPr>
      </w:pPr>
      <w:r w:rsidRPr="00862F88">
        <w:rPr>
          <w:rFonts w:asciiTheme="majorHAnsi" w:hAnsiTheme="majorHAnsi" w:cstheme="majorHAnsi"/>
        </w:rPr>
        <w:t>RTU processor at each site shall be able to process at least twice the initial capacity</w:t>
      </w:r>
    </w:p>
    <w:p w14:paraId="21590E5B" w14:textId="77777777" w:rsidR="006A01C4" w:rsidRPr="00862F88" w:rsidRDefault="006A01C4" w:rsidP="00DC36F3">
      <w:pPr>
        <w:spacing w:before="60" w:after="60"/>
        <w:jc w:val="both"/>
        <w:rPr>
          <w:rFonts w:asciiTheme="majorHAnsi" w:hAnsiTheme="majorHAnsi" w:cstheme="majorHAnsi"/>
        </w:rPr>
      </w:pPr>
    </w:p>
    <w:p w14:paraId="17A745F4" w14:textId="2A69BA78" w:rsidR="00F73F20" w:rsidRPr="00862F88" w:rsidRDefault="00F73F20" w:rsidP="00DC36F3">
      <w:pPr>
        <w:pStyle w:val="Heading2"/>
        <w:numPr>
          <w:ilvl w:val="1"/>
          <w:numId w:val="1"/>
        </w:numPr>
        <w:spacing w:before="60"/>
        <w:jc w:val="both"/>
        <w:rPr>
          <w:rFonts w:asciiTheme="majorHAnsi" w:hAnsiTheme="majorHAnsi" w:cstheme="majorHAnsi"/>
          <w:sz w:val="22"/>
          <w:szCs w:val="22"/>
        </w:rPr>
      </w:pPr>
      <w:bookmarkStart w:id="195" w:name="_Toc502442911"/>
      <w:bookmarkStart w:id="196" w:name="_Toc502506977"/>
      <w:bookmarkStart w:id="197" w:name="_Toc22209157"/>
      <w:bookmarkStart w:id="198" w:name="_Toc100311956"/>
      <w:bookmarkStart w:id="199" w:name="_Toc100323347"/>
      <w:bookmarkStart w:id="200" w:name="_Toc203207276"/>
      <w:r w:rsidRPr="00862F88">
        <w:rPr>
          <w:rFonts w:asciiTheme="majorHAnsi" w:hAnsiTheme="majorHAnsi" w:cstheme="majorHAnsi"/>
          <w:sz w:val="22"/>
          <w:szCs w:val="22"/>
        </w:rPr>
        <w:t>Main Features of New RTU</w:t>
      </w:r>
      <w:bookmarkEnd w:id="195"/>
      <w:bookmarkEnd w:id="196"/>
      <w:bookmarkEnd w:id="197"/>
      <w:bookmarkEnd w:id="198"/>
      <w:bookmarkEnd w:id="199"/>
      <w:bookmarkEnd w:id="200"/>
    </w:p>
    <w:p w14:paraId="2EE7243D" w14:textId="77777777" w:rsidR="00702A8C" w:rsidRPr="00862F88" w:rsidRDefault="00702A8C" w:rsidP="00DC36F3">
      <w:pPr>
        <w:spacing w:before="60" w:after="60"/>
        <w:jc w:val="both"/>
        <w:rPr>
          <w:rFonts w:asciiTheme="majorHAnsi" w:hAnsiTheme="majorHAnsi" w:cstheme="majorHAnsi"/>
        </w:rPr>
      </w:pPr>
      <w:r w:rsidRPr="00862F88">
        <w:rPr>
          <w:rFonts w:asciiTheme="majorHAnsi" w:hAnsiTheme="majorHAnsi" w:cstheme="majorHAnsi"/>
        </w:rPr>
        <w:t>New RTU shall have following main features:</w:t>
      </w:r>
    </w:p>
    <w:p w14:paraId="1C1FEEE5"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Support IEC 60870-5-101 and IEC 60870-5-104 data exchange protocols;</w:t>
      </w:r>
    </w:p>
    <w:p w14:paraId="101C877C"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Time tagging;</w:t>
      </w:r>
    </w:p>
    <w:p w14:paraId="31864DAE"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Cyclic data transmission; Threshold check for analogue measurements;</w:t>
      </w:r>
    </w:p>
    <w:p w14:paraId="085ED771"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General Interrogation command Check from NDC and BNDC;</w:t>
      </w:r>
    </w:p>
    <w:p w14:paraId="397BCB9D"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Zero-point and Intermediate state suppression;</w:t>
      </w:r>
    </w:p>
    <w:p w14:paraId="5D3F1D66"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Internal alarms; Event logging; Capability for time Synchronization from NDC and BNDC, </w:t>
      </w:r>
    </w:p>
    <w:p w14:paraId="5957CA50"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GPS with antenna and surge arrester/Time server for the overall system synchronization</w:t>
      </w:r>
    </w:p>
    <w:p w14:paraId="52198448"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Supervisory Control Capability;</w:t>
      </w:r>
    </w:p>
    <w:p w14:paraId="37F4B166"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Communicating with IEDs using Standard IEC 60870-5-103 and 61850 protocols, etc.</w:t>
      </w:r>
    </w:p>
    <w:p w14:paraId="41465778"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New RTU shall be capable of handling all alarms and status changes occurring during the worst- case conditions without loss of any data;</w:t>
      </w:r>
    </w:p>
    <w:p w14:paraId="42966006"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RTU hardware shall be rack mounted modular type in a cabinet, conforms to a recognized industry standard and shall ensure satisfactory operation in a high voltage electrical installation;</w:t>
      </w:r>
    </w:p>
    <w:p w14:paraId="1DEEA052"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RTU software shall be modular type, written in commonly used programming language and ensure secure execution of RTU functions;</w:t>
      </w:r>
    </w:p>
    <w:p w14:paraId="2F169E2E" w14:textId="6B4C1984" w:rsidR="00CD585E"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Communication Interfaces (Minimum five RS 232 or RS422 ports and five Ethernet ports for high data transfer)</w:t>
      </w:r>
      <w:r w:rsidR="00826855" w:rsidRPr="00862F88">
        <w:rPr>
          <w:rFonts w:asciiTheme="majorHAnsi" w:hAnsiTheme="majorHAnsi" w:cstheme="majorHAnsi"/>
        </w:rPr>
        <w:t xml:space="preserve"> </w:t>
      </w:r>
    </w:p>
    <w:p w14:paraId="668930F8" w14:textId="6F6920A7" w:rsidR="00702A8C" w:rsidRPr="00862F88" w:rsidRDefault="00826855">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RTU need to be equipped with at least two (2) USB port and one (1) VGA or SVGA port for human machine interface.  The ports can be used to connect keyboard, mouse, and video monitor for RTU’s local testing and configuration</w:t>
      </w:r>
    </w:p>
    <w:p w14:paraId="3828895D"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common units in the RTU should be redundant i.e. the power supply, CPU, Comm processors to avoid common failure upon failure of any Common unit and/or Card; </w:t>
      </w:r>
    </w:p>
    <w:p w14:paraId="062A8483"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Configuration data shall be in non-volatile memory and can be downloaded from NDC/BNDC.</w:t>
      </w:r>
    </w:p>
    <w:p w14:paraId="282A5342" w14:textId="77777777" w:rsidR="00702A8C" w:rsidRPr="00862F88" w:rsidRDefault="00702A8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New RTU shall include 10% spare signals for each type (DI, AI, DO, AO, etc.) and one spare I/O module / card each type (DI, AI, DO, AO, etc.), shall be equipped and wired for future expansion at each specific site.</w:t>
      </w:r>
    </w:p>
    <w:p w14:paraId="1BE876DF" w14:textId="1FC98FF4" w:rsidR="00161DAC" w:rsidRPr="00862F88" w:rsidRDefault="00161DAC">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The RTU shall support communication with Intelligent Electronic Devices (IEDs) using standard digital protocols, including IEC 61850 (MMS, GOOSE) and IEC 60870-5-103, where such interfaces are available in the substation. In substations equipped with digital relays or IEDs capable of protocol-based data exchange, the RTU shall be equipped with optional communication modules as required to acquire data via these protocols rather than relying solely on hardwired signals or transducers. The contractor shall determine the appropriate method (hardwired I/O or protocol-based) based on site-specific capabilities, provided that the selected method ensures reliability, data integrity, and full signal coverage. Use of Modbus protocol shall also be permitted where supported by the IED and subject to prior approval.</w:t>
      </w:r>
    </w:p>
    <w:p w14:paraId="616FFEEE" w14:textId="4235964B" w:rsidR="00495518" w:rsidRPr="00862F88" w:rsidRDefault="00495518">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The RTU shall support high-resolution time synchronization with event time-tagging accuracy of 1–10 milliseconds. The RTU shall be equipped with a GPS time server capable of distributing time to both the RTU and any local Integrated Control System (ICS), if present. The RTU shall support SNTP client functionality in compliance with IEC 60870-5-104 for clock synchronization. Additionally, the RTU shall optionally support IEEE 1588 Precision Time Protocol (PTP) if required by the system design. All time synchronization infrastructure shall ensure reliable and accurate time distribution to all connected IEDs and systems, eliminating ambiguity and ensuring system-wide temporal coherence.</w:t>
      </w:r>
    </w:p>
    <w:p w14:paraId="198C40EA" w14:textId="320728A1" w:rsidR="00E94AA2" w:rsidRPr="00862F88" w:rsidRDefault="00E94AA2">
      <w:pPr>
        <w:pStyle w:val="ListParagraph"/>
        <w:numPr>
          <w:ilvl w:val="0"/>
          <w:numId w:val="165"/>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equipped with Ethernet communication interfaces compliant with IEEE 802.3 standards, with IEEE 802.3u (100 Mbps) as the minimum supported speed. The RTU shall support full TCP/IP networking and be capable of integration into an IP/MPLS-based network infrastructure. Each RTU shall support configurable IP addressing (static or DHCP, as defined by the utility) and VLAN tagging in accordance with IEEE 802.1Q. The RTU shall support dual-homed Ethernet connectivity for redundancy and shall be compatible with Quality of Service (QoS) mechanisms to prioritize critical traffic. All network interfaces shall ensure seamless integration with substation LANs and comply with the broader network architecture requirements applicable to ICS and SCADA communications.</w:t>
      </w:r>
    </w:p>
    <w:p w14:paraId="6DBF65C1" w14:textId="3A32EE31" w:rsidR="009E25C4" w:rsidRPr="00862F88" w:rsidRDefault="00CE11AA" w:rsidP="00DC36F3">
      <w:pPr>
        <w:pStyle w:val="Heading2"/>
        <w:numPr>
          <w:ilvl w:val="1"/>
          <w:numId w:val="1"/>
        </w:numPr>
        <w:spacing w:before="60"/>
        <w:jc w:val="both"/>
        <w:rPr>
          <w:rFonts w:asciiTheme="majorHAnsi" w:hAnsiTheme="majorHAnsi" w:cstheme="majorHAnsi"/>
          <w:sz w:val="22"/>
          <w:szCs w:val="22"/>
        </w:rPr>
      </w:pPr>
      <w:bookmarkStart w:id="201" w:name="_Toc264801157"/>
      <w:bookmarkStart w:id="202" w:name="_Toc497829270"/>
      <w:bookmarkStart w:id="203" w:name="_Toc100311957"/>
      <w:bookmarkStart w:id="204" w:name="_Toc100323348"/>
      <w:bookmarkStart w:id="205" w:name="_Toc203207277"/>
      <w:r w:rsidRPr="00862F88">
        <w:rPr>
          <w:rFonts w:asciiTheme="majorHAnsi" w:hAnsiTheme="majorHAnsi" w:cstheme="majorHAnsi"/>
          <w:sz w:val="22"/>
          <w:szCs w:val="22"/>
        </w:rPr>
        <w:t xml:space="preserve">Functions of </w:t>
      </w:r>
      <w:bookmarkEnd w:id="201"/>
      <w:bookmarkEnd w:id="202"/>
      <w:r w:rsidRPr="00862F88">
        <w:rPr>
          <w:rFonts w:asciiTheme="majorHAnsi" w:hAnsiTheme="majorHAnsi" w:cstheme="majorHAnsi"/>
          <w:sz w:val="22"/>
          <w:szCs w:val="22"/>
        </w:rPr>
        <w:t>RTU</w:t>
      </w:r>
      <w:bookmarkEnd w:id="203"/>
      <w:bookmarkEnd w:id="204"/>
      <w:bookmarkEnd w:id="205"/>
    </w:p>
    <w:p w14:paraId="509E87BA" w14:textId="77777777" w:rsidR="00CE11AA" w:rsidRPr="00862F88" w:rsidRDefault="00CE11AA" w:rsidP="00DC36F3">
      <w:pPr>
        <w:spacing w:before="60" w:after="60"/>
        <w:jc w:val="both"/>
        <w:rPr>
          <w:rFonts w:asciiTheme="majorHAnsi" w:hAnsiTheme="majorHAnsi" w:cstheme="majorHAnsi"/>
        </w:rPr>
      </w:pPr>
      <w:r w:rsidRPr="00862F88">
        <w:rPr>
          <w:rFonts w:asciiTheme="majorHAnsi" w:hAnsiTheme="majorHAnsi" w:cstheme="majorHAnsi"/>
        </w:rPr>
        <w:t>The typical RTU performs two main functions:</w:t>
      </w:r>
    </w:p>
    <w:p w14:paraId="6CC9C827" w14:textId="5E76776A" w:rsidR="00CE11AA"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Processes and Transmits:</w:t>
      </w:r>
    </w:p>
    <w:p w14:paraId="14107B5A" w14:textId="4C9C1C1D"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Status Indication signal change messages,</w:t>
      </w:r>
    </w:p>
    <w:p w14:paraId="5758F6D9" w14:textId="49B69287"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Alarm signal appear,</w:t>
      </w:r>
    </w:p>
    <w:p w14:paraId="0B02C3CB" w14:textId="7930800B"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Analog measurements value messages,</w:t>
      </w:r>
    </w:p>
    <w:p w14:paraId="041DF7E0" w14:textId="114EC7E6"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Digital measurements value messages, </w:t>
      </w:r>
    </w:p>
    <w:p w14:paraId="0CBAF78A" w14:textId="355D76CF"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Telemetering value messages picked up on the RTU location site devices to the Control Centre.</w:t>
      </w:r>
    </w:p>
    <w:p w14:paraId="7BB70E38" w14:textId="0F829A40" w:rsidR="00CE11AA"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Receives and Processes:</w:t>
      </w:r>
    </w:p>
    <w:p w14:paraId="38A9772D" w14:textId="6ED14C35"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Command messages coming from the Control Centre so as to transmit them to the relevant devices located at the RTU location site.</w:t>
      </w:r>
    </w:p>
    <w:p w14:paraId="584DC480" w14:textId="44CBE30C"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Raise/lower control pulses to Tap changer devices located at RTU location site</w:t>
      </w:r>
    </w:p>
    <w:p w14:paraId="3A784375" w14:textId="57EE1598" w:rsidR="00CE11AA"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Other functions to be performed by the RTU:</w:t>
      </w:r>
    </w:p>
    <w:p w14:paraId="32C0BAFE" w14:textId="03AB7FB8"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Data logging on printer,</w:t>
      </w:r>
    </w:p>
    <w:p w14:paraId="26D273CC" w14:textId="34EF64C9" w:rsidR="00CE11AA" w:rsidRPr="00862F88" w:rsidRDefault="00CE11AA" w:rsidP="00DC36F3">
      <w:pPr>
        <w:pStyle w:val="ListParagraph"/>
        <w:numPr>
          <w:ilvl w:val="0"/>
          <w:numId w:val="7"/>
        </w:numPr>
        <w:spacing w:before="60" w:after="60"/>
        <w:contextualSpacing w:val="0"/>
        <w:jc w:val="both"/>
        <w:rPr>
          <w:rFonts w:asciiTheme="majorHAnsi" w:hAnsiTheme="majorHAnsi" w:cstheme="majorHAnsi"/>
        </w:rPr>
      </w:pPr>
      <w:r w:rsidRPr="00862F88">
        <w:rPr>
          <w:rFonts w:asciiTheme="majorHAnsi" w:hAnsiTheme="majorHAnsi" w:cstheme="majorHAnsi"/>
        </w:rPr>
        <w:t>Event recording in RTU memory (SER or SOE functions),</w:t>
      </w:r>
    </w:p>
    <w:p w14:paraId="72B1248F" w14:textId="5B0330BE" w:rsidR="00CE11AA"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offer field proven equipment (with references </w:t>
      </w:r>
      <w:r w:rsidR="00FC1BEB" w:rsidRPr="00862F88">
        <w:rPr>
          <w:rFonts w:asciiTheme="majorHAnsi" w:hAnsiTheme="majorHAnsi" w:cstheme="majorHAnsi"/>
        </w:rPr>
        <w:t>supplied</w:t>
      </w:r>
      <w:r w:rsidRPr="00862F88">
        <w:rPr>
          <w:rFonts w:asciiTheme="majorHAnsi" w:hAnsiTheme="majorHAnsi" w:cstheme="majorHAnsi"/>
        </w:rPr>
        <w:t xml:space="preserve">) and also state the equipment capacity in terms of input/output signals. </w:t>
      </w:r>
    </w:p>
    <w:p w14:paraId="10D47EC8" w14:textId="77777777" w:rsidR="00CE11AA"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Refer to Technical Schedule of the RTU, all the requested information for the new RTU equipment shall be duly filled by the Contractor. </w:t>
      </w:r>
    </w:p>
    <w:p w14:paraId="0230CC6C" w14:textId="32E50357" w:rsidR="009E25C4"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Contractor </w:t>
      </w:r>
      <w:r w:rsidR="00777DF0" w:rsidRPr="00862F88">
        <w:rPr>
          <w:rFonts w:asciiTheme="majorHAnsi" w:hAnsiTheme="majorHAnsi" w:cstheme="majorHAnsi"/>
        </w:rPr>
        <w:t>is</w:t>
      </w:r>
      <w:r w:rsidRPr="00862F88">
        <w:rPr>
          <w:rFonts w:asciiTheme="majorHAnsi" w:hAnsiTheme="majorHAnsi" w:cstheme="majorHAnsi"/>
        </w:rPr>
        <w:t xml:space="preserve"> required to provide information related to its equipment such as Technology used for manufacturing of RTU (e.g. Use of CMOS to reduce heat dissipation), new trend regarding RTU measurement input modules and feature of transducer-less RTU equipment, etc</w:t>
      </w:r>
    </w:p>
    <w:p w14:paraId="573D519B" w14:textId="349660EB" w:rsidR="00CE11AA" w:rsidRPr="00862F88" w:rsidRDefault="00CE11AA" w:rsidP="00DC36F3">
      <w:pPr>
        <w:pStyle w:val="Heading2"/>
        <w:numPr>
          <w:ilvl w:val="1"/>
          <w:numId w:val="1"/>
        </w:numPr>
        <w:spacing w:before="60"/>
        <w:jc w:val="both"/>
        <w:rPr>
          <w:rFonts w:asciiTheme="majorHAnsi" w:hAnsiTheme="majorHAnsi" w:cstheme="majorHAnsi"/>
          <w:sz w:val="22"/>
          <w:szCs w:val="22"/>
        </w:rPr>
      </w:pPr>
      <w:bookmarkStart w:id="206" w:name="_Toc502442913"/>
      <w:bookmarkStart w:id="207" w:name="_Toc502506979"/>
      <w:bookmarkStart w:id="208" w:name="_Toc22209159"/>
      <w:bookmarkStart w:id="209" w:name="_Toc100311958"/>
      <w:bookmarkStart w:id="210" w:name="_Toc100323349"/>
      <w:bookmarkStart w:id="211" w:name="_Toc203207278"/>
      <w:r w:rsidRPr="00862F88">
        <w:rPr>
          <w:rFonts w:asciiTheme="majorHAnsi" w:hAnsiTheme="majorHAnsi" w:cstheme="majorHAnsi"/>
          <w:sz w:val="22"/>
          <w:szCs w:val="22"/>
        </w:rPr>
        <w:t>Application functions</w:t>
      </w:r>
      <w:bookmarkEnd w:id="206"/>
      <w:bookmarkEnd w:id="207"/>
      <w:bookmarkEnd w:id="208"/>
      <w:bookmarkEnd w:id="209"/>
      <w:bookmarkEnd w:id="210"/>
      <w:bookmarkEnd w:id="211"/>
    </w:p>
    <w:p w14:paraId="2F669194" w14:textId="0317DC5F" w:rsidR="009E25C4" w:rsidRPr="00862F88" w:rsidRDefault="00CE11AA" w:rsidP="00DC36F3">
      <w:pPr>
        <w:pStyle w:val="Heading2"/>
        <w:numPr>
          <w:ilvl w:val="2"/>
          <w:numId w:val="1"/>
        </w:numPr>
        <w:spacing w:before="60"/>
        <w:jc w:val="both"/>
        <w:rPr>
          <w:rFonts w:asciiTheme="majorHAnsi" w:hAnsiTheme="majorHAnsi" w:cstheme="majorHAnsi"/>
          <w:sz w:val="22"/>
          <w:szCs w:val="22"/>
        </w:rPr>
      </w:pPr>
      <w:bookmarkStart w:id="212" w:name="_Toc100311959"/>
      <w:bookmarkStart w:id="213" w:name="_Toc100323350"/>
      <w:bookmarkStart w:id="214" w:name="_Toc203207279"/>
      <w:r w:rsidRPr="00862F88">
        <w:rPr>
          <w:rFonts w:asciiTheme="majorHAnsi" w:hAnsiTheme="majorHAnsi" w:cstheme="majorHAnsi"/>
          <w:sz w:val="22"/>
          <w:szCs w:val="22"/>
        </w:rPr>
        <w:t>Basic Functions</w:t>
      </w:r>
      <w:bookmarkEnd w:id="212"/>
      <w:bookmarkEnd w:id="213"/>
      <w:bookmarkEnd w:id="214"/>
    </w:p>
    <w:p w14:paraId="2F5A6BED" w14:textId="70CE497B" w:rsidR="00CE11AA" w:rsidRPr="00862F88" w:rsidRDefault="00CE11AA" w:rsidP="00DC36F3">
      <w:pPr>
        <w:spacing w:before="60" w:after="60"/>
        <w:jc w:val="both"/>
        <w:rPr>
          <w:rFonts w:asciiTheme="majorHAnsi" w:hAnsiTheme="majorHAnsi" w:cstheme="majorHAnsi"/>
        </w:rPr>
      </w:pPr>
      <w:r w:rsidRPr="00862F88">
        <w:rPr>
          <w:rFonts w:asciiTheme="majorHAnsi" w:hAnsiTheme="majorHAnsi" w:cstheme="majorHAnsi"/>
        </w:rPr>
        <w:t xml:space="preserve">In these specifications, “Basic functions” means everything, which participates at the real time operation i.e. to transmit data between </w:t>
      </w:r>
      <w:r w:rsidR="006C049B" w:rsidRPr="00862F88">
        <w:rPr>
          <w:rFonts w:asciiTheme="majorHAnsi" w:hAnsiTheme="majorHAnsi" w:cstheme="majorHAnsi"/>
        </w:rPr>
        <w:t xml:space="preserve">New NDC and New Backup NDC </w:t>
      </w:r>
      <w:r w:rsidRPr="00862F88">
        <w:rPr>
          <w:rFonts w:asciiTheme="majorHAnsi" w:hAnsiTheme="majorHAnsi" w:cstheme="majorHAnsi"/>
        </w:rPr>
        <w:t>and Transmission Substations and Generation Stations with a perfect synchronisation. So, basic functions shall be to ensure:</w:t>
      </w:r>
    </w:p>
    <w:p w14:paraId="3AEB3F56" w14:textId="16621367" w:rsidR="00CE11AA" w:rsidRPr="00862F88" w:rsidRDefault="00CE11AA">
      <w:pPr>
        <w:pStyle w:val="ListParagraph"/>
        <w:numPr>
          <w:ilvl w:val="0"/>
          <w:numId w:val="16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perfect time synchronisation between every RTUs and the </w:t>
      </w:r>
      <w:r w:rsidR="00101389" w:rsidRPr="00862F88">
        <w:rPr>
          <w:rFonts w:asciiTheme="majorHAnsi" w:hAnsiTheme="majorHAnsi" w:cstheme="majorHAnsi"/>
        </w:rPr>
        <w:t>New N</w:t>
      </w:r>
      <w:r w:rsidRPr="00862F88">
        <w:rPr>
          <w:rFonts w:asciiTheme="majorHAnsi" w:hAnsiTheme="majorHAnsi" w:cstheme="majorHAnsi"/>
        </w:rPr>
        <w:t>CC,</w:t>
      </w:r>
    </w:p>
    <w:p w14:paraId="6DE990B8" w14:textId="7E3D0AC7" w:rsidR="00CE11AA" w:rsidRPr="00862F88" w:rsidRDefault="00CE11AA">
      <w:pPr>
        <w:pStyle w:val="ListParagraph"/>
        <w:numPr>
          <w:ilvl w:val="0"/>
          <w:numId w:val="166"/>
        </w:numPr>
        <w:spacing w:before="60" w:after="60"/>
        <w:contextualSpacing w:val="0"/>
        <w:jc w:val="both"/>
        <w:rPr>
          <w:rFonts w:asciiTheme="majorHAnsi" w:hAnsiTheme="majorHAnsi" w:cstheme="majorHAnsi"/>
        </w:rPr>
      </w:pPr>
      <w:r w:rsidRPr="00862F88">
        <w:rPr>
          <w:rFonts w:asciiTheme="majorHAnsi" w:hAnsiTheme="majorHAnsi" w:cstheme="majorHAnsi"/>
        </w:rPr>
        <w:t>The time tagging of information.</w:t>
      </w:r>
    </w:p>
    <w:p w14:paraId="3461D1D0" w14:textId="4B8F1B47" w:rsidR="00CE11AA" w:rsidRPr="00862F88" w:rsidRDefault="00CE11AA">
      <w:pPr>
        <w:pStyle w:val="ListParagraph"/>
        <w:numPr>
          <w:ilvl w:val="0"/>
          <w:numId w:val="166"/>
        </w:numPr>
        <w:spacing w:before="60" w:after="60"/>
        <w:contextualSpacing w:val="0"/>
        <w:jc w:val="both"/>
        <w:rPr>
          <w:rFonts w:asciiTheme="majorHAnsi" w:hAnsiTheme="majorHAnsi" w:cstheme="majorHAnsi"/>
        </w:rPr>
      </w:pPr>
      <w:r w:rsidRPr="00862F88">
        <w:rPr>
          <w:rFonts w:asciiTheme="majorHAnsi" w:hAnsiTheme="majorHAnsi" w:cstheme="majorHAnsi"/>
        </w:rPr>
        <w:t>The transmission of the following pieces of information:</w:t>
      </w:r>
    </w:p>
    <w:p w14:paraId="27BAF2DA" w14:textId="537A01D1" w:rsidR="00CE11AA" w:rsidRPr="00862F88" w:rsidRDefault="00CE11AA" w:rsidP="00DC36F3">
      <w:pPr>
        <w:pStyle w:val="ListParagraph"/>
        <w:numPr>
          <w:ilvl w:val="0"/>
          <w:numId w:val="4"/>
        </w:numPr>
        <w:spacing w:before="60" w:after="60"/>
        <w:contextualSpacing w:val="0"/>
        <w:jc w:val="both"/>
        <w:rPr>
          <w:rFonts w:asciiTheme="majorHAnsi" w:hAnsiTheme="majorHAnsi" w:cstheme="majorHAnsi"/>
        </w:rPr>
      </w:pPr>
      <w:r w:rsidRPr="00862F88">
        <w:rPr>
          <w:rFonts w:asciiTheme="majorHAnsi" w:hAnsiTheme="majorHAnsi" w:cstheme="majorHAnsi"/>
        </w:rPr>
        <w:t>Indication signal change messages:</w:t>
      </w:r>
    </w:p>
    <w:p w14:paraId="4A036A50" w14:textId="7AEC41A5" w:rsidR="00CE11AA" w:rsidRPr="00862F88" w:rsidRDefault="00CE11AA"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Double signal or Double Indication (DI)</w:t>
      </w:r>
    </w:p>
    <w:p w14:paraId="00126618" w14:textId="3D55DB24" w:rsidR="00CE11AA" w:rsidRPr="00862F88" w:rsidRDefault="00CE11AA">
      <w:pPr>
        <w:pStyle w:val="ListParagraph"/>
        <w:numPr>
          <w:ilvl w:val="0"/>
          <w:numId w:val="154"/>
        </w:numPr>
        <w:spacing w:before="60" w:after="60"/>
        <w:contextualSpacing w:val="0"/>
        <w:jc w:val="both"/>
        <w:rPr>
          <w:rFonts w:asciiTheme="majorHAnsi" w:hAnsiTheme="majorHAnsi" w:cstheme="majorHAnsi"/>
        </w:rPr>
      </w:pPr>
      <w:r w:rsidRPr="00862F88">
        <w:rPr>
          <w:rFonts w:asciiTheme="majorHAnsi" w:hAnsiTheme="majorHAnsi" w:cstheme="majorHAnsi"/>
        </w:rPr>
        <w:t>All circuit breakers Open/Close position (for lines, transformers, bus-couplers, Ties...),</w:t>
      </w:r>
    </w:p>
    <w:p w14:paraId="5CE350D4" w14:textId="43D99788" w:rsidR="00CE11AA" w:rsidRPr="00862F88" w:rsidRDefault="00CE11AA">
      <w:pPr>
        <w:pStyle w:val="ListParagraph"/>
        <w:numPr>
          <w:ilvl w:val="0"/>
          <w:numId w:val="154"/>
        </w:numPr>
        <w:spacing w:before="60" w:after="60"/>
        <w:contextualSpacing w:val="0"/>
        <w:jc w:val="both"/>
        <w:rPr>
          <w:rFonts w:asciiTheme="majorHAnsi" w:hAnsiTheme="majorHAnsi" w:cstheme="majorHAnsi"/>
        </w:rPr>
      </w:pPr>
      <w:r w:rsidRPr="00862F88">
        <w:rPr>
          <w:rFonts w:asciiTheme="majorHAnsi" w:hAnsiTheme="majorHAnsi" w:cstheme="majorHAnsi"/>
        </w:rPr>
        <w:t>Bay Control Local/Remote position</w:t>
      </w:r>
    </w:p>
    <w:p w14:paraId="17A0B201" w14:textId="3447DC42" w:rsidR="00CE11AA" w:rsidRPr="00862F88" w:rsidRDefault="00CE11AA"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Single signal or Single Indication (SS or SI)</w:t>
      </w:r>
    </w:p>
    <w:p w14:paraId="0AD9A170" w14:textId="4938F2EA" w:rsidR="00CE11AA" w:rsidRPr="00862F88" w:rsidRDefault="00CE11AA">
      <w:pPr>
        <w:pStyle w:val="ListParagraph"/>
        <w:numPr>
          <w:ilvl w:val="0"/>
          <w:numId w:val="155"/>
        </w:numPr>
        <w:spacing w:before="60" w:after="60"/>
        <w:contextualSpacing w:val="0"/>
        <w:jc w:val="both"/>
        <w:rPr>
          <w:rFonts w:asciiTheme="majorHAnsi" w:hAnsiTheme="majorHAnsi" w:cstheme="majorHAnsi"/>
        </w:rPr>
      </w:pPr>
      <w:r w:rsidRPr="00862F88">
        <w:rPr>
          <w:rFonts w:asciiTheme="majorHAnsi" w:hAnsiTheme="majorHAnsi" w:cstheme="majorHAnsi"/>
        </w:rPr>
        <w:t>Open/Close Status indication of all Disconnector switches and all earthing switches,</w:t>
      </w:r>
    </w:p>
    <w:p w14:paraId="5A130DB1" w14:textId="2F1E9597" w:rsidR="00CE11AA" w:rsidRPr="00862F88" w:rsidRDefault="00CE11AA">
      <w:pPr>
        <w:pStyle w:val="ListParagraph"/>
        <w:numPr>
          <w:ilvl w:val="0"/>
          <w:numId w:val="155"/>
        </w:numPr>
        <w:spacing w:before="60" w:after="60"/>
        <w:contextualSpacing w:val="0"/>
        <w:jc w:val="both"/>
        <w:rPr>
          <w:rFonts w:asciiTheme="majorHAnsi" w:hAnsiTheme="majorHAnsi" w:cstheme="majorHAnsi"/>
        </w:rPr>
      </w:pPr>
      <w:r w:rsidRPr="00862F88">
        <w:rPr>
          <w:rFonts w:asciiTheme="majorHAnsi" w:hAnsiTheme="majorHAnsi" w:cstheme="majorHAnsi"/>
        </w:rPr>
        <w:t>Status indications from the telecontrol system (CB faults, alarms, tripping...),</w:t>
      </w:r>
    </w:p>
    <w:p w14:paraId="28012E7F" w14:textId="78A0D38A" w:rsidR="00CE11AA" w:rsidRPr="00862F88" w:rsidRDefault="00CE11AA">
      <w:pPr>
        <w:pStyle w:val="ListParagraph"/>
        <w:numPr>
          <w:ilvl w:val="0"/>
          <w:numId w:val="155"/>
        </w:numPr>
        <w:spacing w:before="60" w:after="60"/>
        <w:contextualSpacing w:val="0"/>
        <w:jc w:val="both"/>
        <w:rPr>
          <w:rFonts w:asciiTheme="majorHAnsi" w:hAnsiTheme="majorHAnsi" w:cstheme="majorHAnsi"/>
        </w:rPr>
      </w:pPr>
      <w:r w:rsidRPr="00862F88">
        <w:rPr>
          <w:rFonts w:asciiTheme="majorHAnsi" w:hAnsiTheme="majorHAnsi" w:cstheme="majorHAnsi"/>
        </w:rPr>
        <w:t>Status indications from the telecommunication systems</w:t>
      </w:r>
    </w:p>
    <w:p w14:paraId="506186E4" w14:textId="560B4C6B" w:rsidR="00CE11AA" w:rsidRPr="00862F88" w:rsidRDefault="00CE11AA">
      <w:pPr>
        <w:pStyle w:val="ListParagraph"/>
        <w:numPr>
          <w:ilvl w:val="0"/>
          <w:numId w:val="155"/>
        </w:numPr>
        <w:spacing w:before="60" w:after="60"/>
        <w:contextualSpacing w:val="0"/>
        <w:jc w:val="both"/>
        <w:rPr>
          <w:rFonts w:asciiTheme="majorHAnsi" w:hAnsiTheme="majorHAnsi" w:cstheme="majorHAnsi"/>
        </w:rPr>
      </w:pPr>
      <w:r w:rsidRPr="00862F88">
        <w:rPr>
          <w:rFonts w:asciiTheme="majorHAnsi" w:hAnsiTheme="majorHAnsi" w:cstheme="majorHAnsi"/>
        </w:rPr>
        <w:t>Status indications from power supplies (110V, 48V),</w:t>
      </w:r>
    </w:p>
    <w:p w14:paraId="4880C0FA" w14:textId="626BE652" w:rsidR="00CE11AA" w:rsidRPr="00862F88" w:rsidRDefault="00CE11AA"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Telemeasuring (TM) value messages:</w:t>
      </w:r>
    </w:p>
    <w:p w14:paraId="0E782318" w14:textId="5D46F709" w:rsidR="00CE11AA" w:rsidRPr="00862F88" w:rsidRDefault="00CE11AA">
      <w:pPr>
        <w:pStyle w:val="ListParagraph"/>
        <w:numPr>
          <w:ilvl w:val="0"/>
          <w:numId w:val="156"/>
        </w:numPr>
        <w:spacing w:before="60" w:after="60"/>
        <w:contextualSpacing w:val="0"/>
        <w:jc w:val="both"/>
        <w:rPr>
          <w:rFonts w:asciiTheme="majorHAnsi" w:hAnsiTheme="majorHAnsi" w:cstheme="majorHAnsi"/>
        </w:rPr>
      </w:pPr>
      <w:r w:rsidRPr="00862F88">
        <w:rPr>
          <w:rFonts w:asciiTheme="majorHAnsi" w:hAnsiTheme="majorHAnsi" w:cstheme="majorHAnsi"/>
        </w:rPr>
        <w:t>Bus voltage,</w:t>
      </w:r>
    </w:p>
    <w:p w14:paraId="31E71541" w14:textId="7936E7CB" w:rsidR="00CE11AA" w:rsidRPr="00862F88" w:rsidRDefault="00CE11AA">
      <w:pPr>
        <w:pStyle w:val="ListParagraph"/>
        <w:numPr>
          <w:ilvl w:val="0"/>
          <w:numId w:val="156"/>
        </w:numPr>
        <w:spacing w:before="60" w:after="60"/>
        <w:contextualSpacing w:val="0"/>
        <w:jc w:val="both"/>
        <w:rPr>
          <w:rFonts w:asciiTheme="majorHAnsi" w:hAnsiTheme="majorHAnsi" w:cstheme="majorHAnsi"/>
        </w:rPr>
      </w:pPr>
      <w:r w:rsidRPr="00862F88">
        <w:rPr>
          <w:rFonts w:asciiTheme="majorHAnsi" w:hAnsiTheme="majorHAnsi" w:cstheme="majorHAnsi"/>
        </w:rPr>
        <w:t>Tap position in transformers,</w:t>
      </w:r>
    </w:p>
    <w:p w14:paraId="092727AC" w14:textId="7624009D" w:rsidR="00CE11AA" w:rsidRPr="00862F88" w:rsidRDefault="00CE11AA">
      <w:pPr>
        <w:pStyle w:val="ListParagraph"/>
        <w:numPr>
          <w:ilvl w:val="0"/>
          <w:numId w:val="156"/>
        </w:numPr>
        <w:spacing w:before="60" w:after="60"/>
        <w:contextualSpacing w:val="0"/>
        <w:jc w:val="both"/>
        <w:rPr>
          <w:rFonts w:asciiTheme="majorHAnsi" w:hAnsiTheme="majorHAnsi" w:cstheme="majorHAnsi"/>
        </w:rPr>
      </w:pPr>
      <w:r w:rsidRPr="00862F88">
        <w:rPr>
          <w:rFonts w:asciiTheme="majorHAnsi" w:hAnsiTheme="majorHAnsi" w:cstheme="majorHAnsi"/>
        </w:rPr>
        <w:t>Active power in feeders and transformers,</w:t>
      </w:r>
    </w:p>
    <w:p w14:paraId="3E29A8C8" w14:textId="3A4719DF" w:rsidR="00CE11AA" w:rsidRPr="00862F88" w:rsidRDefault="00CE11AA">
      <w:pPr>
        <w:pStyle w:val="ListParagraph"/>
        <w:numPr>
          <w:ilvl w:val="0"/>
          <w:numId w:val="156"/>
        </w:numPr>
        <w:spacing w:before="60" w:after="60"/>
        <w:contextualSpacing w:val="0"/>
        <w:jc w:val="both"/>
        <w:rPr>
          <w:rFonts w:asciiTheme="majorHAnsi" w:hAnsiTheme="majorHAnsi" w:cstheme="majorHAnsi"/>
        </w:rPr>
      </w:pPr>
      <w:r w:rsidRPr="00862F88">
        <w:rPr>
          <w:rFonts w:asciiTheme="majorHAnsi" w:hAnsiTheme="majorHAnsi" w:cstheme="majorHAnsi"/>
        </w:rPr>
        <w:t>Reactive power in feeders and transformers,</w:t>
      </w:r>
    </w:p>
    <w:p w14:paraId="5F3CDC71" w14:textId="3C2896BA" w:rsidR="00CE11AA" w:rsidRPr="00862F88" w:rsidRDefault="00CE11AA">
      <w:pPr>
        <w:pStyle w:val="ListParagraph"/>
        <w:numPr>
          <w:ilvl w:val="0"/>
          <w:numId w:val="156"/>
        </w:numPr>
        <w:spacing w:before="60" w:after="60"/>
        <w:contextualSpacing w:val="0"/>
        <w:jc w:val="both"/>
        <w:rPr>
          <w:rFonts w:asciiTheme="majorHAnsi" w:hAnsiTheme="majorHAnsi" w:cstheme="majorHAnsi"/>
        </w:rPr>
      </w:pPr>
      <w:r w:rsidRPr="00862F88">
        <w:rPr>
          <w:rFonts w:asciiTheme="majorHAnsi" w:hAnsiTheme="majorHAnsi" w:cstheme="majorHAnsi"/>
        </w:rPr>
        <w:t>Current in feeders and transformers,</w:t>
      </w:r>
    </w:p>
    <w:p w14:paraId="3CE1C872" w14:textId="1EB20312" w:rsidR="00CE11AA" w:rsidRPr="00862F88" w:rsidRDefault="00CE11AA">
      <w:pPr>
        <w:pStyle w:val="ListParagraph"/>
        <w:numPr>
          <w:ilvl w:val="0"/>
          <w:numId w:val="156"/>
        </w:numPr>
        <w:spacing w:before="60" w:after="60"/>
        <w:contextualSpacing w:val="0"/>
        <w:jc w:val="both"/>
        <w:rPr>
          <w:rFonts w:asciiTheme="majorHAnsi" w:hAnsiTheme="majorHAnsi" w:cstheme="majorHAnsi"/>
        </w:rPr>
      </w:pPr>
      <w:r w:rsidRPr="00862F88">
        <w:rPr>
          <w:rFonts w:asciiTheme="majorHAnsi" w:hAnsiTheme="majorHAnsi" w:cstheme="majorHAnsi"/>
        </w:rPr>
        <w:t>Measurements in Generation Stations</w:t>
      </w:r>
    </w:p>
    <w:p w14:paraId="3CD39EBF" w14:textId="49F1DFCE" w:rsidR="00CE11AA" w:rsidRPr="00862F88" w:rsidRDefault="00CE11AA"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Telecounting value messages:</w:t>
      </w:r>
    </w:p>
    <w:p w14:paraId="1D7DDD5B" w14:textId="5AA16016" w:rsidR="00CE11AA" w:rsidRPr="00862F88" w:rsidRDefault="00CE11AA">
      <w:pPr>
        <w:pStyle w:val="ListParagraph"/>
        <w:numPr>
          <w:ilvl w:val="0"/>
          <w:numId w:val="157"/>
        </w:numPr>
        <w:spacing w:before="60" w:after="60"/>
        <w:contextualSpacing w:val="0"/>
        <w:jc w:val="both"/>
        <w:rPr>
          <w:rFonts w:asciiTheme="majorHAnsi" w:hAnsiTheme="majorHAnsi" w:cstheme="majorHAnsi"/>
        </w:rPr>
      </w:pPr>
      <w:r w:rsidRPr="00862F88">
        <w:rPr>
          <w:rFonts w:asciiTheme="majorHAnsi" w:hAnsiTheme="majorHAnsi" w:cstheme="majorHAnsi"/>
        </w:rPr>
        <w:t>Active energy in transformers.</w:t>
      </w:r>
    </w:p>
    <w:p w14:paraId="00A1A8FB" w14:textId="3B7A4E54" w:rsidR="00CE11AA" w:rsidRPr="00862F88" w:rsidRDefault="00CE11AA">
      <w:pPr>
        <w:pStyle w:val="ListParagraph"/>
        <w:numPr>
          <w:ilvl w:val="0"/>
          <w:numId w:val="157"/>
        </w:numPr>
        <w:spacing w:before="60" w:after="60"/>
        <w:contextualSpacing w:val="0"/>
        <w:jc w:val="both"/>
        <w:rPr>
          <w:rFonts w:asciiTheme="majorHAnsi" w:hAnsiTheme="majorHAnsi" w:cstheme="majorHAnsi"/>
        </w:rPr>
      </w:pPr>
      <w:r w:rsidRPr="00862F88">
        <w:rPr>
          <w:rFonts w:asciiTheme="majorHAnsi" w:hAnsiTheme="majorHAnsi" w:cstheme="majorHAnsi"/>
        </w:rPr>
        <w:t>Reactive energy in transformers.</w:t>
      </w:r>
    </w:p>
    <w:p w14:paraId="54DC4C25" w14:textId="69115430" w:rsidR="00CE11AA" w:rsidRPr="00862F88" w:rsidRDefault="00CE11AA">
      <w:pPr>
        <w:pStyle w:val="ListParagraph"/>
        <w:numPr>
          <w:ilvl w:val="0"/>
          <w:numId w:val="157"/>
        </w:numPr>
        <w:spacing w:before="60" w:after="60"/>
        <w:contextualSpacing w:val="0"/>
        <w:jc w:val="both"/>
        <w:rPr>
          <w:rFonts w:asciiTheme="majorHAnsi" w:hAnsiTheme="majorHAnsi" w:cstheme="majorHAnsi"/>
        </w:rPr>
      </w:pPr>
      <w:r w:rsidRPr="00862F88">
        <w:rPr>
          <w:rFonts w:asciiTheme="majorHAnsi" w:hAnsiTheme="majorHAnsi" w:cstheme="majorHAnsi"/>
        </w:rPr>
        <w:t>Active energy in tie lines.</w:t>
      </w:r>
    </w:p>
    <w:p w14:paraId="226212AB" w14:textId="6371E801" w:rsidR="00CE11AA" w:rsidRPr="00862F88" w:rsidRDefault="00CE11AA">
      <w:pPr>
        <w:pStyle w:val="ListParagraph"/>
        <w:numPr>
          <w:ilvl w:val="0"/>
          <w:numId w:val="157"/>
        </w:numPr>
        <w:spacing w:before="60" w:after="60"/>
        <w:contextualSpacing w:val="0"/>
        <w:jc w:val="both"/>
        <w:rPr>
          <w:rFonts w:asciiTheme="majorHAnsi" w:hAnsiTheme="majorHAnsi" w:cstheme="majorHAnsi"/>
        </w:rPr>
      </w:pPr>
      <w:r w:rsidRPr="00862F88">
        <w:rPr>
          <w:rFonts w:asciiTheme="majorHAnsi" w:hAnsiTheme="majorHAnsi" w:cstheme="majorHAnsi"/>
        </w:rPr>
        <w:t>Reactive energy in tie lines</w:t>
      </w:r>
    </w:p>
    <w:p w14:paraId="7DF97940" w14:textId="79E6E8A6" w:rsidR="00CE11AA" w:rsidRPr="00862F88" w:rsidRDefault="00CE11AA"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Telecommand or Remote Control (TC or RC) messages coming from the Control Centres, further transmitted to the relevant devices</w:t>
      </w:r>
    </w:p>
    <w:p w14:paraId="49C88563" w14:textId="5681C347" w:rsidR="00CE11AA" w:rsidRPr="00862F88" w:rsidRDefault="00CE11AA"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All circuit breakers (for lines, transformers, ties...),</w:t>
      </w:r>
    </w:p>
    <w:p w14:paraId="1A8F6004" w14:textId="3D344AF8" w:rsidR="00440909" w:rsidRPr="00862F88" w:rsidRDefault="00440909" w:rsidP="00DC36F3">
      <w:pPr>
        <w:pStyle w:val="Heading2"/>
        <w:numPr>
          <w:ilvl w:val="2"/>
          <w:numId w:val="1"/>
        </w:numPr>
        <w:spacing w:before="60"/>
        <w:jc w:val="both"/>
        <w:rPr>
          <w:rFonts w:asciiTheme="majorHAnsi" w:hAnsiTheme="majorHAnsi" w:cstheme="majorHAnsi"/>
          <w:sz w:val="22"/>
          <w:szCs w:val="22"/>
        </w:rPr>
      </w:pPr>
      <w:bookmarkStart w:id="215" w:name="_Toc100311960"/>
      <w:bookmarkStart w:id="216" w:name="_Toc100323351"/>
      <w:bookmarkStart w:id="217" w:name="_Toc203207280"/>
      <w:r w:rsidRPr="00862F88">
        <w:rPr>
          <w:rFonts w:asciiTheme="majorHAnsi" w:hAnsiTheme="majorHAnsi" w:cstheme="majorHAnsi"/>
          <w:sz w:val="22"/>
          <w:szCs w:val="22"/>
        </w:rPr>
        <w:t>Extended Processing Functions</w:t>
      </w:r>
      <w:bookmarkEnd w:id="215"/>
      <w:bookmarkEnd w:id="216"/>
      <w:bookmarkEnd w:id="217"/>
    </w:p>
    <w:p w14:paraId="3B5C7713" w14:textId="7CCF105A" w:rsidR="00440909" w:rsidRPr="00862F88" w:rsidRDefault="00440909" w:rsidP="00DC36F3">
      <w:pPr>
        <w:spacing w:before="60" w:after="60"/>
        <w:jc w:val="both"/>
        <w:rPr>
          <w:rFonts w:asciiTheme="majorHAnsi" w:hAnsiTheme="majorHAnsi" w:cstheme="majorHAnsi"/>
        </w:rPr>
      </w:pPr>
      <w:r w:rsidRPr="00862F88">
        <w:rPr>
          <w:rFonts w:asciiTheme="majorHAnsi" w:hAnsiTheme="majorHAnsi" w:cstheme="majorHAnsi"/>
        </w:rPr>
        <w:t>To allow an efficient real time operation, the operator shall learn following complementary functions:</w:t>
      </w:r>
    </w:p>
    <w:p w14:paraId="6550ECB1" w14:textId="4796BB60" w:rsidR="00440909" w:rsidRPr="00862F88" w:rsidRDefault="00440909">
      <w:pPr>
        <w:pStyle w:val="ListParagraph"/>
        <w:numPr>
          <w:ilvl w:val="0"/>
          <w:numId w:val="164"/>
        </w:numPr>
        <w:spacing w:before="60" w:after="60"/>
        <w:contextualSpacing w:val="0"/>
        <w:jc w:val="both"/>
        <w:rPr>
          <w:rFonts w:asciiTheme="majorHAnsi" w:hAnsiTheme="majorHAnsi" w:cstheme="majorHAnsi"/>
        </w:rPr>
      </w:pPr>
      <w:r w:rsidRPr="00862F88">
        <w:rPr>
          <w:rFonts w:asciiTheme="majorHAnsi" w:hAnsiTheme="majorHAnsi" w:cstheme="majorHAnsi"/>
        </w:rPr>
        <w:t>Event recording,</w:t>
      </w:r>
    </w:p>
    <w:p w14:paraId="6C952581" w14:textId="7F0F97A9" w:rsidR="00440909" w:rsidRPr="00862F88" w:rsidRDefault="00440909">
      <w:pPr>
        <w:pStyle w:val="ListParagraph"/>
        <w:numPr>
          <w:ilvl w:val="0"/>
          <w:numId w:val="164"/>
        </w:numPr>
        <w:spacing w:before="60" w:after="60"/>
        <w:contextualSpacing w:val="0"/>
        <w:jc w:val="both"/>
        <w:rPr>
          <w:rFonts w:asciiTheme="majorHAnsi" w:hAnsiTheme="majorHAnsi" w:cstheme="majorHAnsi"/>
        </w:rPr>
      </w:pPr>
      <w:r w:rsidRPr="00862F88">
        <w:rPr>
          <w:rFonts w:asciiTheme="majorHAnsi" w:hAnsiTheme="majorHAnsi" w:cstheme="majorHAnsi"/>
        </w:rPr>
        <w:t>Data logging, reporting and storage,</w:t>
      </w:r>
    </w:p>
    <w:p w14:paraId="30CCB296" w14:textId="172BB48E" w:rsidR="00440909" w:rsidRPr="00862F88" w:rsidRDefault="00440909">
      <w:pPr>
        <w:pStyle w:val="ListParagraph"/>
        <w:numPr>
          <w:ilvl w:val="0"/>
          <w:numId w:val="164"/>
        </w:numPr>
        <w:spacing w:before="60" w:after="60"/>
        <w:contextualSpacing w:val="0"/>
        <w:jc w:val="both"/>
        <w:rPr>
          <w:rFonts w:asciiTheme="majorHAnsi" w:hAnsiTheme="majorHAnsi" w:cstheme="majorHAnsi"/>
        </w:rPr>
      </w:pPr>
      <w:r w:rsidRPr="00862F88">
        <w:rPr>
          <w:rFonts w:asciiTheme="majorHAnsi" w:hAnsiTheme="majorHAnsi" w:cstheme="majorHAnsi"/>
        </w:rPr>
        <w:t>Operator interface.</w:t>
      </w:r>
    </w:p>
    <w:p w14:paraId="37EBED8C" w14:textId="1DD407B0" w:rsidR="00440909" w:rsidRPr="00862F88" w:rsidRDefault="00440909"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RTU shall be able to support distributed configuration with primary cubicle and distant cubicles. </w:t>
      </w:r>
    </w:p>
    <w:p w14:paraId="7104F184" w14:textId="77777777" w:rsidR="00440909" w:rsidRPr="00862F88" w:rsidRDefault="00440909"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RTU shall have the capacity of being distributed into one primary cubicle installed at one location (main RTU) and communicating with the control centre, and several distant cubicles (distributed RTUs) installed at remote locations in the substation and communicating through a high-speed channel only with the primary cubicle (main RTU). </w:t>
      </w:r>
    </w:p>
    <w:p w14:paraId="65B2571A" w14:textId="77777777" w:rsidR="00440909" w:rsidRPr="00862F88" w:rsidRDefault="00440909"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The Control Centre shall consider distributed RTU and main RTU as only one RTU.</w:t>
      </w:r>
    </w:p>
    <w:p w14:paraId="66FAF9D3" w14:textId="6D5A3448" w:rsidR="00440909" w:rsidRPr="00862F88" w:rsidRDefault="00440909" w:rsidP="00DC36F3">
      <w:pPr>
        <w:pStyle w:val="ListParagraph"/>
        <w:numPr>
          <w:ilvl w:val="1"/>
          <w:numId w:val="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RTU with distributed configuration may be required in Substations e.g. </w:t>
      </w:r>
      <w:r w:rsidR="00585EE5" w:rsidRPr="00862F88">
        <w:rPr>
          <w:rFonts w:asciiTheme="majorHAnsi" w:hAnsiTheme="majorHAnsi" w:cstheme="majorHAnsi"/>
        </w:rPr>
        <w:t>Yuksak, etc.</w:t>
      </w:r>
    </w:p>
    <w:p w14:paraId="08770978" w14:textId="5643749F" w:rsidR="00512C35" w:rsidRPr="00862F88" w:rsidRDefault="00512C35" w:rsidP="00DC36F3">
      <w:pPr>
        <w:pStyle w:val="Heading2"/>
        <w:numPr>
          <w:ilvl w:val="1"/>
          <w:numId w:val="1"/>
        </w:numPr>
        <w:spacing w:before="60"/>
        <w:jc w:val="both"/>
        <w:rPr>
          <w:rFonts w:asciiTheme="majorHAnsi" w:hAnsiTheme="majorHAnsi" w:cstheme="majorHAnsi"/>
          <w:sz w:val="22"/>
          <w:szCs w:val="22"/>
        </w:rPr>
      </w:pPr>
      <w:bookmarkStart w:id="218" w:name="_Toc264801161"/>
      <w:bookmarkStart w:id="219" w:name="_Toc502506982"/>
      <w:bookmarkStart w:id="220" w:name="_Toc22209162"/>
      <w:bookmarkStart w:id="221" w:name="_Toc100311961"/>
      <w:bookmarkStart w:id="222" w:name="_Toc100323352"/>
      <w:bookmarkStart w:id="223" w:name="_Toc203207281"/>
      <w:r w:rsidRPr="00862F88">
        <w:rPr>
          <w:rFonts w:asciiTheme="majorHAnsi" w:hAnsiTheme="majorHAnsi" w:cstheme="majorHAnsi"/>
          <w:sz w:val="22"/>
          <w:szCs w:val="22"/>
        </w:rPr>
        <w:t>Requirements for Operational Parameters</w:t>
      </w:r>
      <w:bookmarkEnd w:id="218"/>
      <w:bookmarkEnd w:id="219"/>
      <w:bookmarkEnd w:id="220"/>
      <w:bookmarkEnd w:id="221"/>
      <w:bookmarkEnd w:id="222"/>
      <w:bookmarkEnd w:id="223"/>
    </w:p>
    <w:p w14:paraId="241ED2E7" w14:textId="14AF8047" w:rsidR="00512C35" w:rsidRPr="00862F88" w:rsidRDefault="00512C35" w:rsidP="00DC36F3">
      <w:pPr>
        <w:pStyle w:val="Heading2"/>
        <w:numPr>
          <w:ilvl w:val="2"/>
          <w:numId w:val="1"/>
        </w:numPr>
        <w:spacing w:before="60"/>
        <w:jc w:val="both"/>
        <w:rPr>
          <w:rFonts w:asciiTheme="majorHAnsi" w:hAnsiTheme="majorHAnsi" w:cstheme="majorHAnsi"/>
          <w:sz w:val="22"/>
          <w:szCs w:val="22"/>
        </w:rPr>
      </w:pPr>
      <w:bookmarkStart w:id="224" w:name="_Toc100311962"/>
      <w:bookmarkStart w:id="225" w:name="_Toc100323353"/>
      <w:bookmarkStart w:id="226" w:name="_Toc203207282"/>
      <w:r w:rsidRPr="00862F88">
        <w:rPr>
          <w:rFonts w:asciiTheme="majorHAnsi" w:hAnsiTheme="majorHAnsi" w:cstheme="majorHAnsi"/>
          <w:sz w:val="22"/>
          <w:szCs w:val="22"/>
        </w:rPr>
        <w:t>Reliability performances</w:t>
      </w:r>
      <w:bookmarkEnd w:id="224"/>
      <w:bookmarkEnd w:id="225"/>
      <w:bookmarkEnd w:id="226"/>
      <w:r w:rsidRPr="00862F88">
        <w:rPr>
          <w:rFonts w:asciiTheme="majorHAnsi" w:hAnsiTheme="majorHAnsi" w:cstheme="majorHAnsi"/>
          <w:sz w:val="22"/>
          <w:szCs w:val="22"/>
        </w:rPr>
        <w:t xml:space="preserve"> </w:t>
      </w:r>
    </w:p>
    <w:p w14:paraId="19F73871" w14:textId="13CDC25F" w:rsidR="00512C35" w:rsidRPr="00862F88" w:rsidRDefault="00512C35" w:rsidP="00DC36F3">
      <w:pPr>
        <w:pStyle w:val="ListParagraph"/>
        <w:numPr>
          <w:ilvl w:val="0"/>
          <w:numId w:val="10"/>
        </w:numPr>
        <w:spacing w:before="60" w:after="60"/>
        <w:contextualSpacing w:val="0"/>
        <w:jc w:val="both"/>
        <w:rPr>
          <w:rFonts w:asciiTheme="majorHAnsi" w:hAnsiTheme="majorHAnsi" w:cstheme="majorHAnsi"/>
        </w:rPr>
      </w:pPr>
      <w:r w:rsidRPr="00862F88">
        <w:rPr>
          <w:rFonts w:asciiTheme="majorHAnsi" w:hAnsiTheme="majorHAnsi" w:cstheme="majorHAnsi"/>
        </w:rPr>
        <w:t>Remote terminal units shall have the following minimum reliability performances:</w:t>
      </w:r>
    </w:p>
    <w:p w14:paraId="3C3CF834" w14:textId="6DE0F0AE" w:rsidR="00512C35" w:rsidRPr="00862F88" w:rsidRDefault="00512C35">
      <w:pPr>
        <w:pStyle w:val="ListParagraph"/>
        <w:numPr>
          <w:ilvl w:val="0"/>
          <w:numId w:val="81"/>
        </w:numPr>
        <w:spacing w:before="60" w:after="60"/>
        <w:contextualSpacing w:val="0"/>
        <w:jc w:val="both"/>
        <w:rPr>
          <w:rFonts w:asciiTheme="majorHAnsi" w:hAnsiTheme="majorHAnsi" w:cstheme="majorHAnsi"/>
        </w:rPr>
      </w:pPr>
      <w:r w:rsidRPr="00862F88">
        <w:rPr>
          <w:rFonts w:asciiTheme="majorHAnsi" w:hAnsiTheme="majorHAnsi" w:cstheme="majorHAnsi"/>
        </w:rPr>
        <w:t>MTBF greater than 100,000 hours for the central unit (excluding I/O boards but including modem),</w:t>
      </w:r>
    </w:p>
    <w:p w14:paraId="0A0AC2BA" w14:textId="28D68EBF" w:rsidR="00512C35" w:rsidRPr="00862F88" w:rsidRDefault="00512C35">
      <w:pPr>
        <w:pStyle w:val="ListParagraph"/>
        <w:numPr>
          <w:ilvl w:val="0"/>
          <w:numId w:val="81"/>
        </w:numPr>
        <w:spacing w:before="60" w:after="60"/>
        <w:contextualSpacing w:val="0"/>
        <w:jc w:val="both"/>
        <w:rPr>
          <w:rFonts w:asciiTheme="majorHAnsi" w:hAnsiTheme="majorHAnsi" w:cstheme="majorHAnsi"/>
        </w:rPr>
      </w:pPr>
      <w:r w:rsidRPr="00862F88">
        <w:rPr>
          <w:rFonts w:asciiTheme="majorHAnsi" w:hAnsiTheme="majorHAnsi" w:cstheme="majorHAnsi"/>
        </w:rPr>
        <w:t>MTBF greater than 500,000 hours for I/O boards,</w:t>
      </w:r>
    </w:p>
    <w:p w14:paraId="317FA114" w14:textId="07B334EA" w:rsidR="00512C35" w:rsidRPr="00862F88" w:rsidRDefault="00512C35">
      <w:pPr>
        <w:pStyle w:val="ListParagraph"/>
        <w:numPr>
          <w:ilvl w:val="0"/>
          <w:numId w:val="81"/>
        </w:numPr>
        <w:spacing w:before="60" w:after="60"/>
        <w:contextualSpacing w:val="0"/>
        <w:jc w:val="both"/>
        <w:rPr>
          <w:rFonts w:asciiTheme="majorHAnsi" w:hAnsiTheme="majorHAnsi" w:cstheme="majorHAnsi"/>
        </w:rPr>
      </w:pPr>
      <w:r w:rsidRPr="00862F88">
        <w:rPr>
          <w:rFonts w:asciiTheme="majorHAnsi" w:hAnsiTheme="majorHAnsi" w:cstheme="majorHAnsi"/>
        </w:rPr>
        <w:t>MTBF greater than 200,000 hours for the power supply,</w:t>
      </w:r>
    </w:p>
    <w:p w14:paraId="3BEB9889" w14:textId="439A8FE0" w:rsidR="00350B6C" w:rsidRPr="00862F88" w:rsidRDefault="00350B6C" w:rsidP="00DC36F3">
      <w:pPr>
        <w:pStyle w:val="Heading2"/>
        <w:numPr>
          <w:ilvl w:val="2"/>
          <w:numId w:val="1"/>
        </w:numPr>
        <w:spacing w:before="60"/>
        <w:jc w:val="both"/>
        <w:rPr>
          <w:rFonts w:asciiTheme="majorHAnsi" w:hAnsiTheme="majorHAnsi" w:cstheme="majorHAnsi"/>
          <w:sz w:val="22"/>
          <w:szCs w:val="22"/>
        </w:rPr>
      </w:pPr>
      <w:bookmarkStart w:id="227" w:name="_Toc100311963"/>
      <w:bookmarkStart w:id="228" w:name="_Toc100323354"/>
      <w:bookmarkStart w:id="229" w:name="_Toc203207283"/>
      <w:r w:rsidRPr="00862F88">
        <w:rPr>
          <w:rFonts w:asciiTheme="majorHAnsi" w:hAnsiTheme="majorHAnsi" w:cstheme="majorHAnsi"/>
          <w:sz w:val="22"/>
          <w:szCs w:val="22"/>
        </w:rPr>
        <w:t>Maintainability performances</w:t>
      </w:r>
      <w:bookmarkEnd w:id="227"/>
      <w:bookmarkEnd w:id="228"/>
      <w:bookmarkEnd w:id="229"/>
    </w:p>
    <w:p w14:paraId="5EAAAFF7" w14:textId="55FBFBF9" w:rsidR="00350B6C" w:rsidRPr="00862F88" w:rsidRDefault="00350B6C" w:rsidP="00DC36F3">
      <w:pPr>
        <w:pStyle w:val="ListParagraph"/>
        <w:numPr>
          <w:ilvl w:val="0"/>
          <w:numId w:val="10"/>
        </w:numPr>
        <w:spacing w:before="60" w:after="60"/>
        <w:contextualSpacing w:val="0"/>
        <w:jc w:val="both"/>
        <w:rPr>
          <w:rFonts w:asciiTheme="majorHAnsi" w:hAnsiTheme="majorHAnsi" w:cstheme="majorHAnsi"/>
        </w:rPr>
      </w:pPr>
      <w:r w:rsidRPr="00862F88">
        <w:rPr>
          <w:rFonts w:asciiTheme="majorHAnsi" w:hAnsiTheme="majorHAnsi" w:cstheme="majorHAnsi"/>
        </w:rPr>
        <w:t>Remote terminal units shall have the following minimum maintainability performances:</w:t>
      </w:r>
    </w:p>
    <w:p w14:paraId="552D8D57" w14:textId="60CFD92C" w:rsidR="00350B6C" w:rsidRPr="00862F88" w:rsidRDefault="00350B6C">
      <w:pPr>
        <w:pStyle w:val="ListParagraph"/>
        <w:numPr>
          <w:ilvl w:val="0"/>
          <w:numId w:val="82"/>
        </w:numPr>
        <w:spacing w:before="60" w:after="60"/>
        <w:contextualSpacing w:val="0"/>
        <w:jc w:val="both"/>
        <w:rPr>
          <w:rFonts w:asciiTheme="majorHAnsi" w:hAnsiTheme="majorHAnsi" w:cstheme="majorHAnsi"/>
        </w:rPr>
      </w:pPr>
      <w:r w:rsidRPr="00862F88">
        <w:rPr>
          <w:rFonts w:asciiTheme="majorHAnsi" w:hAnsiTheme="majorHAnsi" w:cstheme="majorHAnsi"/>
        </w:rPr>
        <w:t>MTTR less than 1 hour.</w:t>
      </w:r>
    </w:p>
    <w:p w14:paraId="74E94E76" w14:textId="1AF919E1" w:rsidR="00350B6C" w:rsidRPr="00862F88" w:rsidRDefault="00350B6C">
      <w:pPr>
        <w:pStyle w:val="ListParagraph"/>
        <w:numPr>
          <w:ilvl w:val="0"/>
          <w:numId w:val="82"/>
        </w:numPr>
        <w:spacing w:before="60" w:after="60"/>
        <w:contextualSpacing w:val="0"/>
        <w:jc w:val="both"/>
        <w:rPr>
          <w:rFonts w:asciiTheme="majorHAnsi" w:hAnsiTheme="majorHAnsi" w:cstheme="majorHAnsi"/>
        </w:rPr>
      </w:pPr>
      <w:r w:rsidRPr="00862F88">
        <w:rPr>
          <w:rFonts w:asciiTheme="majorHAnsi" w:hAnsiTheme="majorHAnsi" w:cstheme="majorHAnsi"/>
        </w:rPr>
        <w:t>MTTR (Mean Time to Repair) is the mean time required by trained maintenance personnel on site, equipped with replacement parts and the recommended test equipment, to diagnose and to rectify the fault, including retesting the equipment (ref. IEC60870-4 standard- Telecontrol equipment and systems – Performance requirements)</w:t>
      </w:r>
    </w:p>
    <w:p w14:paraId="149B473D" w14:textId="1ACAD401" w:rsidR="00553FA8" w:rsidRPr="00862F88" w:rsidRDefault="00553FA8" w:rsidP="00DC36F3">
      <w:pPr>
        <w:pStyle w:val="Heading2"/>
        <w:numPr>
          <w:ilvl w:val="2"/>
          <w:numId w:val="1"/>
        </w:numPr>
        <w:spacing w:before="60"/>
        <w:jc w:val="both"/>
        <w:rPr>
          <w:rFonts w:asciiTheme="majorHAnsi" w:hAnsiTheme="majorHAnsi" w:cstheme="majorHAnsi"/>
          <w:b w:val="0"/>
          <w:caps w:val="0"/>
          <w:sz w:val="22"/>
          <w:szCs w:val="22"/>
        </w:rPr>
      </w:pPr>
      <w:bookmarkStart w:id="230" w:name="_Toc100311964"/>
      <w:bookmarkStart w:id="231" w:name="_Toc100323355"/>
      <w:bookmarkStart w:id="232" w:name="_Toc203207284"/>
      <w:r w:rsidRPr="00862F88">
        <w:rPr>
          <w:rFonts w:asciiTheme="majorHAnsi" w:hAnsiTheme="majorHAnsi" w:cstheme="majorHAnsi"/>
          <w:sz w:val="22"/>
          <w:szCs w:val="22"/>
        </w:rPr>
        <w:t>Availability performances</w:t>
      </w:r>
      <w:bookmarkEnd w:id="230"/>
      <w:bookmarkEnd w:id="231"/>
      <w:bookmarkEnd w:id="232"/>
    </w:p>
    <w:p w14:paraId="07F01518" w14:textId="512F2DFE" w:rsidR="00553FA8" w:rsidRPr="00862F88" w:rsidRDefault="00553FA8"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RTU shall be designed so as to fulfil the highest availability requirements and to offer complete redundancy in terms of modules and all interfaces. </w:t>
      </w:r>
    </w:p>
    <w:p w14:paraId="345B74B7" w14:textId="553A68D4" w:rsidR="00553FA8" w:rsidRPr="00862F88" w:rsidRDefault="00553FA8"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RTU shall manage this requirement by providing a sophisticated redundancy concept that includes redundant processor modules, telecommunication modules, Power supply modules etc. The common units in the RTU i.e. the power supply, CPU, Communication modules shall be redundant to avoid common failure upon failure of any Common unit and/or Card.</w:t>
      </w:r>
    </w:p>
    <w:p w14:paraId="6E29C9EE" w14:textId="77777777" w:rsidR="002F53DC" w:rsidRPr="00862F88" w:rsidRDefault="002F53DC"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The RTUs availability of 99.9% is required (exclusive of communication channel availability). An RTU shall be considered unavailable when:</w:t>
      </w:r>
    </w:p>
    <w:p w14:paraId="54349C7B" w14:textId="77777777" w:rsidR="002F53DC" w:rsidRPr="00862F88" w:rsidRDefault="002F53DC">
      <w:pPr>
        <w:pStyle w:val="ListParagraph"/>
        <w:numPr>
          <w:ilvl w:val="0"/>
          <w:numId w:val="158"/>
        </w:numPr>
        <w:spacing w:before="60" w:after="60"/>
        <w:contextualSpacing w:val="0"/>
        <w:jc w:val="both"/>
        <w:rPr>
          <w:rFonts w:asciiTheme="majorHAnsi" w:hAnsiTheme="majorHAnsi" w:cstheme="majorHAnsi"/>
        </w:rPr>
      </w:pPr>
      <w:r w:rsidRPr="00862F88">
        <w:rPr>
          <w:rFonts w:asciiTheme="majorHAnsi" w:hAnsiTheme="majorHAnsi" w:cstheme="majorHAnsi"/>
        </w:rPr>
        <w:t>RTU major components failure, e.g., processor, memory, power supply, backplane, communication bus within RTU.</w:t>
      </w:r>
    </w:p>
    <w:p w14:paraId="0163FF9E" w14:textId="77777777" w:rsidR="002F53DC" w:rsidRPr="00862F88" w:rsidRDefault="002F53DC">
      <w:pPr>
        <w:pStyle w:val="ListParagraph"/>
        <w:numPr>
          <w:ilvl w:val="0"/>
          <w:numId w:val="158"/>
        </w:numPr>
        <w:spacing w:before="60" w:after="60"/>
        <w:contextualSpacing w:val="0"/>
        <w:jc w:val="both"/>
        <w:rPr>
          <w:rFonts w:asciiTheme="majorHAnsi" w:hAnsiTheme="majorHAnsi" w:cstheme="majorHAnsi"/>
        </w:rPr>
      </w:pPr>
      <w:r w:rsidRPr="00862F88">
        <w:rPr>
          <w:rFonts w:asciiTheme="majorHAnsi" w:hAnsiTheme="majorHAnsi" w:cstheme="majorHAnsi"/>
        </w:rPr>
        <w:t>Any function is lost for all points of a single type</w:t>
      </w:r>
    </w:p>
    <w:p w14:paraId="7451F735" w14:textId="77777777" w:rsidR="002F53DC" w:rsidRPr="00862F88" w:rsidRDefault="002F53DC">
      <w:pPr>
        <w:pStyle w:val="ListParagraph"/>
        <w:numPr>
          <w:ilvl w:val="0"/>
          <w:numId w:val="159"/>
        </w:numPr>
        <w:spacing w:before="60" w:after="60"/>
        <w:contextualSpacing w:val="0"/>
        <w:jc w:val="both"/>
        <w:rPr>
          <w:rFonts w:asciiTheme="majorHAnsi" w:hAnsiTheme="majorHAnsi" w:cstheme="majorHAnsi"/>
        </w:rPr>
      </w:pPr>
      <w:r w:rsidRPr="00862F88">
        <w:rPr>
          <w:rFonts w:asciiTheme="majorHAnsi" w:hAnsiTheme="majorHAnsi" w:cstheme="majorHAnsi"/>
        </w:rPr>
        <w:t>One entire data scan group fails</w:t>
      </w:r>
    </w:p>
    <w:p w14:paraId="0785AFE8" w14:textId="77777777" w:rsidR="002F53DC" w:rsidRPr="00862F88" w:rsidRDefault="002F53DC">
      <w:pPr>
        <w:pStyle w:val="ListParagraph"/>
        <w:numPr>
          <w:ilvl w:val="0"/>
          <w:numId w:val="159"/>
        </w:numPr>
        <w:spacing w:before="60" w:after="60"/>
        <w:contextualSpacing w:val="0"/>
        <w:jc w:val="both"/>
        <w:rPr>
          <w:rFonts w:asciiTheme="majorHAnsi" w:hAnsiTheme="majorHAnsi" w:cstheme="majorHAnsi"/>
        </w:rPr>
      </w:pPr>
      <w:r w:rsidRPr="00862F88">
        <w:rPr>
          <w:rFonts w:asciiTheme="majorHAnsi" w:hAnsiTheme="majorHAnsi" w:cstheme="majorHAnsi"/>
        </w:rPr>
        <w:t>One input card or output card of each type fails</w:t>
      </w:r>
    </w:p>
    <w:p w14:paraId="2EBA1BD8" w14:textId="77777777" w:rsidR="002F53DC" w:rsidRPr="00862F88" w:rsidRDefault="002F53DC">
      <w:pPr>
        <w:pStyle w:val="ListParagraph"/>
        <w:numPr>
          <w:ilvl w:val="0"/>
          <w:numId w:val="159"/>
        </w:numPr>
        <w:spacing w:before="60" w:after="60"/>
        <w:contextualSpacing w:val="0"/>
        <w:jc w:val="both"/>
        <w:rPr>
          <w:rFonts w:asciiTheme="majorHAnsi" w:hAnsiTheme="majorHAnsi" w:cstheme="majorHAnsi"/>
        </w:rPr>
      </w:pPr>
      <w:r w:rsidRPr="00862F88">
        <w:rPr>
          <w:rFonts w:asciiTheme="majorHAnsi" w:hAnsiTheme="majorHAnsi" w:cstheme="majorHAnsi"/>
        </w:rPr>
        <w:t>More than one input card or output card of the same type fails</w:t>
      </w:r>
    </w:p>
    <w:p w14:paraId="6751F081" w14:textId="77777777" w:rsidR="002F53DC" w:rsidRPr="00862F88" w:rsidRDefault="002F53DC" w:rsidP="00DC36F3">
      <w:pPr>
        <w:pStyle w:val="ListParagraph"/>
        <w:spacing w:before="60" w:after="60"/>
        <w:contextualSpacing w:val="0"/>
        <w:jc w:val="both"/>
        <w:rPr>
          <w:rFonts w:asciiTheme="majorHAnsi" w:hAnsiTheme="majorHAnsi" w:cstheme="majorHAnsi"/>
        </w:rPr>
      </w:pPr>
    </w:p>
    <w:p w14:paraId="34CAE8AA" w14:textId="5BBC7143" w:rsidR="002F53DC" w:rsidRPr="00862F88" w:rsidRDefault="002F53DC"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provide the predicted mean time to failure and the mean time to repair of supplied RTUs.  The predicted availability shall not exceed the following:</w:t>
      </w:r>
    </w:p>
    <w:p w14:paraId="674C8843" w14:textId="77777777" w:rsidR="002F53DC" w:rsidRPr="00862F88" w:rsidRDefault="002F53DC">
      <w:pPr>
        <w:pStyle w:val="ListParagraph"/>
        <w:numPr>
          <w:ilvl w:val="0"/>
          <w:numId w:val="158"/>
        </w:numPr>
        <w:spacing w:before="60" w:after="60"/>
        <w:contextualSpacing w:val="0"/>
        <w:jc w:val="both"/>
        <w:rPr>
          <w:rFonts w:asciiTheme="majorHAnsi" w:hAnsiTheme="majorHAnsi" w:cstheme="majorHAnsi"/>
        </w:rPr>
      </w:pPr>
      <w:r w:rsidRPr="00862F88">
        <w:rPr>
          <w:rFonts w:asciiTheme="majorHAnsi" w:hAnsiTheme="majorHAnsi" w:cstheme="majorHAnsi"/>
        </w:rPr>
        <w:t>Control and monitoring of a single breaker – 99.99%</w:t>
      </w:r>
    </w:p>
    <w:p w14:paraId="7E146F9E" w14:textId="77777777" w:rsidR="002F53DC" w:rsidRPr="00862F88" w:rsidRDefault="002F53DC">
      <w:pPr>
        <w:pStyle w:val="ListParagraph"/>
        <w:numPr>
          <w:ilvl w:val="0"/>
          <w:numId w:val="158"/>
        </w:numPr>
        <w:spacing w:before="60" w:after="60"/>
        <w:contextualSpacing w:val="0"/>
        <w:jc w:val="both"/>
        <w:rPr>
          <w:rFonts w:asciiTheme="majorHAnsi" w:hAnsiTheme="majorHAnsi" w:cstheme="majorHAnsi"/>
        </w:rPr>
      </w:pPr>
      <w:r w:rsidRPr="00862F88">
        <w:rPr>
          <w:rFonts w:asciiTheme="majorHAnsi" w:hAnsiTheme="majorHAnsi" w:cstheme="majorHAnsi"/>
        </w:rPr>
        <w:t>Monitoring of a single alarm – 99.99%</w:t>
      </w:r>
    </w:p>
    <w:p w14:paraId="710AF535" w14:textId="77777777" w:rsidR="002F53DC" w:rsidRPr="00862F88" w:rsidRDefault="002F53DC">
      <w:pPr>
        <w:pStyle w:val="ListParagraph"/>
        <w:numPr>
          <w:ilvl w:val="0"/>
          <w:numId w:val="158"/>
        </w:numPr>
        <w:spacing w:before="60" w:after="60"/>
        <w:contextualSpacing w:val="0"/>
        <w:jc w:val="both"/>
        <w:rPr>
          <w:rFonts w:asciiTheme="majorHAnsi" w:hAnsiTheme="majorHAnsi" w:cstheme="majorHAnsi"/>
        </w:rPr>
      </w:pPr>
      <w:r w:rsidRPr="00862F88">
        <w:rPr>
          <w:rFonts w:asciiTheme="majorHAnsi" w:hAnsiTheme="majorHAnsi" w:cstheme="majorHAnsi"/>
        </w:rPr>
        <w:t>Monitoring of a single analog input – 99.99%</w:t>
      </w:r>
    </w:p>
    <w:p w14:paraId="1A379E89" w14:textId="77777777" w:rsidR="002F53DC" w:rsidRPr="00862F88" w:rsidRDefault="002F53DC" w:rsidP="00DC36F3">
      <w:pPr>
        <w:pStyle w:val="ListParagraph"/>
        <w:spacing w:before="60" w:after="60"/>
        <w:contextualSpacing w:val="0"/>
        <w:jc w:val="both"/>
        <w:rPr>
          <w:rFonts w:asciiTheme="majorHAnsi" w:hAnsiTheme="majorHAnsi" w:cstheme="majorHAnsi"/>
        </w:rPr>
      </w:pPr>
    </w:p>
    <w:p w14:paraId="4C6DF959" w14:textId="4CC7709A" w:rsidR="002F53DC" w:rsidRPr="00862F88" w:rsidRDefault="002F53DC"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For the purpose of calculations is shall be assumed 100% availability of telecommunications to RTU and average 2-hour travel of maintenance personnel to substation for performing repairs (repair time shall be added to this travel time).</w:t>
      </w:r>
    </w:p>
    <w:p w14:paraId="3CD48307" w14:textId="77777777" w:rsidR="002F53DC" w:rsidRPr="00862F88" w:rsidRDefault="002F53DC" w:rsidP="00DC36F3">
      <w:pPr>
        <w:pStyle w:val="ListParagraph"/>
        <w:spacing w:before="60" w:after="60"/>
        <w:contextualSpacing w:val="0"/>
        <w:jc w:val="both"/>
        <w:rPr>
          <w:rFonts w:asciiTheme="majorHAnsi" w:hAnsiTheme="majorHAnsi" w:cstheme="majorHAnsi"/>
        </w:rPr>
      </w:pPr>
    </w:p>
    <w:p w14:paraId="114A7660" w14:textId="0D6DF435" w:rsidR="00521962" w:rsidRPr="00862F88" w:rsidRDefault="00521962" w:rsidP="00DC36F3">
      <w:pPr>
        <w:pStyle w:val="Heading2"/>
        <w:numPr>
          <w:ilvl w:val="1"/>
          <w:numId w:val="1"/>
        </w:numPr>
        <w:spacing w:before="60"/>
        <w:jc w:val="both"/>
        <w:rPr>
          <w:rFonts w:asciiTheme="majorHAnsi" w:hAnsiTheme="majorHAnsi" w:cstheme="majorHAnsi"/>
          <w:sz w:val="22"/>
          <w:szCs w:val="22"/>
        </w:rPr>
      </w:pPr>
      <w:bookmarkStart w:id="233" w:name="_Toc100311965"/>
      <w:bookmarkStart w:id="234" w:name="_Toc100323356"/>
      <w:bookmarkStart w:id="235" w:name="_Toc203207285"/>
      <w:r w:rsidRPr="00862F88">
        <w:rPr>
          <w:rFonts w:asciiTheme="majorHAnsi" w:hAnsiTheme="majorHAnsi" w:cstheme="majorHAnsi"/>
          <w:sz w:val="22"/>
          <w:szCs w:val="22"/>
        </w:rPr>
        <w:t>Detailed Specifications</w:t>
      </w:r>
      <w:bookmarkEnd w:id="233"/>
      <w:bookmarkEnd w:id="234"/>
      <w:bookmarkEnd w:id="235"/>
    </w:p>
    <w:p w14:paraId="4EB0667F" w14:textId="3305F4AB" w:rsidR="009E25C4" w:rsidRPr="00862F88" w:rsidRDefault="0072341B" w:rsidP="00DC36F3">
      <w:pPr>
        <w:pStyle w:val="Heading2"/>
        <w:numPr>
          <w:ilvl w:val="2"/>
          <w:numId w:val="1"/>
        </w:numPr>
        <w:spacing w:before="60"/>
        <w:jc w:val="both"/>
        <w:rPr>
          <w:rFonts w:asciiTheme="majorHAnsi" w:hAnsiTheme="majorHAnsi" w:cstheme="majorHAnsi"/>
          <w:sz w:val="22"/>
          <w:szCs w:val="22"/>
        </w:rPr>
      </w:pPr>
      <w:bookmarkStart w:id="236" w:name="_Toc100311966"/>
      <w:bookmarkStart w:id="237" w:name="_Toc100323357"/>
      <w:bookmarkStart w:id="238" w:name="_Toc203207286"/>
      <w:r w:rsidRPr="00862F88">
        <w:rPr>
          <w:rFonts w:asciiTheme="majorHAnsi" w:hAnsiTheme="majorHAnsi" w:cstheme="majorHAnsi"/>
          <w:sz w:val="22"/>
          <w:szCs w:val="22"/>
        </w:rPr>
        <w:t>Detailed Specifications</w:t>
      </w:r>
      <w:bookmarkEnd w:id="236"/>
      <w:bookmarkEnd w:id="237"/>
      <w:bookmarkEnd w:id="238"/>
    </w:p>
    <w:p w14:paraId="14B33EAE" w14:textId="2471DC31" w:rsidR="0072341B" w:rsidRPr="00862F88" w:rsidRDefault="0072341B" w:rsidP="00DC36F3">
      <w:pPr>
        <w:spacing w:before="60" w:after="60"/>
        <w:jc w:val="both"/>
        <w:rPr>
          <w:rFonts w:asciiTheme="majorHAnsi" w:hAnsiTheme="majorHAnsi" w:cstheme="majorHAnsi"/>
        </w:rPr>
      </w:pPr>
      <w:r w:rsidRPr="00862F88">
        <w:rPr>
          <w:rFonts w:asciiTheme="majorHAnsi" w:hAnsiTheme="majorHAnsi" w:cstheme="majorHAnsi"/>
        </w:rPr>
        <w:t xml:space="preserve">All digital inputs and outputs on the I/O boards of the RTU are galvanically isolated from their original or destination signal they are connected with. This isolation may be only </w:t>
      </w:r>
      <w:r w:rsidR="00FC1BEB" w:rsidRPr="00862F88">
        <w:rPr>
          <w:rFonts w:asciiTheme="majorHAnsi" w:hAnsiTheme="majorHAnsi" w:cstheme="majorHAnsi"/>
        </w:rPr>
        <w:t>supplied</w:t>
      </w:r>
      <w:r w:rsidRPr="00862F88">
        <w:rPr>
          <w:rFonts w:asciiTheme="majorHAnsi" w:hAnsiTheme="majorHAnsi" w:cstheme="majorHAnsi"/>
        </w:rPr>
        <w:t xml:space="preserve"> by miniature on-PCB relays. However, opto coupler may also be accepted only for indication acquisition.</w:t>
      </w:r>
    </w:p>
    <w:p w14:paraId="3B785ED2" w14:textId="64099B88" w:rsidR="0072341B" w:rsidRPr="00862F88" w:rsidRDefault="0072341B"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For safety reasons, commands are transmitted with a 48V DC negative polarity. Indication loops are supplied with a 48V DC positive polarity.</w:t>
      </w:r>
    </w:p>
    <w:p w14:paraId="4D2C5050" w14:textId="07D61A6E" w:rsidR="009E25C4" w:rsidRPr="00862F88" w:rsidRDefault="0072341B" w:rsidP="00DC36F3">
      <w:pPr>
        <w:pStyle w:val="ListParagraph"/>
        <w:numPr>
          <w:ilvl w:val="0"/>
          <w:numId w:val="11"/>
        </w:numPr>
        <w:spacing w:before="60" w:after="60"/>
        <w:contextualSpacing w:val="0"/>
        <w:jc w:val="both"/>
        <w:rPr>
          <w:rFonts w:asciiTheme="majorHAnsi" w:hAnsiTheme="majorHAnsi" w:cstheme="majorHAnsi"/>
        </w:rPr>
      </w:pPr>
      <w:r w:rsidRPr="00862F88">
        <w:rPr>
          <w:rFonts w:asciiTheme="majorHAnsi" w:hAnsiTheme="majorHAnsi" w:cstheme="majorHAnsi"/>
        </w:rPr>
        <w:t>Analog telemeasuring signals are brought back to the RTU on shielded twisted pairs (The DC measuring current is sourced by a transducer being itself supplied by the 48V DC system. If different telemeasuring circuits are supplied by separate DC systems, they shall not have any common connection</w:t>
      </w:r>
    </w:p>
    <w:p w14:paraId="2374CAD7" w14:textId="75DD1AC6" w:rsidR="009E25C4" w:rsidRPr="00862F88" w:rsidRDefault="0072341B" w:rsidP="00DC36F3">
      <w:pPr>
        <w:pStyle w:val="Heading2"/>
        <w:numPr>
          <w:ilvl w:val="2"/>
          <w:numId w:val="1"/>
        </w:numPr>
        <w:spacing w:before="60"/>
        <w:jc w:val="both"/>
        <w:rPr>
          <w:rFonts w:asciiTheme="majorHAnsi" w:hAnsiTheme="majorHAnsi" w:cstheme="majorHAnsi"/>
          <w:sz w:val="22"/>
          <w:szCs w:val="22"/>
        </w:rPr>
      </w:pPr>
      <w:bookmarkStart w:id="239" w:name="_Toc100311967"/>
      <w:bookmarkStart w:id="240" w:name="_Toc100323358"/>
      <w:bookmarkStart w:id="241" w:name="_Toc203207287"/>
      <w:r w:rsidRPr="00862F88">
        <w:rPr>
          <w:rFonts w:asciiTheme="majorHAnsi" w:hAnsiTheme="majorHAnsi" w:cstheme="majorHAnsi"/>
          <w:sz w:val="22"/>
          <w:szCs w:val="22"/>
        </w:rPr>
        <w:t>Signals</w:t>
      </w:r>
      <w:bookmarkEnd w:id="239"/>
      <w:bookmarkEnd w:id="240"/>
      <w:bookmarkEnd w:id="241"/>
    </w:p>
    <w:p w14:paraId="130710AF" w14:textId="77777777" w:rsidR="0072341B" w:rsidRPr="00862F88" w:rsidRDefault="0072341B" w:rsidP="00DC36F3">
      <w:pPr>
        <w:spacing w:before="60" w:after="60"/>
        <w:jc w:val="both"/>
        <w:rPr>
          <w:rFonts w:asciiTheme="majorHAnsi" w:hAnsiTheme="majorHAnsi" w:cstheme="majorHAnsi"/>
        </w:rPr>
      </w:pPr>
      <w:r w:rsidRPr="00862F88">
        <w:rPr>
          <w:rFonts w:asciiTheme="majorHAnsi" w:hAnsiTheme="majorHAnsi" w:cstheme="majorHAnsi"/>
        </w:rPr>
        <w:t>There are two sorts of signals: single and double. For both, each status of each equipment, are checked and send to Control Centres.</w:t>
      </w:r>
    </w:p>
    <w:p w14:paraId="1117BEED" w14:textId="12102C78" w:rsidR="0072341B" w:rsidRPr="00862F88" w:rsidRDefault="0072341B">
      <w:pPr>
        <w:pStyle w:val="ListParagraph"/>
        <w:numPr>
          <w:ilvl w:val="0"/>
          <w:numId w:val="16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 xml:space="preserve">Single point information signal (SS): </w:t>
      </w:r>
    </w:p>
    <w:p w14:paraId="57044A29" w14:textId="13DD4696" w:rsidR="0072341B" w:rsidRPr="00862F88" w:rsidRDefault="0072341B">
      <w:pPr>
        <w:pStyle w:val="ListParagraph"/>
        <w:numPr>
          <w:ilvl w:val="0"/>
          <w:numId w:val="168"/>
        </w:numPr>
        <w:spacing w:before="60" w:after="60"/>
        <w:contextualSpacing w:val="0"/>
        <w:jc w:val="both"/>
        <w:rPr>
          <w:rFonts w:asciiTheme="majorHAnsi" w:hAnsiTheme="majorHAnsi" w:cstheme="majorHAnsi"/>
        </w:rPr>
      </w:pPr>
      <w:r w:rsidRPr="00862F88">
        <w:rPr>
          <w:rFonts w:asciiTheme="majorHAnsi" w:hAnsiTheme="majorHAnsi" w:cstheme="majorHAnsi"/>
        </w:rPr>
        <w:t>SS signal is generally used for alarm status. This type of input receives a single information which is true or false (information lacking). Physically true or false corresponds to a potential free contact which is closed or opened. Generally, one opened contact means “alarm OFF”. But the reverse case is also possible (closed contact = alarm OFF). However, Contractor shall not mix the open contact and closed contact to mean the same thing in the Substation</w:t>
      </w:r>
    </w:p>
    <w:p w14:paraId="5A9DEC59" w14:textId="768C32FF" w:rsidR="0072341B" w:rsidRPr="00862F88" w:rsidRDefault="0072341B">
      <w:pPr>
        <w:pStyle w:val="ListParagraph"/>
        <w:numPr>
          <w:ilvl w:val="0"/>
          <w:numId w:val="16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After status acquisition, the RTU assigns a dedicated address to this SS and sends it to the SCADA. </w:t>
      </w:r>
    </w:p>
    <w:p w14:paraId="6D89A383" w14:textId="7780E9EC" w:rsidR="009E25C4" w:rsidRPr="00862F88" w:rsidRDefault="0072341B">
      <w:pPr>
        <w:pStyle w:val="ListParagraph"/>
        <w:numPr>
          <w:ilvl w:val="0"/>
          <w:numId w:val="168"/>
        </w:numPr>
        <w:spacing w:before="60" w:after="60"/>
        <w:contextualSpacing w:val="0"/>
        <w:jc w:val="both"/>
        <w:rPr>
          <w:rFonts w:asciiTheme="majorHAnsi" w:hAnsiTheme="majorHAnsi" w:cstheme="majorHAnsi"/>
        </w:rPr>
      </w:pPr>
      <w:r w:rsidRPr="00862F88">
        <w:rPr>
          <w:rFonts w:asciiTheme="majorHAnsi" w:hAnsiTheme="majorHAnsi" w:cstheme="majorHAnsi"/>
        </w:rPr>
        <w:t>The following diagram shows the Single Transmission Principle:</w:t>
      </w:r>
    </w:p>
    <w:p w14:paraId="056E424C" w14:textId="4F621816" w:rsidR="009E25C4" w:rsidRPr="00862F88" w:rsidRDefault="0072341B"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115E8374" wp14:editId="70953F7F">
            <wp:extent cx="6215272" cy="169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6343" cy="1702287"/>
                    </a:xfrm>
                    <a:prstGeom prst="rect">
                      <a:avLst/>
                    </a:prstGeom>
                    <a:noFill/>
                  </pic:spPr>
                </pic:pic>
              </a:graphicData>
            </a:graphic>
          </wp:inline>
        </w:drawing>
      </w:r>
    </w:p>
    <w:p w14:paraId="7775E48B" w14:textId="00CDB165" w:rsidR="0072341B" w:rsidRPr="00862F88" w:rsidRDefault="0072341B" w:rsidP="00DC36F3">
      <w:pPr>
        <w:spacing w:before="60" w:after="60"/>
        <w:jc w:val="both"/>
        <w:rPr>
          <w:rFonts w:asciiTheme="majorHAnsi" w:hAnsiTheme="majorHAnsi" w:cstheme="majorHAnsi"/>
        </w:rPr>
      </w:pPr>
    </w:p>
    <w:p w14:paraId="080AB9E3" w14:textId="5C50A1FC" w:rsidR="0072341B" w:rsidRPr="00862F88" w:rsidRDefault="0072341B">
      <w:pPr>
        <w:pStyle w:val="ListParagraph"/>
        <w:numPr>
          <w:ilvl w:val="0"/>
          <w:numId w:val="16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Double point information signal (DS):</w:t>
      </w:r>
    </w:p>
    <w:p w14:paraId="1E89E646" w14:textId="1616D12C" w:rsidR="0072341B" w:rsidRPr="00862F88" w:rsidRDefault="0072341B" w:rsidP="00DC36F3">
      <w:pPr>
        <w:spacing w:before="60" w:after="60"/>
        <w:jc w:val="both"/>
        <w:rPr>
          <w:rFonts w:asciiTheme="majorHAnsi" w:hAnsiTheme="majorHAnsi" w:cstheme="majorHAnsi"/>
        </w:rPr>
      </w:pPr>
      <w:r w:rsidRPr="00862F88">
        <w:rPr>
          <w:rFonts w:asciiTheme="majorHAnsi" w:hAnsiTheme="majorHAnsi" w:cstheme="majorHAnsi"/>
        </w:rPr>
        <w:t xml:space="preserve">This type of input receives an information pair which reflects the status of a device able to position itself on one of two steady statuses (i.e. a high voltage circuit breaker position: tripped or closed). </w:t>
      </w:r>
    </w:p>
    <w:p w14:paraId="2B53D6BC" w14:textId="6D320745" w:rsidR="0072341B" w:rsidRPr="00862F88" w:rsidRDefault="0072341B">
      <w:pPr>
        <w:pStyle w:val="ListParagraph"/>
        <w:numPr>
          <w:ilvl w:val="0"/>
          <w:numId w:val="16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Physically, the input associated to one DS corresponds to a potential-free contact pair which is complementary (i.e. one opened contact means the other one is closed). For instance, opened-closed DS status would correspond to an opened circuit breaker while closed-opened status would correspond to a closed-circuit breaker. </w:t>
      </w:r>
    </w:p>
    <w:p w14:paraId="4A61B2D4" w14:textId="4E402F17" w:rsidR="0072341B" w:rsidRPr="00862F88" w:rsidRDefault="0072341B">
      <w:pPr>
        <w:pStyle w:val="ListParagraph"/>
        <w:numPr>
          <w:ilvl w:val="0"/>
          <w:numId w:val="16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As said above, contact pair statuses are normally complementary. However, whether device manoeuvring is in progress or at fault, contact statuses may be uncomplimentary. After status acquisition, the RTU assigns a dedicated address to this DS and sends it to the SCADA. </w:t>
      </w:r>
    </w:p>
    <w:p w14:paraId="6E1B1DC5" w14:textId="21164243" w:rsidR="0072341B" w:rsidRPr="00862F88" w:rsidRDefault="0072341B">
      <w:pPr>
        <w:pStyle w:val="ListParagraph"/>
        <w:numPr>
          <w:ilvl w:val="0"/>
          <w:numId w:val="169"/>
        </w:numPr>
        <w:spacing w:before="60" w:after="60"/>
        <w:contextualSpacing w:val="0"/>
        <w:jc w:val="both"/>
        <w:rPr>
          <w:rFonts w:asciiTheme="majorHAnsi" w:hAnsiTheme="majorHAnsi" w:cstheme="majorHAnsi"/>
        </w:rPr>
      </w:pPr>
      <w:r w:rsidRPr="00862F88">
        <w:rPr>
          <w:rFonts w:asciiTheme="majorHAnsi" w:hAnsiTheme="majorHAnsi" w:cstheme="majorHAnsi"/>
        </w:rPr>
        <w:t>The following diagram shows the Double Transmission Principle:</w:t>
      </w:r>
    </w:p>
    <w:p w14:paraId="62612C0C" w14:textId="44E3A0ED" w:rsidR="0072341B" w:rsidRPr="00862F88" w:rsidRDefault="0072341B" w:rsidP="00DC36F3">
      <w:pPr>
        <w:spacing w:before="60" w:after="60"/>
        <w:jc w:val="both"/>
        <w:rPr>
          <w:rFonts w:asciiTheme="majorHAnsi" w:hAnsiTheme="majorHAnsi" w:cstheme="majorHAnsi"/>
        </w:rPr>
      </w:pPr>
    </w:p>
    <w:p w14:paraId="6BA17265" w14:textId="21ED041B" w:rsidR="0072341B" w:rsidRPr="00862F88" w:rsidRDefault="00E40667"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77E511D3" wp14:editId="56467818">
            <wp:extent cx="6107977" cy="2255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3454" cy="2257543"/>
                    </a:xfrm>
                    <a:prstGeom prst="rect">
                      <a:avLst/>
                    </a:prstGeom>
                    <a:noFill/>
                  </pic:spPr>
                </pic:pic>
              </a:graphicData>
            </a:graphic>
          </wp:inline>
        </w:drawing>
      </w:r>
    </w:p>
    <w:p w14:paraId="7BFE9357" w14:textId="70675D2D" w:rsidR="00E40667" w:rsidRPr="00862F88" w:rsidRDefault="00E40667" w:rsidP="00DC36F3">
      <w:pPr>
        <w:spacing w:before="60" w:after="60"/>
        <w:jc w:val="both"/>
        <w:rPr>
          <w:rFonts w:asciiTheme="majorHAnsi" w:hAnsiTheme="majorHAnsi" w:cstheme="majorHAnsi"/>
        </w:rPr>
      </w:pPr>
    </w:p>
    <w:p w14:paraId="486E68D4" w14:textId="01BDF631" w:rsidR="00E40667" w:rsidRPr="00862F88" w:rsidRDefault="005E0787"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The input boards for SS and DS type signals shall be completely segregated, i.e., no mixing of SS and DS type signals on the same Input board</w:t>
      </w:r>
      <w:r w:rsidR="008E243A" w:rsidRPr="00862F88">
        <w:rPr>
          <w:rFonts w:asciiTheme="majorHAnsi" w:hAnsiTheme="majorHAnsi" w:cstheme="majorHAnsi"/>
        </w:rPr>
        <w:t>.</w:t>
      </w:r>
    </w:p>
    <w:p w14:paraId="10EE16BB" w14:textId="2BBDADE3" w:rsidR="00E40667" w:rsidRPr="00862F88" w:rsidRDefault="005E0787" w:rsidP="00DC36F3">
      <w:pPr>
        <w:pStyle w:val="Heading2"/>
        <w:numPr>
          <w:ilvl w:val="2"/>
          <w:numId w:val="1"/>
        </w:numPr>
        <w:spacing w:before="60"/>
        <w:jc w:val="both"/>
        <w:rPr>
          <w:rFonts w:asciiTheme="majorHAnsi" w:hAnsiTheme="majorHAnsi" w:cstheme="majorHAnsi"/>
          <w:sz w:val="22"/>
          <w:szCs w:val="22"/>
        </w:rPr>
      </w:pPr>
      <w:bookmarkStart w:id="242" w:name="_Toc100311968"/>
      <w:bookmarkStart w:id="243" w:name="_Toc100323359"/>
      <w:bookmarkStart w:id="244" w:name="_Toc203207288"/>
      <w:r w:rsidRPr="00862F88">
        <w:rPr>
          <w:rFonts w:asciiTheme="majorHAnsi" w:hAnsiTheme="majorHAnsi" w:cstheme="majorHAnsi"/>
          <w:sz w:val="22"/>
          <w:szCs w:val="22"/>
        </w:rPr>
        <w:t>Indication loop electrical characteristics</w:t>
      </w:r>
      <w:bookmarkEnd w:id="242"/>
      <w:bookmarkEnd w:id="243"/>
      <w:bookmarkEnd w:id="244"/>
    </w:p>
    <w:p w14:paraId="42BAA64E" w14:textId="7F6DC5F3" w:rsidR="005E0787" w:rsidRPr="00862F88" w:rsidRDefault="005E0787" w:rsidP="00DC36F3">
      <w:pPr>
        <w:spacing w:before="60" w:after="60"/>
        <w:jc w:val="both"/>
        <w:rPr>
          <w:rFonts w:asciiTheme="majorHAnsi" w:hAnsiTheme="majorHAnsi" w:cstheme="majorHAnsi"/>
        </w:rPr>
      </w:pPr>
      <w:r w:rsidRPr="00862F88">
        <w:rPr>
          <w:rFonts w:asciiTheme="majorHAnsi" w:hAnsiTheme="majorHAnsi" w:cstheme="majorHAnsi"/>
        </w:rPr>
        <w:t>The loop length, which brings back the contact position characteristic of the indication status, may be up to several hundred meters. Loop resistance is less than 100Ω (ohms), including contact resistance.</w:t>
      </w:r>
    </w:p>
    <w:p w14:paraId="0D8AD794" w14:textId="65B720AF" w:rsidR="005E0787" w:rsidRPr="00862F88" w:rsidRDefault="005E0787">
      <w:pPr>
        <w:pStyle w:val="ListParagraph"/>
        <w:numPr>
          <w:ilvl w:val="0"/>
          <w:numId w:val="170"/>
        </w:numPr>
        <w:spacing w:before="60" w:after="60"/>
        <w:contextualSpacing w:val="0"/>
        <w:jc w:val="both"/>
        <w:rPr>
          <w:rFonts w:asciiTheme="majorHAnsi" w:hAnsiTheme="majorHAnsi" w:cstheme="majorHAnsi"/>
        </w:rPr>
      </w:pPr>
      <w:r w:rsidRPr="00862F88">
        <w:rPr>
          <w:rFonts w:asciiTheme="majorHAnsi" w:hAnsiTheme="majorHAnsi" w:cstheme="majorHAnsi"/>
        </w:rPr>
        <w:t>At the contact terminals, in opened position, the voltage must be as close as possible to the supply voltage.</w:t>
      </w:r>
    </w:p>
    <w:p w14:paraId="227D090E" w14:textId="39D85E02" w:rsidR="005E0787" w:rsidRPr="00862F88" w:rsidRDefault="005E0787">
      <w:pPr>
        <w:pStyle w:val="ListParagraph"/>
        <w:numPr>
          <w:ilvl w:val="0"/>
          <w:numId w:val="170"/>
        </w:numPr>
        <w:spacing w:before="60" w:after="60"/>
        <w:contextualSpacing w:val="0"/>
        <w:jc w:val="both"/>
        <w:rPr>
          <w:rFonts w:asciiTheme="majorHAnsi" w:hAnsiTheme="majorHAnsi" w:cstheme="majorHAnsi"/>
        </w:rPr>
      </w:pPr>
      <w:r w:rsidRPr="00862F88">
        <w:rPr>
          <w:rFonts w:asciiTheme="majorHAnsi" w:hAnsiTheme="majorHAnsi" w:cstheme="majorHAnsi"/>
        </w:rPr>
        <w:t>Correct operation of the contact from external devices needs a 5mA/48V current.</w:t>
      </w:r>
    </w:p>
    <w:p w14:paraId="7E2C5897" w14:textId="2DDABC95" w:rsidR="00E40667" w:rsidRPr="00862F88" w:rsidRDefault="005E0787">
      <w:pPr>
        <w:pStyle w:val="ListParagraph"/>
        <w:numPr>
          <w:ilvl w:val="0"/>
          <w:numId w:val="170"/>
        </w:numPr>
        <w:spacing w:before="60" w:after="60"/>
        <w:contextualSpacing w:val="0"/>
        <w:jc w:val="both"/>
        <w:rPr>
          <w:rFonts w:asciiTheme="majorHAnsi" w:hAnsiTheme="majorHAnsi" w:cstheme="majorHAnsi"/>
        </w:rPr>
      </w:pPr>
      <w:r w:rsidRPr="00862F88">
        <w:rPr>
          <w:rFonts w:asciiTheme="majorHAnsi" w:hAnsiTheme="majorHAnsi" w:cstheme="majorHAnsi"/>
        </w:rPr>
        <w:t>Current in a closed loop must not exceed 20mA under continuous operating conditions. However, 30mA current impulses may be admitted</w:t>
      </w:r>
    </w:p>
    <w:p w14:paraId="37399FFD" w14:textId="23755228" w:rsidR="00E40667" w:rsidRPr="00862F88" w:rsidRDefault="00527708" w:rsidP="00DC36F3">
      <w:pPr>
        <w:pStyle w:val="Heading2"/>
        <w:numPr>
          <w:ilvl w:val="2"/>
          <w:numId w:val="1"/>
        </w:numPr>
        <w:spacing w:before="60"/>
        <w:jc w:val="both"/>
        <w:rPr>
          <w:rFonts w:asciiTheme="majorHAnsi" w:hAnsiTheme="majorHAnsi" w:cstheme="majorHAnsi"/>
          <w:sz w:val="22"/>
          <w:szCs w:val="22"/>
        </w:rPr>
      </w:pPr>
      <w:bookmarkStart w:id="245" w:name="_Toc100311969"/>
      <w:bookmarkStart w:id="246" w:name="_Toc100323360"/>
      <w:bookmarkStart w:id="247" w:name="_Toc203207289"/>
      <w:r w:rsidRPr="00862F88">
        <w:rPr>
          <w:rFonts w:asciiTheme="majorHAnsi" w:hAnsiTheme="majorHAnsi" w:cstheme="majorHAnsi"/>
          <w:sz w:val="22"/>
          <w:szCs w:val="22"/>
        </w:rPr>
        <w:t>Input signal processing</w:t>
      </w:r>
      <w:bookmarkEnd w:id="245"/>
      <w:bookmarkEnd w:id="246"/>
      <w:bookmarkEnd w:id="247"/>
    </w:p>
    <w:p w14:paraId="0D416485" w14:textId="6B435252" w:rsidR="00E40667" w:rsidRPr="00862F88" w:rsidRDefault="00DB4CFF" w:rsidP="00DC36F3">
      <w:pPr>
        <w:spacing w:before="60" w:after="60"/>
        <w:jc w:val="both"/>
        <w:rPr>
          <w:rFonts w:asciiTheme="majorHAnsi" w:hAnsiTheme="majorHAnsi" w:cstheme="majorHAnsi"/>
        </w:rPr>
      </w:pPr>
      <w:r w:rsidRPr="00862F88">
        <w:rPr>
          <w:rFonts w:asciiTheme="majorHAnsi" w:hAnsiTheme="majorHAnsi" w:cstheme="majorHAnsi"/>
        </w:rPr>
        <w:t>Indication input signal processing include the following mechanisms, to ensure the data quality.</w:t>
      </w:r>
    </w:p>
    <w:p w14:paraId="441AD139" w14:textId="77777777" w:rsidR="00DB4CFF" w:rsidRPr="00862F88" w:rsidRDefault="00DB4CFF">
      <w:pPr>
        <w:pStyle w:val="ListParagraph"/>
        <w:numPr>
          <w:ilvl w:val="0"/>
          <w:numId w:val="171"/>
        </w:numPr>
        <w:spacing w:before="60" w:after="60"/>
        <w:contextualSpacing w:val="0"/>
        <w:jc w:val="both"/>
        <w:rPr>
          <w:rFonts w:asciiTheme="majorHAnsi" w:hAnsiTheme="majorHAnsi" w:cstheme="majorHAnsi"/>
        </w:rPr>
      </w:pPr>
      <w:r w:rsidRPr="00862F88">
        <w:rPr>
          <w:rFonts w:asciiTheme="majorHAnsi" w:hAnsiTheme="majorHAnsi" w:cstheme="majorHAnsi"/>
        </w:rPr>
        <w:t>Chronology processing</w:t>
      </w:r>
    </w:p>
    <w:p w14:paraId="53D953DE" w14:textId="37A90D48" w:rsidR="00DB4CFF" w:rsidRPr="00862F88" w:rsidRDefault="00DB4CFF">
      <w:pPr>
        <w:pStyle w:val="ListParagraph"/>
        <w:numPr>
          <w:ilvl w:val="0"/>
          <w:numId w:val="160"/>
        </w:numPr>
        <w:spacing w:before="60" w:after="60"/>
        <w:contextualSpacing w:val="0"/>
        <w:jc w:val="both"/>
        <w:rPr>
          <w:rFonts w:asciiTheme="majorHAnsi" w:hAnsiTheme="majorHAnsi" w:cstheme="majorHAnsi"/>
        </w:rPr>
      </w:pPr>
      <w:r w:rsidRPr="00862F88">
        <w:rPr>
          <w:rFonts w:asciiTheme="majorHAnsi" w:hAnsiTheme="majorHAnsi" w:cstheme="majorHAnsi"/>
        </w:rPr>
        <w:t>RTU shall have time-tagging and Sequential Event recording functions.</w:t>
      </w:r>
    </w:p>
    <w:p w14:paraId="53735585" w14:textId="3DE22727" w:rsidR="00DB4CFF" w:rsidRPr="00862F88" w:rsidRDefault="00DB4CFF">
      <w:pPr>
        <w:pStyle w:val="ListParagraph"/>
        <w:numPr>
          <w:ilvl w:val="0"/>
          <w:numId w:val="16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Any status change can be time-tagged with a user selectable time resolution (1 to 10 ms) for transmission to the </w:t>
      </w:r>
      <w:r w:rsidR="006C049B" w:rsidRPr="00862F88">
        <w:rPr>
          <w:rFonts w:asciiTheme="majorHAnsi" w:hAnsiTheme="majorHAnsi" w:cstheme="majorHAnsi"/>
        </w:rPr>
        <w:t xml:space="preserve">New NDC and New Backup NDC </w:t>
      </w:r>
      <w:r w:rsidRPr="00862F88">
        <w:rPr>
          <w:rFonts w:asciiTheme="majorHAnsi" w:hAnsiTheme="majorHAnsi" w:cstheme="majorHAnsi"/>
        </w:rPr>
        <w:t>and with the same time for local sequential event recording. This criterion is essential to perform correct post mortem analysis.</w:t>
      </w:r>
    </w:p>
    <w:p w14:paraId="1A730EC6" w14:textId="46D217CA" w:rsidR="00E40667" w:rsidRPr="00862F88" w:rsidRDefault="00DB4CFF">
      <w:pPr>
        <w:pStyle w:val="ListParagraph"/>
        <w:numPr>
          <w:ilvl w:val="0"/>
          <w:numId w:val="160"/>
        </w:numPr>
        <w:spacing w:before="60" w:after="60"/>
        <w:contextualSpacing w:val="0"/>
        <w:jc w:val="both"/>
        <w:rPr>
          <w:rFonts w:asciiTheme="majorHAnsi" w:hAnsiTheme="majorHAnsi" w:cstheme="majorHAnsi"/>
        </w:rPr>
      </w:pPr>
      <w:r w:rsidRPr="00862F88">
        <w:rPr>
          <w:rFonts w:asciiTheme="majorHAnsi" w:hAnsiTheme="majorHAnsi" w:cstheme="majorHAnsi"/>
        </w:rPr>
        <w:t>The changes of status are transmitted chronologically.</w:t>
      </w:r>
    </w:p>
    <w:p w14:paraId="562B7E80" w14:textId="77777777" w:rsidR="00DB4CFF" w:rsidRPr="00862F88" w:rsidRDefault="00DB4CFF">
      <w:pPr>
        <w:pStyle w:val="ListParagraph"/>
        <w:numPr>
          <w:ilvl w:val="0"/>
          <w:numId w:val="171"/>
        </w:numPr>
        <w:spacing w:before="60" w:after="60"/>
        <w:contextualSpacing w:val="0"/>
        <w:jc w:val="both"/>
        <w:rPr>
          <w:rFonts w:asciiTheme="majorHAnsi" w:hAnsiTheme="majorHAnsi" w:cstheme="majorHAnsi"/>
        </w:rPr>
      </w:pPr>
      <w:r w:rsidRPr="00862F88">
        <w:rPr>
          <w:rFonts w:asciiTheme="majorHAnsi" w:hAnsiTheme="majorHAnsi" w:cstheme="majorHAnsi"/>
        </w:rPr>
        <w:t>Acquisition processing (debounce filtering)</w:t>
      </w:r>
    </w:p>
    <w:p w14:paraId="6B388919" w14:textId="56485D24" w:rsidR="00E40667" w:rsidRPr="00862F88" w:rsidRDefault="00DB4CFF">
      <w:pPr>
        <w:pStyle w:val="ListParagraph"/>
        <w:numPr>
          <w:ilvl w:val="0"/>
          <w:numId w:val="160"/>
        </w:numPr>
        <w:spacing w:before="60" w:after="60"/>
        <w:contextualSpacing w:val="0"/>
        <w:jc w:val="both"/>
        <w:rPr>
          <w:rFonts w:asciiTheme="majorHAnsi" w:hAnsiTheme="majorHAnsi" w:cstheme="majorHAnsi"/>
        </w:rPr>
      </w:pPr>
      <w:r w:rsidRPr="00862F88">
        <w:rPr>
          <w:rFonts w:asciiTheme="majorHAnsi" w:hAnsiTheme="majorHAnsi" w:cstheme="majorHAnsi"/>
        </w:rPr>
        <w:t>The duration of each status of the various indications is not defined a priori. For interference and contact bounce reasons, the RTU must have a debounce filtering. The filtering time will be adjustable (from 2 to 5 times the scan cycle).</w:t>
      </w:r>
    </w:p>
    <w:p w14:paraId="68553EBB" w14:textId="25D98CD6" w:rsidR="00DB4CFF" w:rsidRPr="00862F88" w:rsidRDefault="00DB4CFF">
      <w:pPr>
        <w:pStyle w:val="ListParagraph"/>
        <w:numPr>
          <w:ilvl w:val="0"/>
          <w:numId w:val="160"/>
        </w:numPr>
        <w:spacing w:before="60" w:after="60"/>
        <w:contextualSpacing w:val="0"/>
        <w:jc w:val="both"/>
        <w:rPr>
          <w:rFonts w:asciiTheme="majorHAnsi" w:hAnsiTheme="majorHAnsi" w:cstheme="majorHAnsi"/>
        </w:rPr>
      </w:pPr>
      <w:r w:rsidRPr="00862F88">
        <w:rPr>
          <w:rFonts w:asciiTheme="majorHAnsi" w:hAnsiTheme="majorHAnsi" w:cstheme="majorHAnsi"/>
        </w:rPr>
        <w:t>For example, with a scan time of 10 ms and a debounce filtering of 2, the RTU must comply with the following rule:</w:t>
      </w:r>
    </w:p>
    <w:p w14:paraId="2954847F" w14:textId="77777777" w:rsidR="00DB4CFF" w:rsidRPr="00862F88" w:rsidRDefault="00DB4CFF">
      <w:pPr>
        <w:pStyle w:val="ListParagraph"/>
        <w:numPr>
          <w:ilvl w:val="0"/>
          <w:numId w:val="84"/>
        </w:numPr>
        <w:spacing w:before="60" w:after="60"/>
        <w:contextualSpacing w:val="0"/>
        <w:jc w:val="both"/>
        <w:rPr>
          <w:rFonts w:asciiTheme="majorHAnsi" w:hAnsiTheme="majorHAnsi" w:cstheme="majorHAnsi"/>
        </w:rPr>
      </w:pPr>
      <w:r w:rsidRPr="00862F88">
        <w:rPr>
          <w:rFonts w:asciiTheme="majorHAnsi" w:hAnsiTheme="majorHAnsi" w:cstheme="majorHAnsi"/>
        </w:rPr>
        <w:t>Each status with a duration greater than 20ms shall always be taken into account,</w:t>
      </w:r>
    </w:p>
    <w:p w14:paraId="0D55359F" w14:textId="2A6BB994" w:rsidR="00E40667" w:rsidRPr="00862F88" w:rsidRDefault="00DB4CFF">
      <w:pPr>
        <w:pStyle w:val="ListParagraph"/>
        <w:numPr>
          <w:ilvl w:val="0"/>
          <w:numId w:val="84"/>
        </w:numPr>
        <w:spacing w:before="60" w:after="60"/>
        <w:contextualSpacing w:val="0"/>
        <w:jc w:val="both"/>
        <w:rPr>
          <w:rFonts w:asciiTheme="majorHAnsi" w:hAnsiTheme="majorHAnsi" w:cstheme="majorHAnsi"/>
        </w:rPr>
      </w:pPr>
      <w:r w:rsidRPr="00862F88">
        <w:rPr>
          <w:rFonts w:asciiTheme="majorHAnsi" w:hAnsiTheme="majorHAnsi" w:cstheme="majorHAnsi"/>
        </w:rPr>
        <w:t>Each status with a duration less than 10ms shall not be taken into account</w:t>
      </w:r>
    </w:p>
    <w:p w14:paraId="742A0B15" w14:textId="77777777" w:rsidR="00DB4CFF" w:rsidRPr="00862F88" w:rsidRDefault="00DB4CFF">
      <w:pPr>
        <w:pStyle w:val="ListParagraph"/>
        <w:numPr>
          <w:ilvl w:val="0"/>
          <w:numId w:val="171"/>
        </w:numPr>
        <w:spacing w:before="60" w:after="60"/>
        <w:contextualSpacing w:val="0"/>
        <w:jc w:val="both"/>
        <w:rPr>
          <w:rFonts w:asciiTheme="majorHAnsi" w:hAnsiTheme="majorHAnsi" w:cstheme="majorHAnsi"/>
        </w:rPr>
      </w:pPr>
      <w:r w:rsidRPr="00862F88">
        <w:rPr>
          <w:rFonts w:asciiTheme="majorHAnsi" w:hAnsiTheme="majorHAnsi" w:cstheme="majorHAnsi"/>
        </w:rPr>
        <w:t>Double point indication signal processing (uncomplimentary fault filtering)</w:t>
      </w:r>
    </w:p>
    <w:p w14:paraId="0BF80B95" w14:textId="19E0951A" w:rsidR="00DB4CFF" w:rsidRPr="00862F88" w:rsidRDefault="00DB4CFF">
      <w:pPr>
        <w:pStyle w:val="ListParagraph"/>
        <w:numPr>
          <w:ilvl w:val="0"/>
          <w:numId w:val="161"/>
        </w:numPr>
        <w:spacing w:before="60" w:after="60"/>
        <w:contextualSpacing w:val="0"/>
        <w:jc w:val="both"/>
        <w:rPr>
          <w:rFonts w:asciiTheme="majorHAnsi" w:hAnsiTheme="majorHAnsi" w:cstheme="majorHAnsi"/>
        </w:rPr>
      </w:pPr>
      <w:r w:rsidRPr="00862F88">
        <w:rPr>
          <w:rFonts w:asciiTheme="majorHAnsi" w:hAnsiTheme="majorHAnsi" w:cstheme="majorHAnsi"/>
        </w:rPr>
        <w:t>The information regarding a device position or an operation setting depends on the status of two normally complementary signals.</w:t>
      </w:r>
    </w:p>
    <w:p w14:paraId="45E11CC9" w14:textId="358FC832" w:rsidR="00DB4CFF" w:rsidRPr="00862F88" w:rsidRDefault="00DB4CFF">
      <w:pPr>
        <w:pStyle w:val="ListParagraph"/>
        <w:numPr>
          <w:ilvl w:val="0"/>
          <w:numId w:val="161"/>
        </w:numPr>
        <w:spacing w:before="60" w:after="60"/>
        <w:contextualSpacing w:val="0"/>
        <w:jc w:val="both"/>
        <w:rPr>
          <w:rFonts w:asciiTheme="majorHAnsi" w:hAnsiTheme="majorHAnsi" w:cstheme="majorHAnsi"/>
        </w:rPr>
      </w:pPr>
      <w:r w:rsidRPr="00862F88">
        <w:rPr>
          <w:rFonts w:asciiTheme="majorHAnsi" w:hAnsiTheme="majorHAnsi" w:cstheme="majorHAnsi"/>
        </w:rPr>
        <w:t>In case of status change on one of the signals, it is necessary to examine the other signal position to know the actual position.</w:t>
      </w:r>
    </w:p>
    <w:p w14:paraId="4EF697A0" w14:textId="644649F0" w:rsidR="00E40667" w:rsidRPr="00862F88" w:rsidRDefault="00DB4CFF">
      <w:pPr>
        <w:pStyle w:val="ListParagraph"/>
        <w:numPr>
          <w:ilvl w:val="0"/>
          <w:numId w:val="161"/>
        </w:numPr>
        <w:spacing w:before="60" w:after="60"/>
        <w:contextualSpacing w:val="0"/>
        <w:jc w:val="both"/>
        <w:rPr>
          <w:rFonts w:asciiTheme="majorHAnsi" w:hAnsiTheme="majorHAnsi" w:cstheme="majorHAnsi"/>
        </w:rPr>
      </w:pPr>
      <w:r w:rsidRPr="00862F88">
        <w:rPr>
          <w:rFonts w:asciiTheme="majorHAnsi" w:hAnsiTheme="majorHAnsi" w:cstheme="majorHAnsi"/>
        </w:rPr>
        <w:t>For instance, if a device switches from opened status to closed status, both statuses of the composing signals will change. The change cannot happen perfectly simultaneously, which does not mean there is a fault. The following scheme shows this Uncomplimentary process:</w:t>
      </w:r>
    </w:p>
    <w:p w14:paraId="614EEB26" w14:textId="291D2F96" w:rsidR="0072341B" w:rsidRPr="00862F88" w:rsidRDefault="00782AD0"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5B688255" wp14:editId="0F31E646">
            <wp:extent cx="5983670" cy="321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933" cy="3218468"/>
                    </a:xfrm>
                    <a:prstGeom prst="rect">
                      <a:avLst/>
                    </a:prstGeom>
                    <a:noFill/>
                  </pic:spPr>
                </pic:pic>
              </a:graphicData>
            </a:graphic>
          </wp:inline>
        </w:drawing>
      </w:r>
    </w:p>
    <w:p w14:paraId="7BA02BF3" w14:textId="59B30906" w:rsidR="002E4C4A" w:rsidRPr="00862F88" w:rsidRDefault="002E4C4A">
      <w:pPr>
        <w:pStyle w:val="ListParagraph"/>
        <w:numPr>
          <w:ilvl w:val="0"/>
          <w:numId w:val="85"/>
        </w:numPr>
        <w:spacing w:before="60" w:after="60"/>
        <w:contextualSpacing w:val="0"/>
        <w:jc w:val="both"/>
        <w:rPr>
          <w:rFonts w:asciiTheme="majorHAnsi" w:hAnsiTheme="majorHAnsi" w:cstheme="majorHAnsi"/>
        </w:rPr>
      </w:pPr>
      <w:r w:rsidRPr="00862F88">
        <w:rPr>
          <w:rFonts w:asciiTheme="majorHAnsi" w:hAnsiTheme="majorHAnsi" w:cstheme="majorHAnsi"/>
        </w:rPr>
        <w:t>It is necessary to mask this situation for the operation. Uncomplimentary statuses must be filtered. For fast switching devices (e.g. circuit breaker) the filtering duration shall be user selectable from 100 to 500ms, the step being 100ms maximum.</w:t>
      </w:r>
    </w:p>
    <w:p w14:paraId="4AC31013" w14:textId="4C365D51" w:rsidR="002E4C4A" w:rsidRPr="00862F88" w:rsidRDefault="002E4C4A">
      <w:pPr>
        <w:pStyle w:val="ListParagraph"/>
        <w:numPr>
          <w:ilvl w:val="0"/>
          <w:numId w:val="85"/>
        </w:numPr>
        <w:spacing w:before="60" w:after="60"/>
        <w:contextualSpacing w:val="0"/>
        <w:jc w:val="both"/>
        <w:rPr>
          <w:rFonts w:asciiTheme="majorHAnsi" w:hAnsiTheme="majorHAnsi" w:cstheme="majorHAnsi"/>
        </w:rPr>
      </w:pPr>
      <w:r w:rsidRPr="00862F88">
        <w:rPr>
          <w:rFonts w:asciiTheme="majorHAnsi" w:hAnsiTheme="majorHAnsi" w:cstheme="majorHAnsi"/>
        </w:rPr>
        <w:t>For slow switching devices (e.g. isolators) the filtering duration shall be user selectable from 1 to 30s, the step being 1s maximum.</w:t>
      </w:r>
    </w:p>
    <w:p w14:paraId="68F313B2" w14:textId="77777777" w:rsidR="002E4C4A" w:rsidRPr="00862F88" w:rsidRDefault="002E4C4A"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If both signals took their course in opposite direction in less than the user selected value (1 to 30s), the new complementary status shall be dated with the time of acquisition of the first status change which, in fact, corresponds to the starting of the uncomplementarity.</w:t>
      </w:r>
    </w:p>
    <w:p w14:paraId="61D5E1CA" w14:textId="77777777" w:rsidR="002E4C4A" w:rsidRPr="00862F88" w:rsidRDefault="002E4C4A"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If a new complementary status is not detected in less than the user selected value (1 to 30s) after the starting of complementarity fault, the latter shall be edited and dated with the time of its appearance.</w:t>
      </w:r>
    </w:p>
    <w:p w14:paraId="116B3B80" w14:textId="034AC4D0" w:rsidR="0072341B" w:rsidRPr="00862F88" w:rsidRDefault="002E4C4A"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After filtering and time-tagging the statuses are available for further processing (transmission to control centre, local data logging, SER…).</w:t>
      </w:r>
    </w:p>
    <w:p w14:paraId="401CD70F" w14:textId="77777777" w:rsidR="004E410B" w:rsidRPr="00862F88" w:rsidRDefault="004E410B">
      <w:pPr>
        <w:pStyle w:val="ListParagraph"/>
        <w:numPr>
          <w:ilvl w:val="0"/>
          <w:numId w:val="83"/>
        </w:numPr>
        <w:spacing w:before="60" w:after="60"/>
        <w:contextualSpacing w:val="0"/>
        <w:jc w:val="both"/>
        <w:rPr>
          <w:rFonts w:asciiTheme="majorHAnsi" w:hAnsiTheme="majorHAnsi" w:cstheme="majorHAnsi"/>
        </w:rPr>
      </w:pPr>
      <w:r w:rsidRPr="00862F88">
        <w:rPr>
          <w:rFonts w:asciiTheme="majorHAnsi" w:hAnsiTheme="majorHAnsi" w:cstheme="majorHAnsi"/>
        </w:rPr>
        <w:t>Oscillating input processing (Oscillating input filtering)</w:t>
      </w:r>
    </w:p>
    <w:p w14:paraId="2D733B42" w14:textId="2ED1FF14" w:rsidR="004E410B"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Some signals, unsteady for any reason, may cause saturations of data logging and/or transmission queues. These must be detected as unstable (or oscillating) and filtered.</w:t>
      </w:r>
    </w:p>
    <w:p w14:paraId="38B52087" w14:textId="52F13A3C" w:rsidR="004E410B"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 signal is declared to be unstable if changing more than N times within a period of T seconds. An unstable signal comes back to steady state if it does not change of state within the same time period T.</w:t>
      </w:r>
    </w:p>
    <w:p w14:paraId="17ADB4CF" w14:textId="3002A3B0" w:rsidR="004E410B"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N and T parameters shall be user defined:</w:t>
      </w:r>
    </w:p>
    <w:p w14:paraId="7DFE33E6" w14:textId="4C27C539" w:rsidR="004E410B" w:rsidRPr="00862F88" w:rsidRDefault="004E410B">
      <w:pPr>
        <w:pStyle w:val="ListParagraph"/>
        <w:numPr>
          <w:ilvl w:val="0"/>
          <w:numId w:val="86"/>
        </w:numPr>
        <w:spacing w:before="60" w:after="60"/>
        <w:contextualSpacing w:val="0"/>
        <w:jc w:val="both"/>
        <w:rPr>
          <w:rFonts w:asciiTheme="majorHAnsi" w:hAnsiTheme="majorHAnsi" w:cstheme="majorHAnsi"/>
        </w:rPr>
      </w:pPr>
      <w:r w:rsidRPr="00862F88">
        <w:rPr>
          <w:rFonts w:asciiTheme="majorHAnsi" w:hAnsiTheme="majorHAnsi" w:cstheme="majorHAnsi"/>
        </w:rPr>
        <w:t>N may vary from 1 to 15 by 1 increment,</w:t>
      </w:r>
    </w:p>
    <w:p w14:paraId="1C1A026E" w14:textId="2CC5EFDA" w:rsidR="004E410B" w:rsidRPr="00862F88" w:rsidRDefault="004E410B">
      <w:pPr>
        <w:pStyle w:val="ListParagraph"/>
        <w:numPr>
          <w:ilvl w:val="0"/>
          <w:numId w:val="86"/>
        </w:numPr>
        <w:spacing w:before="60" w:after="60"/>
        <w:contextualSpacing w:val="0"/>
        <w:jc w:val="both"/>
        <w:rPr>
          <w:rFonts w:asciiTheme="majorHAnsi" w:hAnsiTheme="majorHAnsi" w:cstheme="majorHAnsi"/>
        </w:rPr>
      </w:pPr>
      <w:r w:rsidRPr="00862F88">
        <w:rPr>
          <w:rFonts w:asciiTheme="majorHAnsi" w:hAnsiTheme="majorHAnsi" w:cstheme="majorHAnsi"/>
        </w:rPr>
        <w:t>T may vary from 1 to 15s by 1s increment</w:t>
      </w:r>
    </w:p>
    <w:p w14:paraId="2CDC03D0" w14:textId="07EB2647" w:rsidR="004E410B"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Signals becoming unstable shall be identified and time-tagged in messages like INDICATION-OSCILLATING BEGIN to be transmitted or locally printed for operator information.</w:t>
      </w:r>
    </w:p>
    <w:p w14:paraId="0F8B11D7" w14:textId="14E2E87C" w:rsidR="004E410B"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Unstable signals shall be filtered so as not to feed transmission and/or data logging queues. But before being filtered, an unstable signal shall be transmitted as invalid to the operator.</w:t>
      </w:r>
    </w:p>
    <w:p w14:paraId="65381F53" w14:textId="1EF726D6" w:rsidR="004E410B"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Unstable signals coming back to stability shall be identified and time-tagged in messages like INDICATION-OSCILLATING END to be transmitted or locally printed for operator information.</w:t>
      </w:r>
    </w:p>
    <w:p w14:paraId="38867C2E" w14:textId="02A22A61" w:rsidR="00DF27FF" w:rsidRPr="00862F88" w:rsidRDefault="004E410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The indication thus recognized as steady again is then further processed (edited or transmitted if supposed to).</w:t>
      </w:r>
    </w:p>
    <w:p w14:paraId="1A3F057B" w14:textId="77777777" w:rsidR="002B405B" w:rsidRPr="00862F88" w:rsidRDefault="002B405B">
      <w:pPr>
        <w:pStyle w:val="ListParagraph"/>
        <w:numPr>
          <w:ilvl w:val="0"/>
          <w:numId w:val="83"/>
        </w:numPr>
        <w:spacing w:before="60" w:after="60"/>
        <w:contextualSpacing w:val="0"/>
        <w:jc w:val="both"/>
        <w:rPr>
          <w:rFonts w:asciiTheme="majorHAnsi" w:hAnsiTheme="majorHAnsi" w:cstheme="majorHAnsi"/>
        </w:rPr>
      </w:pPr>
      <w:r w:rsidRPr="00862F88">
        <w:rPr>
          <w:rFonts w:asciiTheme="majorHAnsi" w:hAnsiTheme="majorHAnsi" w:cstheme="majorHAnsi"/>
        </w:rPr>
        <w:t>Indication signals avalanche processing</w:t>
      </w:r>
    </w:p>
    <w:p w14:paraId="7EC2073D" w14:textId="641C2E7D" w:rsidR="002B405B" w:rsidRPr="00862F88" w:rsidRDefault="002B405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An incident in a substation may cause a large number of quasi simultaneous status changes. The number of appearing information depends on the substation size. In practice, it is considered that the avalanche is limited by the following statistical characteristics:</w:t>
      </w:r>
    </w:p>
    <w:p w14:paraId="749C9AE7" w14:textId="77777777" w:rsidR="002B405B" w:rsidRPr="00862F88" w:rsidRDefault="002B405B" w:rsidP="00DC36F3">
      <w:pPr>
        <w:pStyle w:val="ListParagraph"/>
        <w:spacing w:before="60" w:after="60"/>
        <w:ind w:left="1584"/>
        <w:contextualSpacing w:val="0"/>
        <w:jc w:val="both"/>
        <w:rPr>
          <w:rFonts w:asciiTheme="majorHAnsi" w:hAnsiTheme="majorHAnsi" w:cstheme="majorHAnsi"/>
        </w:rPr>
      </w:pPr>
      <w:r w:rsidRPr="00862F88">
        <w:rPr>
          <w:rFonts w:asciiTheme="majorHAnsi" w:hAnsiTheme="majorHAnsi" w:cstheme="majorHAnsi"/>
        </w:rPr>
        <w:t>-</w:t>
      </w:r>
      <w:r w:rsidRPr="00862F88">
        <w:rPr>
          <w:rFonts w:asciiTheme="majorHAnsi" w:hAnsiTheme="majorHAnsi" w:cstheme="majorHAnsi"/>
        </w:rPr>
        <w:tab/>
        <w:t>10 + 0.02 n status changes in 10ms,</w:t>
      </w:r>
    </w:p>
    <w:p w14:paraId="36EF97EA" w14:textId="56980629" w:rsidR="002B405B" w:rsidRPr="00862F88" w:rsidRDefault="002B405B" w:rsidP="00DC36F3">
      <w:pPr>
        <w:pStyle w:val="ListParagraph"/>
        <w:spacing w:before="60" w:after="60"/>
        <w:ind w:left="1584"/>
        <w:contextualSpacing w:val="0"/>
        <w:jc w:val="both"/>
        <w:rPr>
          <w:rFonts w:asciiTheme="majorHAnsi" w:hAnsiTheme="majorHAnsi" w:cstheme="majorHAnsi"/>
        </w:rPr>
      </w:pPr>
      <w:r w:rsidRPr="00862F88">
        <w:rPr>
          <w:rFonts w:asciiTheme="majorHAnsi" w:hAnsiTheme="majorHAnsi" w:cstheme="majorHAnsi"/>
        </w:rPr>
        <w:t>-</w:t>
      </w:r>
      <w:r w:rsidRPr="00862F88">
        <w:rPr>
          <w:rFonts w:asciiTheme="majorHAnsi" w:hAnsiTheme="majorHAnsi" w:cstheme="majorHAnsi"/>
        </w:rPr>
        <w:tab/>
        <w:t xml:space="preserve">100 + 0.1 n + </w:t>
      </w:r>
      <w:r w:rsidR="00410667" w:rsidRPr="00862F88">
        <w:rPr>
          <w:rFonts w:asciiTheme="majorHAnsi" w:hAnsiTheme="majorHAnsi" w:cstheme="majorHAnsi"/>
        </w:rPr>
        <w:t xml:space="preserve"> √</w:t>
      </w:r>
      <w:r w:rsidRPr="00862F88">
        <w:rPr>
          <w:rFonts w:asciiTheme="majorHAnsi" w:hAnsiTheme="majorHAnsi" w:cstheme="majorHAnsi"/>
        </w:rPr>
        <w:t>n status changes in 5s,</w:t>
      </w:r>
    </w:p>
    <w:p w14:paraId="20A3B990" w14:textId="77777777" w:rsidR="002B405B" w:rsidRPr="00862F88" w:rsidRDefault="002B405B" w:rsidP="00DC36F3">
      <w:pPr>
        <w:pStyle w:val="ListParagraph"/>
        <w:spacing w:before="60" w:after="60"/>
        <w:ind w:left="2112"/>
        <w:contextualSpacing w:val="0"/>
        <w:jc w:val="both"/>
        <w:rPr>
          <w:rFonts w:asciiTheme="majorHAnsi" w:hAnsiTheme="majorHAnsi" w:cstheme="majorHAnsi"/>
        </w:rPr>
      </w:pPr>
      <w:r w:rsidRPr="00862F88">
        <w:rPr>
          <w:rFonts w:asciiTheme="majorHAnsi" w:hAnsiTheme="majorHAnsi" w:cstheme="majorHAnsi"/>
        </w:rPr>
        <w:t>Where n is the input information quantity (1 double point information indication signal stands for two information pieces).</w:t>
      </w:r>
    </w:p>
    <w:p w14:paraId="68487363" w14:textId="5966524E" w:rsidR="004E410B" w:rsidRPr="00862F88" w:rsidRDefault="002B405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This avalanche must disrupt neither the information acquisition nor their chronology. No information must be lost.</w:t>
      </w:r>
    </w:p>
    <w:p w14:paraId="7EDE6407" w14:textId="77777777" w:rsidR="002B405B" w:rsidRPr="00862F88" w:rsidRDefault="002B405B">
      <w:pPr>
        <w:pStyle w:val="ListParagraph"/>
        <w:numPr>
          <w:ilvl w:val="0"/>
          <w:numId w:val="83"/>
        </w:numPr>
        <w:spacing w:before="60" w:after="60"/>
        <w:contextualSpacing w:val="0"/>
        <w:jc w:val="both"/>
        <w:rPr>
          <w:rFonts w:asciiTheme="majorHAnsi" w:hAnsiTheme="majorHAnsi" w:cstheme="majorHAnsi"/>
        </w:rPr>
      </w:pPr>
      <w:r w:rsidRPr="00862F88">
        <w:rPr>
          <w:rFonts w:asciiTheme="majorHAnsi" w:hAnsiTheme="majorHAnsi" w:cstheme="majorHAnsi"/>
        </w:rPr>
        <w:t>Grouped Signal</w:t>
      </w:r>
    </w:p>
    <w:p w14:paraId="34B06684" w14:textId="11B25A99" w:rsidR="002B405B" w:rsidRPr="00862F88" w:rsidRDefault="002B405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Grouped Signals are used to gather Single Signals set (rather alarms). They allow reducing the transmitted signals number and therefore to avoid transmission link overloading but also the information lists on the Control Centre operator console.</w:t>
      </w:r>
    </w:p>
    <w:p w14:paraId="6E59A719" w14:textId="7A58417C" w:rsidR="002B405B" w:rsidRPr="00862F88" w:rsidRDefault="002B405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instance, with a transformer bay, OLTC Alarm can gather: OLTC Incomplete Sequence, OLTC Parallel Control L/O, OLTC O/S, OLTC Supply Fail, and AVR Ref. Fail. </w:t>
      </w:r>
    </w:p>
    <w:p w14:paraId="30566BE5" w14:textId="5D0C7D74" w:rsidR="004E410B" w:rsidRPr="00862F88" w:rsidRDefault="002B405B"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When this signal comes, the operator knows there is a default with the transformer OLTC without any other detail but it is considered as enough to his operating job. That is why these grouping have to be closely elaborated between operator and people in charge of telecontrol.</w:t>
      </w:r>
    </w:p>
    <w:p w14:paraId="0907769C" w14:textId="24231A0E" w:rsidR="006936B7" w:rsidRPr="00862F88" w:rsidRDefault="006936B7"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An entity may belong to two separate groupings as a minimum, as user-defined in the database.</w:t>
      </w:r>
    </w:p>
    <w:p w14:paraId="694F9AC4" w14:textId="5596BD6D" w:rsidR="004E410B" w:rsidRPr="00862F88" w:rsidRDefault="006936B7"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 grouping is detected in alarm condition if at least one of its entities is in alarm; it is considered normal if all its entities are normal; and it is tagged as invalid if at least one of its entities are invalid</w:t>
      </w:r>
    </w:p>
    <w:p w14:paraId="18D05E04" w14:textId="2BB7B90B" w:rsidR="004E410B" w:rsidRPr="00862F88" w:rsidRDefault="00263EB9" w:rsidP="00DC36F3">
      <w:pPr>
        <w:pStyle w:val="Heading2"/>
        <w:numPr>
          <w:ilvl w:val="2"/>
          <w:numId w:val="1"/>
        </w:numPr>
        <w:spacing w:before="60"/>
        <w:jc w:val="both"/>
        <w:rPr>
          <w:rFonts w:asciiTheme="majorHAnsi" w:hAnsiTheme="majorHAnsi" w:cstheme="majorHAnsi"/>
          <w:sz w:val="22"/>
          <w:szCs w:val="22"/>
        </w:rPr>
      </w:pPr>
      <w:bookmarkStart w:id="248" w:name="_Toc100311970"/>
      <w:bookmarkStart w:id="249" w:name="_Toc100323361"/>
      <w:bookmarkStart w:id="250" w:name="_Toc203207290"/>
      <w:r w:rsidRPr="00862F88">
        <w:rPr>
          <w:rFonts w:asciiTheme="majorHAnsi" w:hAnsiTheme="majorHAnsi" w:cstheme="majorHAnsi"/>
          <w:sz w:val="22"/>
          <w:szCs w:val="22"/>
        </w:rPr>
        <w:t>Telemeasurements</w:t>
      </w:r>
      <w:bookmarkEnd w:id="248"/>
      <w:bookmarkEnd w:id="249"/>
      <w:bookmarkEnd w:id="250"/>
    </w:p>
    <w:p w14:paraId="6F110A86" w14:textId="07A6D4D0" w:rsidR="00263EB9" w:rsidRPr="00862F88" w:rsidRDefault="00263EB9" w:rsidP="00DC36F3">
      <w:pPr>
        <w:spacing w:before="60" w:after="60"/>
        <w:jc w:val="both"/>
        <w:rPr>
          <w:rFonts w:asciiTheme="majorHAnsi" w:hAnsiTheme="majorHAnsi" w:cstheme="majorHAnsi"/>
        </w:rPr>
      </w:pPr>
      <w:r w:rsidRPr="00862F88">
        <w:rPr>
          <w:rFonts w:asciiTheme="majorHAnsi" w:hAnsiTheme="majorHAnsi" w:cstheme="majorHAnsi"/>
        </w:rPr>
        <w:t>Tele-measurements are generally used to get measurements such as Active and Reactive Power, Ampere, Voltage, Frequency, etc.</w:t>
      </w:r>
    </w:p>
    <w:p w14:paraId="245B9D9A" w14:textId="77777777" w:rsidR="00617419" w:rsidRPr="00862F88" w:rsidRDefault="00617419">
      <w:pPr>
        <w:pStyle w:val="ListParagraph"/>
        <w:numPr>
          <w:ilvl w:val="1"/>
          <w:numId w:val="172"/>
        </w:numPr>
        <w:spacing w:before="60" w:after="60"/>
        <w:contextualSpacing w:val="0"/>
        <w:jc w:val="both"/>
        <w:rPr>
          <w:rFonts w:asciiTheme="majorHAnsi" w:hAnsiTheme="majorHAnsi" w:cstheme="majorHAnsi"/>
        </w:rPr>
      </w:pPr>
      <w:r w:rsidRPr="00862F88">
        <w:rPr>
          <w:rFonts w:asciiTheme="majorHAnsi" w:hAnsiTheme="majorHAnsi" w:cstheme="majorHAnsi"/>
        </w:rPr>
        <w:t>Tele-measurement equipment shall be of digital type, functionally equivalent to or better than the SATEC PM130E Plus digital power meter, which was implemented in previous SCADA modernization projects. The equipment shall meet or exceed the technical specifications described in Section 8.7 of this technical specification.</w:t>
      </w:r>
    </w:p>
    <w:p w14:paraId="1B76DA33" w14:textId="325D5862" w:rsidR="00263EB9" w:rsidRPr="00862F88" w:rsidRDefault="00263EB9">
      <w:pPr>
        <w:pStyle w:val="ListParagraph"/>
        <w:numPr>
          <w:ilvl w:val="1"/>
          <w:numId w:val="172"/>
        </w:numPr>
        <w:spacing w:before="60" w:after="60"/>
        <w:contextualSpacing w:val="0"/>
        <w:jc w:val="both"/>
        <w:rPr>
          <w:rFonts w:asciiTheme="majorHAnsi" w:hAnsiTheme="majorHAnsi" w:cstheme="majorHAnsi"/>
        </w:rPr>
      </w:pPr>
      <w:r w:rsidRPr="00862F88">
        <w:rPr>
          <w:rFonts w:asciiTheme="majorHAnsi" w:hAnsiTheme="majorHAnsi" w:cstheme="majorHAnsi"/>
        </w:rPr>
        <w:t>RTU converts the measurement, assigns a dedicated address to it and transmits to the Control Centres with a status which can be:</w:t>
      </w:r>
    </w:p>
    <w:p w14:paraId="399DA354" w14:textId="6F7F916F" w:rsidR="00263EB9" w:rsidRPr="00862F88" w:rsidRDefault="00263EB9">
      <w:pPr>
        <w:pStyle w:val="ListParagraph"/>
        <w:numPr>
          <w:ilvl w:val="1"/>
          <w:numId w:val="172"/>
        </w:numPr>
        <w:spacing w:before="60" w:after="60"/>
        <w:contextualSpacing w:val="0"/>
        <w:jc w:val="both"/>
        <w:rPr>
          <w:rFonts w:asciiTheme="majorHAnsi" w:hAnsiTheme="majorHAnsi" w:cstheme="majorHAnsi"/>
        </w:rPr>
      </w:pPr>
      <w:r w:rsidRPr="00862F88">
        <w:rPr>
          <w:rFonts w:asciiTheme="majorHAnsi" w:hAnsiTheme="majorHAnsi" w:cstheme="majorHAnsi"/>
        </w:rPr>
        <w:t>Normal when the value is into the range,</w:t>
      </w:r>
    </w:p>
    <w:p w14:paraId="6F8FAE52" w14:textId="439DF32C" w:rsidR="00263EB9" w:rsidRPr="00862F88" w:rsidRDefault="00263EB9">
      <w:pPr>
        <w:pStyle w:val="ListParagraph"/>
        <w:numPr>
          <w:ilvl w:val="1"/>
          <w:numId w:val="172"/>
        </w:numPr>
        <w:spacing w:before="60" w:after="60"/>
        <w:contextualSpacing w:val="0"/>
        <w:jc w:val="both"/>
        <w:rPr>
          <w:rFonts w:asciiTheme="majorHAnsi" w:hAnsiTheme="majorHAnsi" w:cstheme="majorHAnsi"/>
        </w:rPr>
      </w:pPr>
      <w:r w:rsidRPr="00862F88">
        <w:rPr>
          <w:rFonts w:asciiTheme="majorHAnsi" w:hAnsiTheme="majorHAnsi" w:cstheme="majorHAnsi"/>
        </w:rPr>
        <w:t>Saturated when the value is out of range,</w:t>
      </w:r>
    </w:p>
    <w:p w14:paraId="10805872" w14:textId="54C392D4" w:rsidR="004E410B" w:rsidRPr="00862F88" w:rsidRDefault="00263EB9">
      <w:pPr>
        <w:pStyle w:val="ListParagraph"/>
        <w:numPr>
          <w:ilvl w:val="1"/>
          <w:numId w:val="172"/>
        </w:numPr>
        <w:spacing w:before="60" w:after="60"/>
        <w:contextualSpacing w:val="0"/>
        <w:jc w:val="both"/>
        <w:rPr>
          <w:rFonts w:asciiTheme="majorHAnsi" w:hAnsiTheme="majorHAnsi" w:cstheme="majorHAnsi"/>
        </w:rPr>
      </w:pPr>
      <w:r w:rsidRPr="00862F88">
        <w:rPr>
          <w:rFonts w:asciiTheme="majorHAnsi" w:hAnsiTheme="majorHAnsi" w:cstheme="majorHAnsi"/>
        </w:rPr>
        <w:t>Invalid when an input is faulty</w:t>
      </w:r>
    </w:p>
    <w:p w14:paraId="7D7C0399" w14:textId="0FF4A5AB" w:rsidR="000724B5" w:rsidRPr="00862F88" w:rsidRDefault="000724B5">
      <w:pPr>
        <w:pStyle w:val="ListParagraph"/>
        <w:numPr>
          <w:ilvl w:val="1"/>
          <w:numId w:val="172"/>
        </w:numPr>
        <w:spacing w:before="60" w:after="60"/>
        <w:contextualSpacing w:val="0"/>
        <w:jc w:val="both"/>
        <w:rPr>
          <w:rFonts w:asciiTheme="majorHAnsi" w:hAnsiTheme="majorHAnsi" w:cstheme="majorHAnsi"/>
        </w:rPr>
      </w:pPr>
      <w:r w:rsidRPr="00862F88">
        <w:rPr>
          <w:rFonts w:asciiTheme="majorHAnsi" w:hAnsiTheme="majorHAnsi" w:cstheme="majorHAnsi"/>
        </w:rPr>
        <w:t>Transducers shall be located within Transducer cabinet.</w:t>
      </w:r>
    </w:p>
    <w:p w14:paraId="6069558B" w14:textId="4E6E9A25" w:rsidR="004E410B" w:rsidRPr="00862F88" w:rsidRDefault="000724B5">
      <w:pPr>
        <w:pStyle w:val="ListParagraph"/>
        <w:numPr>
          <w:ilvl w:val="0"/>
          <w:numId w:val="87"/>
        </w:numPr>
        <w:spacing w:before="60" w:after="60"/>
        <w:contextualSpacing w:val="0"/>
        <w:jc w:val="both"/>
        <w:rPr>
          <w:rFonts w:asciiTheme="majorHAnsi" w:hAnsiTheme="majorHAnsi" w:cstheme="majorHAnsi"/>
        </w:rPr>
      </w:pPr>
      <w:r w:rsidRPr="00862F88">
        <w:rPr>
          <w:rFonts w:asciiTheme="majorHAnsi" w:hAnsiTheme="majorHAnsi" w:cstheme="majorHAnsi"/>
        </w:rPr>
        <w:t>The following diagram shows the Tele-measurement Transmission principle:</w:t>
      </w:r>
    </w:p>
    <w:p w14:paraId="041C6166" w14:textId="1CA3F236" w:rsidR="00C30CB5" w:rsidRPr="00862F88" w:rsidRDefault="00813B56"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009C6AB1" wp14:editId="5ACA9E74">
            <wp:extent cx="6070119" cy="1569720"/>
            <wp:effectExtent l="0" t="0" r="698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959" cy="1570196"/>
                    </a:xfrm>
                    <a:prstGeom prst="rect">
                      <a:avLst/>
                    </a:prstGeom>
                    <a:noFill/>
                    <a:ln>
                      <a:noFill/>
                    </a:ln>
                  </pic:spPr>
                </pic:pic>
              </a:graphicData>
            </a:graphic>
          </wp:inline>
        </w:drawing>
      </w:r>
    </w:p>
    <w:p w14:paraId="21DD3959" w14:textId="767AFC61" w:rsidR="00F210B9" w:rsidRPr="00862F88" w:rsidRDefault="00F210B9">
      <w:pPr>
        <w:pStyle w:val="ListParagraph"/>
        <w:numPr>
          <w:ilvl w:val="1"/>
          <w:numId w:val="173"/>
        </w:numPr>
        <w:spacing w:before="60" w:after="60"/>
        <w:contextualSpacing w:val="0"/>
        <w:jc w:val="both"/>
        <w:rPr>
          <w:rFonts w:asciiTheme="majorHAnsi" w:hAnsiTheme="majorHAnsi" w:cstheme="majorHAnsi"/>
        </w:rPr>
      </w:pPr>
      <w:r w:rsidRPr="00862F88">
        <w:rPr>
          <w:rFonts w:asciiTheme="majorHAnsi" w:hAnsiTheme="majorHAnsi" w:cstheme="majorHAnsi"/>
        </w:rPr>
        <w:t>Tranduceless technology will not be accepted in the frame of this project.</w:t>
      </w:r>
    </w:p>
    <w:p w14:paraId="6B04C72B" w14:textId="26A8D22D" w:rsidR="00CC0917" w:rsidRPr="00862F88" w:rsidRDefault="00F210B9">
      <w:pPr>
        <w:pStyle w:val="ListParagraph"/>
        <w:numPr>
          <w:ilvl w:val="1"/>
          <w:numId w:val="173"/>
        </w:numPr>
        <w:spacing w:before="60" w:after="60"/>
        <w:contextualSpacing w:val="0"/>
        <w:jc w:val="both"/>
        <w:rPr>
          <w:rFonts w:asciiTheme="majorHAnsi" w:hAnsiTheme="majorHAnsi" w:cstheme="majorHAnsi"/>
        </w:rPr>
      </w:pPr>
      <w:r w:rsidRPr="00862F88">
        <w:rPr>
          <w:rFonts w:asciiTheme="majorHAnsi" w:hAnsiTheme="majorHAnsi" w:cstheme="majorHAnsi"/>
        </w:rPr>
        <w:t>The capacitance of the loop between the transducer and the RTU shall be less than 0, 1µF.</w:t>
      </w:r>
    </w:p>
    <w:p w14:paraId="262A478B" w14:textId="5D358E15" w:rsidR="00F210B9" w:rsidRPr="00862F88" w:rsidRDefault="00F210B9">
      <w:pPr>
        <w:pStyle w:val="ListParagraph"/>
        <w:numPr>
          <w:ilvl w:val="1"/>
          <w:numId w:val="173"/>
        </w:numPr>
        <w:spacing w:before="60" w:after="60"/>
        <w:contextualSpacing w:val="0"/>
        <w:jc w:val="both"/>
        <w:rPr>
          <w:rFonts w:asciiTheme="majorHAnsi" w:hAnsiTheme="majorHAnsi" w:cstheme="majorHAnsi"/>
        </w:rPr>
      </w:pPr>
      <w:r w:rsidRPr="00862F88">
        <w:rPr>
          <w:rFonts w:asciiTheme="majorHAnsi" w:hAnsiTheme="majorHAnsi" w:cstheme="majorHAnsi"/>
        </w:rPr>
        <w:t>AI Analog Input Characteristics</w:t>
      </w:r>
    </w:p>
    <w:p w14:paraId="3F07634E" w14:textId="20D68EF2" w:rsidR="00F210B9" w:rsidRPr="00862F88" w:rsidRDefault="00F210B9">
      <w:pPr>
        <w:pStyle w:val="ListParagraph"/>
        <w:numPr>
          <w:ilvl w:val="1"/>
          <w:numId w:val="173"/>
        </w:numPr>
        <w:spacing w:before="60" w:after="60"/>
        <w:contextualSpacing w:val="0"/>
        <w:jc w:val="both"/>
        <w:rPr>
          <w:rFonts w:asciiTheme="majorHAnsi" w:hAnsiTheme="majorHAnsi" w:cstheme="majorHAnsi"/>
        </w:rPr>
      </w:pPr>
      <w:r w:rsidRPr="00862F88">
        <w:rPr>
          <w:rFonts w:asciiTheme="majorHAnsi" w:hAnsiTheme="majorHAnsi" w:cstheme="majorHAnsi"/>
        </w:rPr>
        <w:t>Analog telemeasuring signal range selection shall be performed individually for each input. Selection performed on the board by means of an adjustable resistor is not acceptable.</w:t>
      </w:r>
    </w:p>
    <w:p w14:paraId="19798FF0" w14:textId="6E4E69B2" w:rsidR="00F210B9" w:rsidRPr="00862F88" w:rsidRDefault="00F210B9">
      <w:pPr>
        <w:pStyle w:val="ListParagraph"/>
        <w:numPr>
          <w:ilvl w:val="1"/>
          <w:numId w:val="17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the case of input current, the input circuit has an impedance the resistive component of which is less than 500 </w:t>
      </w:r>
      <w:r w:rsidR="00DA2881" w:rsidRPr="00862F88">
        <w:rPr>
          <w:rFonts w:asciiTheme="majorHAnsi" w:hAnsiTheme="majorHAnsi" w:cstheme="majorHAnsi"/>
        </w:rPr>
        <w:t xml:space="preserve">Ω </w:t>
      </w:r>
      <w:r w:rsidRPr="00862F88">
        <w:rPr>
          <w:rFonts w:asciiTheme="majorHAnsi" w:hAnsiTheme="majorHAnsi" w:cstheme="majorHAnsi"/>
        </w:rPr>
        <w:t>(ohms) with the ability to put a 0.1µF capacitor in parallel on it. This impedance value may not vary by more than 1%.</w:t>
      </w:r>
    </w:p>
    <w:p w14:paraId="6793B38A" w14:textId="4655D828" w:rsidR="00F210B9" w:rsidRPr="00862F88" w:rsidRDefault="00F210B9">
      <w:pPr>
        <w:pStyle w:val="ListParagraph"/>
        <w:numPr>
          <w:ilvl w:val="1"/>
          <w:numId w:val="173"/>
        </w:numPr>
        <w:spacing w:before="60" w:after="60"/>
        <w:contextualSpacing w:val="0"/>
        <w:jc w:val="both"/>
        <w:rPr>
          <w:rFonts w:asciiTheme="majorHAnsi" w:hAnsiTheme="majorHAnsi" w:cstheme="majorHAnsi"/>
        </w:rPr>
      </w:pPr>
      <w:r w:rsidRPr="00862F88">
        <w:rPr>
          <w:rFonts w:asciiTheme="majorHAnsi" w:hAnsiTheme="majorHAnsi" w:cstheme="majorHAnsi"/>
        </w:rPr>
        <w:t>Each input shall have a surge protection and filtering facilities to provide protection against voltage spikes and residual 50Hz, 0.1mA (peak to peak). Additional filtering facilities shall be used as required for minimizing sampling errors.</w:t>
      </w:r>
    </w:p>
    <w:p w14:paraId="285BAEAB" w14:textId="00AB29A0" w:rsidR="00F210B9"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In case of overload (up to 50%), the input circuit shall not sustain any deterioration of its characteristics. Furthermore, the overload present on one of the circuits shall not induce telemeasuring errors on other circuits.</w:t>
      </w:r>
    </w:p>
    <w:p w14:paraId="6048A16C" w14:textId="6345D5B2" w:rsidR="00F210B9"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Each analog input shall be individualized on two wires.</w:t>
      </w:r>
    </w:p>
    <w:p w14:paraId="5D659B20" w14:textId="43637B4B" w:rsidR="00F210B9"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Overall accuracy, including input conversion, analog multiplexing and analog to digital conversion, shall be better than 0.2 accuracy class.</w:t>
      </w:r>
    </w:p>
    <w:p w14:paraId="1DFD143C" w14:textId="65ABFB2A" w:rsidR="00F210B9"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The analog-to-digital converter (ADC) must have an accuracy better than the value of the less significant bit.</w:t>
      </w:r>
    </w:p>
    <w:p w14:paraId="10FE1412" w14:textId="77777777" w:rsidR="00F210B9"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Input processing</w:t>
      </w:r>
    </w:p>
    <w:p w14:paraId="7E54BAF2" w14:textId="3AE99170" w:rsidR="00F210B9"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According to the IEC60870 standard (ref. IEC60870-5-4: Telecontrol equipment and systems – Transmission protocols – Definition and coding of application information elements) the RTU shall be able to transmit measurement as normalised, scaled and short floating value.</w:t>
      </w:r>
    </w:p>
    <w:p w14:paraId="11D4F5F6" w14:textId="3BA5BC9D" w:rsidR="004E410B" w:rsidRPr="00862F88" w:rsidRDefault="00F210B9">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Telemeasuring input processing include the following mechanisms, to ensure the data quality.</w:t>
      </w:r>
    </w:p>
    <w:p w14:paraId="39D5CEC0" w14:textId="0CC78202" w:rsidR="00CF5594" w:rsidRPr="00862F88" w:rsidRDefault="00CF5594">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Measurement coding:</w:t>
      </w:r>
    </w:p>
    <w:p w14:paraId="5A69754A" w14:textId="49922B9A" w:rsidR="00CF5594" w:rsidRPr="00862F88" w:rsidRDefault="00CF5594">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The AI values shall be actually coded at least 16 bits including sign. Any overshooting of maximum values shall be translated under the maximum digital value or declared invalid. This shall not induce, for other analog values, errors greater than specified.</w:t>
      </w:r>
    </w:p>
    <w:p w14:paraId="1AC5740C" w14:textId="6A8242DE" w:rsidR="00CF5594" w:rsidRPr="00862F88" w:rsidRDefault="00CF5594">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Positive numbers are represented by their absolute value and their sign (a "0" bit). Negative numbers are represented by the diminished radix complement of their absolute value (ones complement) and their sign (a "1" bit).</w:t>
      </w:r>
    </w:p>
    <w:p w14:paraId="2401B3DF" w14:textId="6DE9ED0F" w:rsidR="00CF5594" w:rsidRPr="00862F88" w:rsidRDefault="00CF5594">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When the value of the measured quantity is zero or corresponds to ±1, the coded number is a binary zero with its sign bit at "0”.</w:t>
      </w:r>
    </w:p>
    <w:p w14:paraId="75592C56" w14:textId="11DE00E6" w:rsidR="004E410B" w:rsidRPr="00862F88" w:rsidRDefault="00CF5594">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state the means he uses for monitoring the acquisition device and the accuracy of coding.</w:t>
      </w:r>
    </w:p>
    <w:p w14:paraId="68BD70F7" w14:textId="64A1661C" w:rsidR="004E410B" w:rsidRPr="00862F88" w:rsidRDefault="00C75D68">
      <w:pPr>
        <w:pStyle w:val="ListParagraph"/>
        <w:numPr>
          <w:ilvl w:val="0"/>
          <w:numId w:val="174"/>
        </w:numPr>
        <w:spacing w:before="60" w:after="60"/>
        <w:contextualSpacing w:val="0"/>
        <w:jc w:val="both"/>
        <w:rPr>
          <w:rFonts w:asciiTheme="majorHAnsi" w:hAnsiTheme="majorHAnsi" w:cstheme="majorHAnsi"/>
        </w:rPr>
      </w:pPr>
      <w:r w:rsidRPr="00862F88">
        <w:rPr>
          <w:rFonts w:asciiTheme="majorHAnsi" w:hAnsiTheme="majorHAnsi" w:cstheme="majorHAnsi"/>
        </w:rPr>
        <w:t>Acquisition and transmission</w:t>
      </w:r>
    </w:p>
    <w:p w14:paraId="1ED7380F" w14:textId="77777777" w:rsidR="00461C2A" w:rsidRPr="00862F88" w:rsidRDefault="00461C2A" w:rsidP="00DC36F3">
      <w:pPr>
        <w:pStyle w:val="ListParagraph"/>
        <w:spacing w:before="60" w:after="60"/>
        <w:ind w:left="1068"/>
        <w:contextualSpacing w:val="0"/>
        <w:jc w:val="both"/>
        <w:rPr>
          <w:rFonts w:asciiTheme="majorHAnsi" w:hAnsiTheme="majorHAnsi" w:cstheme="majorHAnsi"/>
        </w:rPr>
      </w:pPr>
    </w:p>
    <w:p w14:paraId="27D0E1F4" w14:textId="5CD33688" w:rsidR="00C75D68" w:rsidRPr="00862F88" w:rsidRDefault="00C75D68" w:rsidP="00DC36F3">
      <w:pPr>
        <w:spacing w:before="60" w:after="60"/>
        <w:jc w:val="both"/>
        <w:rPr>
          <w:rFonts w:asciiTheme="majorHAnsi" w:hAnsiTheme="majorHAnsi" w:cstheme="majorHAnsi"/>
        </w:rPr>
      </w:pPr>
      <w:r w:rsidRPr="00862F88">
        <w:rPr>
          <w:rFonts w:asciiTheme="majorHAnsi" w:hAnsiTheme="majorHAnsi" w:cstheme="majorHAnsi"/>
        </w:rPr>
        <w:t>2 principles are possible:</w:t>
      </w:r>
    </w:p>
    <w:p w14:paraId="1379143A" w14:textId="7B1B13E6" w:rsidR="00C75D68" w:rsidRPr="00862F88" w:rsidRDefault="00C75D68">
      <w:pPr>
        <w:pStyle w:val="ListParagraph"/>
        <w:numPr>
          <w:ilvl w:val="0"/>
          <w:numId w:val="175"/>
        </w:numPr>
        <w:spacing w:before="60" w:after="60"/>
        <w:contextualSpacing w:val="0"/>
        <w:jc w:val="both"/>
        <w:rPr>
          <w:rFonts w:asciiTheme="majorHAnsi" w:hAnsiTheme="majorHAnsi" w:cstheme="majorHAnsi"/>
        </w:rPr>
      </w:pPr>
      <w:r w:rsidRPr="00862F88">
        <w:rPr>
          <w:rFonts w:asciiTheme="majorHAnsi" w:hAnsiTheme="majorHAnsi" w:cstheme="majorHAnsi"/>
        </w:rPr>
        <w:t>The measurements are transmitted upon systematic and regular request of Control Centre polling. This is also called "cyclic telemeasuring" or "periodic transmission". The period of transmission may be defined in the RTU database or upon request from the Control Centre and shall be at least 4s.</w:t>
      </w:r>
    </w:p>
    <w:p w14:paraId="2709AC98" w14:textId="7451CA17" w:rsidR="00C75D68" w:rsidRPr="00862F88" w:rsidRDefault="00C75D68">
      <w:pPr>
        <w:pStyle w:val="ListParagraph"/>
        <w:numPr>
          <w:ilvl w:val="0"/>
          <w:numId w:val="175"/>
        </w:numPr>
        <w:spacing w:before="60" w:after="60"/>
        <w:contextualSpacing w:val="0"/>
        <w:jc w:val="both"/>
        <w:rPr>
          <w:rFonts w:asciiTheme="majorHAnsi" w:hAnsiTheme="majorHAnsi" w:cstheme="majorHAnsi"/>
        </w:rPr>
      </w:pPr>
      <w:r w:rsidRPr="00862F88">
        <w:rPr>
          <w:rFonts w:asciiTheme="majorHAnsi" w:hAnsiTheme="majorHAnsi" w:cstheme="majorHAnsi"/>
        </w:rPr>
        <w:t>Measurements are transmitted only if the value in question has changed a significant amount. For each measurement, it will be possible to determine in which condition it is to be transmitted. These conditions will include:</w:t>
      </w:r>
    </w:p>
    <w:p w14:paraId="392F0D8C" w14:textId="548DEE32" w:rsidR="00C75D68" w:rsidRPr="00862F88" w:rsidRDefault="00C75D68"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 variation greater than a dead band defined in RTU database; the dead band may be absolute to the full scale or relative to the current value,</w:t>
      </w:r>
    </w:p>
    <w:p w14:paraId="5D2794E4" w14:textId="37C8C9F4" w:rsidR="00C75D68" w:rsidRPr="00862F88" w:rsidRDefault="00C75D68"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A violation of a limit; at least four limits will be defined in the RTU database,</w:t>
      </w:r>
    </w:p>
    <w:p w14:paraId="5287D148" w14:textId="51F37231" w:rsidR="00C75D68" w:rsidRPr="00862F88" w:rsidRDefault="00C75D68"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The end of a limit violation,</w:t>
      </w:r>
    </w:p>
    <w:p w14:paraId="3F74AAEC" w14:textId="122F52D5" w:rsidR="00C75D68" w:rsidRPr="00862F88" w:rsidRDefault="00C75D68" w:rsidP="00DC36F3">
      <w:pPr>
        <w:pStyle w:val="ListParagraph"/>
        <w:numPr>
          <w:ilvl w:val="0"/>
          <w:numId w:val="9"/>
        </w:numPr>
        <w:spacing w:before="60" w:after="60"/>
        <w:contextualSpacing w:val="0"/>
        <w:jc w:val="both"/>
        <w:rPr>
          <w:rFonts w:asciiTheme="majorHAnsi" w:hAnsiTheme="majorHAnsi" w:cstheme="majorHAnsi"/>
        </w:rPr>
      </w:pPr>
      <w:r w:rsidRPr="00862F88">
        <w:rPr>
          <w:rFonts w:asciiTheme="majorHAnsi" w:hAnsiTheme="majorHAnsi" w:cstheme="majorHAnsi"/>
        </w:rPr>
        <w:t>The transition to invalid state and the transition back to valid state.</w:t>
      </w:r>
    </w:p>
    <w:p w14:paraId="530AEBD7" w14:textId="1AB98C17" w:rsidR="004E410B" w:rsidRPr="00862F88" w:rsidRDefault="00C75D68">
      <w:pPr>
        <w:pStyle w:val="ListParagraph"/>
        <w:numPr>
          <w:ilvl w:val="0"/>
          <w:numId w:val="175"/>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able to transmit using both possibilities. It shall also be able to assign priority to some AI values for data transmission</w:t>
      </w:r>
    </w:p>
    <w:p w14:paraId="559D699E" w14:textId="605EDD75" w:rsidR="004E410B" w:rsidRPr="00862F88" w:rsidRDefault="00622C42" w:rsidP="00DC36F3">
      <w:pPr>
        <w:pStyle w:val="Heading2"/>
        <w:numPr>
          <w:ilvl w:val="2"/>
          <w:numId w:val="1"/>
        </w:numPr>
        <w:spacing w:before="60"/>
        <w:jc w:val="both"/>
        <w:rPr>
          <w:rFonts w:asciiTheme="majorHAnsi" w:hAnsiTheme="majorHAnsi" w:cstheme="majorHAnsi"/>
          <w:sz w:val="22"/>
          <w:szCs w:val="22"/>
        </w:rPr>
      </w:pPr>
      <w:bookmarkStart w:id="251" w:name="_Toc100311971"/>
      <w:bookmarkStart w:id="252" w:name="_Toc100323362"/>
      <w:bookmarkStart w:id="253" w:name="_Toc203207291"/>
      <w:r w:rsidRPr="00862F88">
        <w:rPr>
          <w:rFonts w:asciiTheme="majorHAnsi" w:hAnsiTheme="majorHAnsi" w:cstheme="majorHAnsi"/>
          <w:sz w:val="22"/>
          <w:szCs w:val="22"/>
        </w:rPr>
        <w:t>Tap changer positions</w:t>
      </w:r>
      <w:bookmarkEnd w:id="251"/>
      <w:bookmarkEnd w:id="252"/>
      <w:bookmarkEnd w:id="253"/>
    </w:p>
    <w:p w14:paraId="6BBD5345" w14:textId="04DD6215" w:rsidR="00D00B01" w:rsidRPr="00862F88" w:rsidRDefault="00D00B01"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Following to be considered for Tap Position measurements :</w:t>
      </w:r>
    </w:p>
    <w:p w14:paraId="3C086997" w14:textId="77777777" w:rsidR="00D00B01" w:rsidRPr="00862F88" w:rsidRDefault="00D00B01" w:rsidP="00DC36F3">
      <w:pPr>
        <w:pStyle w:val="ListParagraph"/>
        <w:spacing w:before="60" w:after="60"/>
        <w:contextualSpacing w:val="0"/>
        <w:jc w:val="both"/>
        <w:rPr>
          <w:rFonts w:asciiTheme="majorHAnsi" w:hAnsiTheme="majorHAnsi" w:cstheme="majorHAnsi"/>
        </w:rPr>
      </w:pPr>
    </w:p>
    <w:p w14:paraId="3C925CCC" w14:textId="509B2A94" w:rsidR="00622C42" w:rsidRPr="00862F88" w:rsidRDefault="00622C42">
      <w:pPr>
        <w:pStyle w:val="ListParagraph"/>
        <w:numPr>
          <w:ilvl w:val="0"/>
          <w:numId w:val="175"/>
        </w:numPr>
        <w:spacing w:before="60" w:after="60"/>
        <w:contextualSpacing w:val="0"/>
        <w:jc w:val="both"/>
        <w:rPr>
          <w:rFonts w:asciiTheme="majorHAnsi" w:hAnsiTheme="majorHAnsi" w:cstheme="majorHAnsi"/>
        </w:rPr>
      </w:pPr>
      <w:r w:rsidRPr="00862F88">
        <w:rPr>
          <w:rFonts w:asciiTheme="majorHAnsi" w:hAnsiTheme="majorHAnsi" w:cstheme="majorHAnsi"/>
        </w:rPr>
        <w:t>Characteristics</w:t>
      </w:r>
    </w:p>
    <w:p w14:paraId="55FEC3CB" w14:textId="07536E43" w:rsidR="00622C42" w:rsidRPr="00862F88" w:rsidRDefault="00622C42" w:rsidP="00DC36F3">
      <w:pPr>
        <w:spacing w:before="60" w:after="60"/>
        <w:ind w:left="708"/>
        <w:jc w:val="both"/>
        <w:rPr>
          <w:rFonts w:asciiTheme="majorHAnsi" w:hAnsiTheme="majorHAnsi" w:cstheme="majorHAnsi"/>
        </w:rPr>
      </w:pPr>
      <w:r w:rsidRPr="00862F88">
        <w:rPr>
          <w:rFonts w:asciiTheme="majorHAnsi" w:hAnsiTheme="majorHAnsi" w:cstheme="majorHAnsi"/>
        </w:rPr>
        <w:t>The acquisition of tap changer positions may be performed by the mean of either analog or digital measurement.</w:t>
      </w:r>
    </w:p>
    <w:p w14:paraId="29AA19BD" w14:textId="4CC8F5BB" w:rsidR="00622C42" w:rsidRPr="00862F88" w:rsidRDefault="00622C42" w:rsidP="00DC36F3">
      <w:pPr>
        <w:pStyle w:val="ListParagraph"/>
        <w:numPr>
          <w:ilvl w:val="0"/>
          <w:numId w:val="9"/>
        </w:numPr>
        <w:spacing w:before="60" w:after="60"/>
        <w:ind w:left="1440"/>
        <w:contextualSpacing w:val="0"/>
        <w:jc w:val="both"/>
        <w:rPr>
          <w:rFonts w:asciiTheme="majorHAnsi" w:hAnsiTheme="majorHAnsi" w:cstheme="majorHAnsi"/>
        </w:rPr>
      </w:pPr>
      <w:r w:rsidRPr="00862F88">
        <w:rPr>
          <w:rFonts w:asciiTheme="majorHAnsi" w:hAnsiTheme="majorHAnsi" w:cstheme="majorHAnsi"/>
        </w:rPr>
        <w:t>Analog tap changer signal (ATC)</w:t>
      </w:r>
    </w:p>
    <w:p w14:paraId="7DAA3D13" w14:textId="7B036664" w:rsidR="00622C42" w:rsidRPr="00862F88" w:rsidRDefault="00622C42" w:rsidP="00DC36F3">
      <w:pPr>
        <w:spacing w:before="60" w:after="60"/>
        <w:ind w:left="1440"/>
        <w:jc w:val="both"/>
        <w:rPr>
          <w:rFonts w:asciiTheme="majorHAnsi" w:hAnsiTheme="majorHAnsi" w:cstheme="majorHAnsi"/>
        </w:rPr>
      </w:pPr>
      <w:r w:rsidRPr="00862F88">
        <w:rPr>
          <w:rFonts w:asciiTheme="majorHAnsi" w:hAnsiTheme="majorHAnsi" w:cstheme="majorHAnsi"/>
        </w:rPr>
        <w:t>The tap changer position is proportional to the input current. For instance, if an input range is 0 to 10mA DC and associated to a 20 positions OLTC, 2.5mA will indicate that the tap is at the position 5. It will indicate 7.5mA if the position is 15.</w:t>
      </w:r>
    </w:p>
    <w:p w14:paraId="06F604CE" w14:textId="151E6F9B" w:rsidR="00622C42" w:rsidRPr="00862F88" w:rsidRDefault="00622C42" w:rsidP="00DC36F3">
      <w:pPr>
        <w:pStyle w:val="ListParagraph"/>
        <w:numPr>
          <w:ilvl w:val="0"/>
          <w:numId w:val="9"/>
        </w:numPr>
        <w:spacing w:before="60" w:after="60"/>
        <w:ind w:left="1440"/>
        <w:contextualSpacing w:val="0"/>
        <w:jc w:val="both"/>
        <w:rPr>
          <w:rFonts w:asciiTheme="majorHAnsi" w:hAnsiTheme="majorHAnsi" w:cstheme="majorHAnsi"/>
        </w:rPr>
      </w:pPr>
      <w:r w:rsidRPr="00862F88">
        <w:rPr>
          <w:rFonts w:asciiTheme="majorHAnsi" w:hAnsiTheme="majorHAnsi" w:cstheme="majorHAnsi"/>
        </w:rPr>
        <w:t>Digital tap changer signal (DTC)</w:t>
      </w:r>
    </w:p>
    <w:p w14:paraId="047677E0" w14:textId="3F18FE3F" w:rsidR="004E410B" w:rsidRPr="00862F88" w:rsidRDefault="00622C42" w:rsidP="00DC36F3">
      <w:pPr>
        <w:spacing w:before="60" w:after="60"/>
        <w:ind w:left="1416" w:firstLine="12"/>
        <w:jc w:val="both"/>
        <w:rPr>
          <w:rFonts w:asciiTheme="majorHAnsi" w:hAnsiTheme="majorHAnsi" w:cstheme="majorHAnsi"/>
        </w:rPr>
      </w:pPr>
      <w:r w:rsidRPr="00862F88">
        <w:rPr>
          <w:rFonts w:asciiTheme="majorHAnsi" w:hAnsiTheme="majorHAnsi" w:cstheme="majorHAnsi"/>
        </w:rPr>
        <w:t xml:space="preserve">If the tap changer position is </w:t>
      </w:r>
      <w:r w:rsidR="00FC1BEB" w:rsidRPr="00862F88">
        <w:rPr>
          <w:rFonts w:asciiTheme="majorHAnsi" w:hAnsiTheme="majorHAnsi" w:cstheme="majorHAnsi"/>
        </w:rPr>
        <w:t>supplied</w:t>
      </w:r>
      <w:r w:rsidRPr="00862F88">
        <w:rPr>
          <w:rFonts w:asciiTheme="majorHAnsi" w:hAnsiTheme="majorHAnsi" w:cstheme="majorHAnsi"/>
        </w:rPr>
        <w:t xml:space="preserve"> by a digital signal, the RTU shall be compliant with the following coding: 1 among “n”, with BCD coding. For instance, with the previous values, the position 5 will give 0000 0101 value, and the value 0001 1111 will indicate position 15.</w:t>
      </w:r>
    </w:p>
    <w:p w14:paraId="7E9C52D9" w14:textId="77777777" w:rsidR="008D635B" w:rsidRPr="00862F88" w:rsidRDefault="008D635B">
      <w:pPr>
        <w:pStyle w:val="ListParagraph"/>
        <w:numPr>
          <w:ilvl w:val="0"/>
          <w:numId w:val="175"/>
        </w:numPr>
        <w:spacing w:before="60" w:after="60"/>
        <w:contextualSpacing w:val="0"/>
        <w:jc w:val="both"/>
        <w:rPr>
          <w:rFonts w:asciiTheme="majorHAnsi" w:hAnsiTheme="majorHAnsi" w:cstheme="majorHAnsi"/>
        </w:rPr>
      </w:pPr>
      <w:r w:rsidRPr="00862F88">
        <w:rPr>
          <w:rFonts w:asciiTheme="majorHAnsi" w:hAnsiTheme="majorHAnsi" w:cstheme="majorHAnsi"/>
        </w:rPr>
        <w:t>Signal processing</w:t>
      </w:r>
    </w:p>
    <w:p w14:paraId="4E234272" w14:textId="3EEB52BD" w:rsidR="008D635B" w:rsidRPr="00862F88" w:rsidRDefault="008D635B" w:rsidP="00DC36F3">
      <w:pPr>
        <w:pStyle w:val="ListParagraph"/>
        <w:numPr>
          <w:ilvl w:val="0"/>
          <w:numId w:val="9"/>
        </w:numPr>
        <w:spacing w:before="60" w:after="60"/>
        <w:ind w:left="1440"/>
        <w:contextualSpacing w:val="0"/>
        <w:jc w:val="both"/>
        <w:rPr>
          <w:rFonts w:asciiTheme="majorHAnsi" w:hAnsiTheme="majorHAnsi" w:cstheme="majorHAnsi"/>
        </w:rPr>
      </w:pPr>
      <w:r w:rsidRPr="00862F88">
        <w:rPr>
          <w:rFonts w:asciiTheme="majorHAnsi" w:hAnsiTheme="majorHAnsi" w:cstheme="majorHAnsi"/>
        </w:rPr>
        <w:t>A double scan process has to be implemented in order to filter possible transitory changes of tap positions, i.e. a tap position transition is confirmed and valid if unchanged over two acquisition cycles.</w:t>
      </w:r>
    </w:p>
    <w:p w14:paraId="39B8F3BE" w14:textId="65CD9F77" w:rsidR="008D635B" w:rsidRPr="00862F88" w:rsidRDefault="008D635B" w:rsidP="00DC36F3">
      <w:pPr>
        <w:pStyle w:val="ListParagraph"/>
        <w:numPr>
          <w:ilvl w:val="0"/>
          <w:numId w:val="9"/>
        </w:numPr>
        <w:spacing w:before="60" w:after="60"/>
        <w:ind w:left="1440"/>
        <w:contextualSpacing w:val="0"/>
        <w:jc w:val="both"/>
        <w:rPr>
          <w:rFonts w:asciiTheme="majorHAnsi" w:hAnsiTheme="majorHAnsi" w:cstheme="majorHAnsi"/>
        </w:rPr>
      </w:pPr>
      <w:r w:rsidRPr="00862F88">
        <w:rPr>
          <w:rFonts w:asciiTheme="majorHAnsi" w:hAnsiTheme="majorHAnsi" w:cstheme="majorHAnsi"/>
        </w:rPr>
        <w:t>A Tap-Changer position change is detected if the position varies of more or less than one and gets stabilized. A Tap-Changer position is determined to be invalid if the value has varied by more than one position between two consecutive tap transitions or if the acquisition module is faulty.</w:t>
      </w:r>
    </w:p>
    <w:p w14:paraId="14A6559F" w14:textId="308A69F1" w:rsidR="004E410B" w:rsidRPr="00862F88" w:rsidRDefault="008D635B" w:rsidP="00DC36F3">
      <w:pPr>
        <w:pStyle w:val="ListParagraph"/>
        <w:numPr>
          <w:ilvl w:val="0"/>
          <w:numId w:val="9"/>
        </w:numPr>
        <w:spacing w:before="60" w:after="60"/>
        <w:ind w:left="1440"/>
        <w:contextualSpacing w:val="0"/>
        <w:jc w:val="both"/>
        <w:rPr>
          <w:rFonts w:asciiTheme="majorHAnsi" w:hAnsiTheme="majorHAnsi" w:cstheme="majorHAnsi"/>
        </w:rPr>
      </w:pPr>
      <w:r w:rsidRPr="00862F88">
        <w:rPr>
          <w:rFonts w:asciiTheme="majorHAnsi" w:hAnsiTheme="majorHAnsi" w:cstheme="majorHAnsi"/>
        </w:rPr>
        <w:t>It shall be possible to parameterize a time-out period for tap transition. Over this time-out period, if there not any change, the tap position will be considered as invalid</w:t>
      </w:r>
      <w:r w:rsidR="00A51C52" w:rsidRPr="00862F88">
        <w:rPr>
          <w:rFonts w:asciiTheme="majorHAnsi" w:hAnsiTheme="majorHAnsi" w:cstheme="majorHAnsi"/>
        </w:rPr>
        <w:t>.</w:t>
      </w:r>
    </w:p>
    <w:p w14:paraId="08E36A6B" w14:textId="1B2E44C9" w:rsidR="004E410B" w:rsidRPr="00862F88" w:rsidRDefault="00A51C52" w:rsidP="00DC36F3">
      <w:pPr>
        <w:pStyle w:val="Heading2"/>
        <w:numPr>
          <w:ilvl w:val="2"/>
          <w:numId w:val="1"/>
        </w:numPr>
        <w:spacing w:before="60"/>
        <w:jc w:val="both"/>
        <w:rPr>
          <w:rFonts w:asciiTheme="majorHAnsi" w:hAnsiTheme="majorHAnsi" w:cstheme="majorHAnsi"/>
          <w:sz w:val="22"/>
          <w:szCs w:val="22"/>
        </w:rPr>
      </w:pPr>
      <w:bookmarkStart w:id="254" w:name="_Toc100311972"/>
      <w:bookmarkStart w:id="255" w:name="_Toc100323363"/>
      <w:bookmarkStart w:id="256" w:name="_Toc203207292"/>
      <w:r w:rsidRPr="00862F88">
        <w:rPr>
          <w:rFonts w:asciiTheme="majorHAnsi" w:hAnsiTheme="majorHAnsi" w:cstheme="majorHAnsi"/>
          <w:sz w:val="22"/>
          <w:szCs w:val="22"/>
        </w:rPr>
        <w:t>Telemetering</w:t>
      </w:r>
      <w:bookmarkEnd w:id="254"/>
      <w:bookmarkEnd w:id="255"/>
      <w:bookmarkEnd w:id="256"/>
    </w:p>
    <w:p w14:paraId="2F6B5C34" w14:textId="02133B78" w:rsidR="00A51C52"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meter measures and records physical quantities variations for a fixed duration, positive and negative active and reactive power flow transmitted via a High Voltage transmission line for instance. </w:t>
      </w:r>
    </w:p>
    <w:p w14:paraId="44BD01E5" w14:textId="7ED3E75A" w:rsidR="00A51C52"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These variations may take the form of pulses. Thus, with active or reactive power, active energy is integrating, over a specific time pulses number. The integration time is usually configurable and often chosen between 30 and 60 minutes. The measurement equivalent to integrated total is transmitted to the Control Centre as the same principle as Telemeasurements without any specific status.</w:t>
      </w:r>
    </w:p>
    <w:p w14:paraId="21FE8137" w14:textId="053E1F44" w:rsidR="00A51C52"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Note the Control Centre SCADA can perform the integration process.</w:t>
      </w:r>
    </w:p>
    <w:p w14:paraId="3BAFD859" w14:textId="1432B323" w:rsidR="00A51C52"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It shall also be possible for the RTU to directly acquire metering values as measurements, acquired cyclically at user-defined time periods</w:t>
      </w:r>
    </w:p>
    <w:p w14:paraId="640B9F1A" w14:textId="3CDE8470" w:rsidR="00A51C52"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Pulse accumulation shall be used to measure energy values such as MWh and MVARh. The RTU shall be capable of counting and storing the number of pulses generated by metering equipment external to the RTU (Transducer). The metering equipment (transducer) provides isolated normally open or normally closed contacts. The pulse counter shall be </w:t>
      </w:r>
      <w:r w:rsidR="00FC1BEB" w:rsidRPr="00862F88">
        <w:rPr>
          <w:rFonts w:asciiTheme="majorHAnsi" w:hAnsiTheme="majorHAnsi" w:cstheme="majorHAnsi"/>
        </w:rPr>
        <w:t>supplied</w:t>
      </w:r>
      <w:r w:rsidRPr="00862F88">
        <w:rPr>
          <w:rFonts w:asciiTheme="majorHAnsi" w:hAnsiTheme="majorHAnsi" w:cstheme="majorHAnsi"/>
        </w:rPr>
        <w:t xml:space="preserve"> in the RTU and shall be incremented by one count for each cycle of the input (pulse) until the end of the configured metering period that count shall be stored. The pulse counter shall be capable of accepting pulses at the rate of ten counts per second.</w:t>
      </w:r>
    </w:p>
    <w:p w14:paraId="2CE3A14E" w14:textId="08F60720" w:rsidR="00A51C52"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capable of responding to commands (freeze, reset, freeze &amp; reset) generated internally within the RTU at a regular time or commended from control centre, and shall support the use of external reset pulses for accumulators, and the RTU shall be able to accumulate any impulse occurring while the counter is being read it to avoid losing input counts. The count shall be frozen (transferred to a buffer registry) when commanded by control centre or by locally generated contact inputs, also it can freeze and reset.</w:t>
      </w:r>
    </w:p>
    <w:p w14:paraId="7F3F2EA2" w14:textId="6EE9F59F" w:rsidR="00EB4537" w:rsidRPr="00862F88" w:rsidRDefault="00A51C52"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capable of storing a series of accumulator values, in the event of loss of communication to control centre for a period not less than three days and subsequently transmitting them upon request. The metering or counting period shall be configurable and possible to download remotely. A minimum count of 2*24 (24-bit binary number) shall be capable of being held by the accumulator</w:t>
      </w:r>
    </w:p>
    <w:p w14:paraId="34FE3A83" w14:textId="6C06A887" w:rsidR="00A51C52" w:rsidRPr="00862F88" w:rsidRDefault="00A51C52" w:rsidP="00DC36F3">
      <w:pPr>
        <w:pStyle w:val="Heading2"/>
        <w:numPr>
          <w:ilvl w:val="2"/>
          <w:numId w:val="1"/>
        </w:numPr>
        <w:spacing w:before="60"/>
        <w:jc w:val="both"/>
        <w:rPr>
          <w:rFonts w:asciiTheme="majorHAnsi" w:hAnsiTheme="majorHAnsi" w:cstheme="majorHAnsi"/>
          <w:sz w:val="22"/>
          <w:szCs w:val="22"/>
        </w:rPr>
      </w:pPr>
      <w:bookmarkStart w:id="257" w:name="_Toc100311973"/>
      <w:bookmarkStart w:id="258" w:name="_Toc100323364"/>
      <w:bookmarkStart w:id="259" w:name="_Toc203207293"/>
      <w:r w:rsidRPr="00862F88">
        <w:rPr>
          <w:rFonts w:asciiTheme="majorHAnsi" w:hAnsiTheme="majorHAnsi" w:cstheme="majorHAnsi"/>
          <w:sz w:val="22"/>
          <w:szCs w:val="22"/>
        </w:rPr>
        <w:t>Telecommand and Set point</w:t>
      </w:r>
      <w:bookmarkEnd w:id="257"/>
      <w:bookmarkEnd w:id="258"/>
      <w:bookmarkEnd w:id="259"/>
      <w:r w:rsidRPr="00862F88">
        <w:rPr>
          <w:rFonts w:asciiTheme="majorHAnsi" w:hAnsiTheme="majorHAnsi" w:cstheme="majorHAnsi"/>
          <w:sz w:val="22"/>
          <w:szCs w:val="22"/>
        </w:rPr>
        <w:t xml:space="preserve"> </w:t>
      </w:r>
    </w:p>
    <w:p w14:paraId="181794B3" w14:textId="77777777" w:rsidR="00A51C52" w:rsidRPr="00862F88" w:rsidRDefault="00A51C52" w:rsidP="00DC36F3">
      <w:pPr>
        <w:spacing w:before="60" w:after="60"/>
        <w:ind w:left="708"/>
        <w:jc w:val="both"/>
        <w:rPr>
          <w:rFonts w:asciiTheme="majorHAnsi" w:hAnsiTheme="majorHAnsi" w:cstheme="majorHAnsi"/>
          <w:b/>
          <w:bCs/>
        </w:rPr>
      </w:pPr>
      <w:r w:rsidRPr="00862F88">
        <w:rPr>
          <w:rFonts w:asciiTheme="majorHAnsi" w:hAnsiTheme="majorHAnsi" w:cstheme="majorHAnsi"/>
          <w:b/>
          <w:bCs/>
        </w:rPr>
        <w:t>Telecommand</w:t>
      </w:r>
    </w:p>
    <w:p w14:paraId="5E7B98EE" w14:textId="4EC20C18" w:rsidR="00EB4537" w:rsidRPr="00862F88" w:rsidRDefault="00A51C52" w:rsidP="00DC36F3">
      <w:pPr>
        <w:spacing w:before="60" w:after="60"/>
        <w:jc w:val="both"/>
        <w:rPr>
          <w:rFonts w:asciiTheme="majorHAnsi" w:hAnsiTheme="majorHAnsi" w:cstheme="majorHAnsi"/>
        </w:rPr>
      </w:pPr>
      <w:r w:rsidRPr="00862F88">
        <w:rPr>
          <w:rFonts w:asciiTheme="majorHAnsi" w:hAnsiTheme="majorHAnsi" w:cstheme="majorHAnsi"/>
        </w:rPr>
        <w:t>The Substation Telecontrol System (RTU) can output control orders to the Substation devices. There are 2 cases: “Direct commands” and “Select and execute commands”.  In the first case, commands are sent to the substation telecontrol system, which checks the permissibility and the validity of the received command and executes the operation, if the checks are positive. In the second case, “Select and execute command”, the procedure is almost the same but the SCADA wait for the results of checks before to send the control command, which follow the procedure</w:t>
      </w:r>
      <w:r w:rsidR="00137382" w:rsidRPr="00862F88">
        <w:rPr>
          <w:rFonts w:asciiTheme="majorHAnsi" w:hAnsiTheme="majorHAnsi" w:cstheme="majorHAnsi"/>
        </w:rPr>
        <w:t xml:space="preserve"> other</w:t>
      </w:r>
      <w:r w:rsidRPr="00862F88">
        <w:rPr>
          <w:rFonts w:asciiTheme="majorHAnsi" w:hAnsiTheme="majorHAnsi" w:cstheme="majorHAnsi"/>
        </w:rPr>
        <w:t xml:space="preserve"> than the first case.</w:t>
      </w:r>
    </w:p>
    <w:p w14:paraId="150E2C69" w14:textId="4D41B992" w:rsidR="00A51C52" w:rsidRPr="00862F88" w:rsidRDefault="00A51C52" w:rsidP="00DC36F3">
      <w:pPr>
        <w:spacing w:before="60" w:after="60"/>
        <w:ind w:left="360"/>
        <w:jc w:val="both"/>
        <w:rPr>
          <w:rFonts w:asciiTheme="majorHAnsi" w:hAnsiTheme="majorHAnsi" w:cstheme="majorHAnsi"/>
        </w:rPr>
      </w:pPr>
      <w:r w:rsidRPr="00862F88">
        <w:rPr>
          <w:rFonts w:asciiTheme="majorHAnsi" w:hAnsiTheme="majorHAnsi" w:cstheme="majorHAnsi"/>
        </w:rPr>
        <w:t>The typical control outputs that the RTU is able to accept and transmit are the following:</w:t>
      </w:r>
    </w:p>
    <w:p w14:paraId="5BCA6A6C" w14:textId="7AA930EA" w:rsidR="00A51C52" w:rsidRPr="00862F88" w:rsidRDefault="00A51C52">
      <w:pPr>
        <w:pStyle w:val="ListParagraph"/>
        <w:numPr>
          <w:ilvl w:val="0"/>
          <w:numId w:val="88"/>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Digital Single point Command (SC)</w:t>
      </w:r>
    </w:p>
    <w:p w14:paraId="7F618680" w14:textId="77777777" w:rsidR="00A51C52" w:rsidRPr="00862F88" w:rsidRDefault="00A51C52">
      <w:pPr>
        <w:pStyle w:val="ListParagraph"/>
        <w:numPr>
          <w:ilvl w:val="0"/>
          <w:numId w:val="176"/>
        </w:numPr>
        <w:spacing w:before="60" w:after="60"/>
        <w:contextualSpacing w:val="0"/>
        <w:jc w:val="both"/>
        <w:rPr>
          <w:rFonts w:asciiTheme="majorHAnsi" w:hAnsiTheme="majorHAnsi" w:cstheme="majorHAnsi"/>
        </w:rPr>
      </w:pPr>
      <w:r w:rsidRPr="00862F88">
        <w:rPr>
          <w:rFonts w:asciiTheme="majorHAnsi" w:hAnsiTheme="majorHAnsi" w:cstheme="majorHAnsi"/>
        </w:rPr>
        <w:t>This type of output point is normally used to send to an OLTC (On Load Tap Changer) a lower or raise control command. On command, the contact shall remain closed during a user-defined pulse in the range of 100ms to 15s and then returns back to "open".</w:t>
      </w:r>
    </w:p>
    <w:p w14:paraId="5B71D176" w14:textId="1409313D" w:rsidR="00A51C52" w:rsidRPr="00862F88" w:rsidRDefault="00532817">
      <w:pPr>
        <w:pStyle w:val="ListParagraph"/>
        <w:numPr>
          <w:ilvl w:val="0"/>
          <w:numId w:val="88"/>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Digital</w:t>
      </w:r>
      <w:r w:rsidR="00A51C52" w:rsidRPr="00862F88">
        <w:rPr>
          <w:rFonts w:asciiTheme="majorHAnsi" w:hAnsiTheme="majorHAnsi" w:cstheme="majorHAnsi"/>
          <w:u w:val="single"/>
        </w:rPr>
        <w:t xml:space="preserve"> Double point Command (DC)</w:t>
      </w:r>
    </w:p>
    <w:p w14:paraId="387D8A89" w14:textId="77777777" w:rsidR="00A51C52" w:rsidRPr="00862F88" w:rsidRDefault="00A51C52">
      <w:pPr>
        <w:pStyle w:val="ListParagraph"/>
        <w:numPr>
          <w:ilvl w:val="0"/>
          <w:numId w:val="176"/>
        </w:numPr>
        <w:spacing w:before="60" w:after="60"/>
        <w:contextualSpacing w:val="0"/>
        <w:jc w:val="both"/>
        <w:rPr>
          <w:rFonts w:asciiTheme="majorHAnsi" w:hAnsiTheme="majorHAnsi" w:cstheme="majorHAnsi"/>
        </w:rPr>
      </w:pPr>
      <w:r w:rsidRPr="00862F88">
        <w:rPr>
          <w:rFonts w:asciiTheme="majorHAnsi" w:hAnsiTheme="majorHAnsi" w:cstheme="majorHAnsi"/>
        </w:rPr>
        <w:t>This type of output is normally used to control the toggling of an external device which may position itself in one of two steady statuses (e.g. a high voltage isolator opening/closing order).</w:t>
      </w:r>
    </w:p>
    <w:p w14:paraId="43388E79" w14:textId="77777777" w:rsidR="00A51C52" w:rsidRPr="00862F88" w:rsidRDefault="00A51C52">
      <w:pPr>
        <w:pStyle w:val="ListParagraph"/>
        <w:numPr>
          <w:ilvl w:val="0"/>
          <w:numId w:val="176"/>
        </w:numPr>
        <w:spacing w:before="60" w:after="60"/>
        <w:contextualSpacing w:val="0"/>
        <w:jc w:val="both"/>
        <w:rPr>
          <w:rFonts w:asciiTheme="majorHAnsi" w:hAnsiTheme="majorHAnsi" w:cstheme="majorHAnsi"/>
        </w:rPr>
      </w:pPr>
      <w:r w:rsidRPr="00862F88">
        <w:rPr>
          <w:rFonts w:asciiTheme="majorHAnsi" w:hAnsiTheme="majorHAnsi" w:cstheme="majorHAnsi"/>
        </w:rPr>
        <w:t>The idle state of this type of output normally corresponds to an "open/open" contact pair. On command (either open or close depending on the toggling direction), the corresponding contact closes during a user-defined pulse in the range of 100ms to 15s and then returns back to "open".</w:t>
      </w:r>
    </w:p>
    <w:p w14:paraId="6BBE9697" w14:textId="78337209" w:rsidR="00A51C52" w:rsidRPr="00862F88" w:rsidRDefault="00A51C52">
      <w:pPr>
        <w:pStyle w:val="ListParagraph"/>
        <w:numPr>
          <w:ilvl w:val="0"/>
          <w:numId w:val="88"/>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Security</w:t>
      </w:r>
    </w:p>
    <w:p w14:paraId="09A40882" w14:textId="77777777" w:rsidR="00A51C52" w:rsidRPr="00862F88" w:rsidRDefault="00A51C52">
      <w:pPr>
        <w:pStyle w:val="ListParagraph"/>
        <w:numPr>
          <w:ilvl w:val="0"/>
          <w:numId w:val="176"/>
        </w:numPr>
        <w:spacing w:before="60" w:after="60"/>
        <w:contextualSpacing w:val="0"/>
        <w:jc w:val="both"/>
        <w:rPr>
          <w:rFonts w:asciiTheme="majorHAnsi" w:hAnsiTheme="majorHAnsi" w:cstheme="majorHAnsi"/>
        </w:rPr>
      </w:pPr>
      <w:r w:rsidRPr="00862F88">
        <w:rPr>
          <w:rFonts w:asciiTheme="majorHAnsi" w:hAnsiTheme="majorHAnsi" w:cstheme="majorHAnsi"/>
        </w:rPr>
        <w:t>Each hardware module used for control commands will be equipped with a watchdog. In case of hardware or software failure, all the digital outputs will be opened.</w:t>
      </w:r>
    </w:p>
    <w:p w14:paraId="071523D1" w14:textId="2023C0C4" w:rsidR="00EB4537" w:rsidRPr="00862F88" w:rsidRDefault="00A51C52">
      <w:pPr>
        <w:pStyle w:val="ListParagraph"/>
        <w:numPr>
          <w:ilvl w:val="0"/>
          <w:numId w:val="88"/>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SC/DC Digital control order external loop characteristics</w:t>
      </w:r>
    </w:p>
    <w:p w14:paraId="1E191D89" w14:textId="457FD147" w:rsidR="00A51C52" w:rsidRPr="00862F88" w:rsidRDefault="00A51C52" w:rsidP="00DC36F3">
      <w:pPr>
        <w:spacing w:before="60" w:after="60"/>
        <w:ind w:left="708"/>
        <w:jc w:val="both"/>
        <w:rPr>
          <w:rFonts w:asciiTheme="majorHAnsi" w:hAnsiTheme="majorHAnsi" w:cstheme="majorHAnsi"/>
        </w:rPr>
      </w:pPr>
      <w:r w:rsidRPr="00862F88">
        <w:rPr>
          <w:rFonts w:asciiTheme="majorHAnsi" w:hAnsiTheme="majorHAnsi" w:cstheme="majorHAnsi"/>
        </w:rPr>
        <w:t xml:space="preserve">Either an industry standard relay </w:t>
      </w:r>
      <w:r w:rsidR="00B70A8D" w:rsidRPr="00862F88">
        <w:rPr>
          <w:rFonts w:asciiTheme="majorHAnsi" w:hAnsiTheme="majorHAnsi" w:cstheme="majorHAnsi"/>
        </w:rPr>
        <w:t xml:space="preserve">shall be </w:t>
      </w:r>
      <w:r w:rsidRPr="00862F88">
        <w:rPr>
          <w:rFonts w:asciiTheme="majorHAnsi" w:hAnsiTheme="majorHAnsi" w:cstheme="majorHAnsi"/>
        </w:rPr>
        <w:t>located in the control room cubicles or supervisory Marshalling cabinet.</w:t>
      </w:r>
    </w:p>
    <w:p w14:paraId="448ED45B" w14:textId="00C344D2" w:rsidR="00A51C52" w:rsidRPr="00862F88" w:rsidRDefault="00A51C52">
      <w:pPr>
        <w:pStyle w:val="ListParagraph"/>
        <w:numPr>
          <w:ilvl w:val="0"/>
          <w:numId w:val="176"/>
        </w:numPr>
        <w:spacing w:before="60" w:after="60"/>
        <w:contextualSpacing w:val="0"/>
        <w:jc w:val="both"/>
        <w:rPr>
          <w:rFonts w:asciiTheme="majorHAnsi" w:hAnsiTheme="majorHAnsi" w:cstheme="majorHAnsi"/>
        </w:rPr>
      </w:pPr>
      <w:r w:rsidRPr="00862F88">
        <w:rPr>
          <w:rFonts w:asciiTheme="majorHAnsi" w:hAnsiTheme="majorHAnsi" w:cstheme="majorHAnsi"/>
        </w:rPr>
        <w:t>an industry standard relay located in the RTU Marshalling cabinet, the characteristics of which are the following:</w:t>
      </w:r>
    </w:p>
    <w:p w14:paraId="36757AC1" w14:textId="2B07DED7" w:rsidR="00A51C52" w:rsidRPr="00862F88" w:rsidRDefault="00A51C52">
      <w:pPr>
        <w:pStyle w:val="ListParagraph"/>
        <w:numPr>
          <w:ilvl w:val="0"/>
          <w:numId w:val="177"/>
        </w:numPr>
        <w:spacing w:before="60" w:after="60"/>
        <w:contextualSpacing w:val="0"/>
        <w:jc w:val="both"/>
        <w:rPr>
          <w:rFonts w:asciiTheme="majorHAnsi" w:hAnsiTheme="majorHAnsi" w:cstheme="majorHAnsi"/>
        </w:rPr>
      </w:pPr>
      <w:r w:rsidRPr="00862F88">
        <w:rPr>
          <w:rFonts w:asciiTheme="majorHAnsi" w:hAnsiTheme="majorHAnsi" w:cstheme="majorHAnsi"/>
        </w:rPr>
        <w:t>Consumption:</w:t>
      </w:r>
      <w:r w:rsidRPr="00862F88">
        <w:rPr>
          <w:rFonts w:asciiTheme="majorHAnsi" w:hAnsiTheme="majorHAnsi" w:cstheme="majorHAnsi"/>
        </w:rPr>
        <w:tab/>
        <w:t>1W,</w:t>
      </w:r>
    </w:p>
    <w:p w14:paraId="53F313D5" w14:textId="67611B6B" w:rsidR="00A51C52" w:rsidRPr="00862F88" w:rsidRDefault="00A51C52">
      <w:pPr>
        <w:pStyle w:val="ListParagraph"/>
        <w:numPr>
          <w:ilvl w:val="0"/>
          <w:numId w:val="177"/>
        </w:numPr>
        <w:spacing w:before="60" w:after="60"/>
        <w:contextualSpacing w:val="0"/>
        <w:jc w:val="both"/>
        <w:rPr>
          <w:rFonts w:asciiTheme="majorHAnsi" w:hAnsiTheme="majorHAnsi" w:cstheme="majorHAnsi"/>
        </w:rPr>
      </w:pPr>
      <w:r w:rsidRPr="00862F88">
        <w:rPr>
          <w:rFonts w:asciiTheme="majorHAnsi" w:hAnsiTheme="majorHAnsi" w:cstheme="majorHAnsi"/>
        </w:rPr>
        <w:t>Break capacity:</w:t>
      </w:r>
      <w:r w:rsidRPr="00862F88">
        <w:rPr>
          <w:rFonts w:asciiTheme="majorHAnsi" w:hAnsiTheme="majorHAnsi" w:cstheme="majorHAnsi"/>
        </w:rPr>
        <w:tab/>
        <w:t>&lt; 1.5W,</w:t>
      </w:r>
    </w:p>
    <w:p w14:paraId="0777A0BE" w14:textId="40313B59" w:rsidR="00A51C52" w:rsidRPr="00862F88" w:rsidRDefault="00A51C52">
      <w:pPr>
        <w:pStyle w:val="ListParagraph"/>
        <w:numPr>
          <w:ilvl w:val="0"/>
          <w:numId w:val="177"/>
        </w:numPr>
        <w:spacing w:before="60" w:after="60"/>
        <w:contextualSpacing w:val="0"/>
        <w:jc w:val="both"/>
        <w:rPr>
          <w:rFonts w:asciiTheme="majorHAnsi" w:hAnsiTheme="majorHAnsi" w:cstheme="majorHAnsi"/>
        </w:rPr>
      </w:pPr>
      <w:r w:rsidRPr="00862F88">
        <w:rPr>
          <w:rFonts w:asciiTheme="majorHAnsi" w:hAnsiTheme="majorHAnsi" w:cstheme="majorHAnsi"/>
        </w:rPr>
        <w:t>Overvoltage on terminals:</w:t>
      </w:r>
      <w:r w:rsidRPr="00862F88">
        <w:rPr>
          <w:rFonts w:asciiTheme="majorHAnsi" w:hAnsiTheme="majorHAnsi" w:cstheme="majorHAnsi"/>
        </w:rPr>
        <w:tab/>
        <w:t>&lt; 200V.</w:t>
      </w:r>
    </w:p>
    <w:p w14:paraId="09FA9472" w14:textId="54B8044E" w:rsidR="000E5324" w:rsidRPr="00862F88" w:rsidRDefault="000E5324">
      <w:pPr>
        <w:pStyle w:val="ListParagraph"/>
        <w:numPr>
          <w:ilvl w:val="0"/>
          <w:numId w:val="178"/>
        </w:numPr>
        <w:spacing w:before="60" w:after="60"/>
        <w:contextualSpacing w:val="0"/>
        <w:jc w:val="both"/>
        <w:rPr>
          <w:rFonts w:asciiTheme="majorHAnsi" w:hAnsiTheme="majorHAnsi" w:cstheme="majorHAnsi"/>
          <w:b/>
          <w:bCs/>
        </w:rPr>
      </w:pPr>
      <w:r w:rsidRPr="00862F88">
        <w:rPr>
          <w:rFonts w:asciiTheme="majorHAnsi" w:hAnsiTheme="majorHAnsi" w:cstheme="majorHAnsi"/>
        </w:rPr>
        <w:t>All digital control outputs from the RTU shall be form "A" with contacts rated at a minimum of 10 amps at either 150 Vdc or 240 Vdc (depending upon station power supply) with arc suppression to permit interruption of this current through an inductive load</w:t>
      </w:r>
      <w:r w:rsidR="00812C9A" w:rsidRPr="00862F88">
        <w:rPr>
          <w:rFonts w:asciiTheme="majorHAnsi" w:hAnsiTheme="majorHAnsi" w:cstheme="majorHAnsi"/>
        </w:rPr>
        <w:t>. The control output relays shall  consist of at least two numbers NO contacts</w:t>
      </w:r>
    </w:p>
    <w:p w14:paraId="154FFED0" w14:textId="4ECC2D81" w:rsidR="00D92E69" w:rsidRPr="00862F88" w:rsidRDefault="00D92E69" w:rsidP="00DC36F3">
      <w:pPr>
        <w:spacing w:before="60" w:after="60"/>
        <w:ind w:left="708"/>
        <w:jc w:val="both"/>
        <w:rPr>
          <w:rFonts w:asciiTheme="majorHAnsi" w:hAnsiTheme="majorHAnsi" w:cstheme="majorHAnsi"/>
          <w:b/>
          <w:bCs/>
        </w:rPr>
      </w:pPr>
      <w:r w:rsidRPr="00862F88">
        <w:rPr>
          <w:rFonts w:asciiTheme="majorHAnsi" w:hAnsiTheme="majorHAnsi" w:cstheme="majorHAnsi"/>
          <w:b/>
          <w:bCs/>
        </w:rPr>
        <w:t>Set point</w:t>
      </w:r>
    </w:p>
    <w:p w14:paraId="38EF30A7" w14:textId="10AFEC6F" w:rsidR="00D92E69" w:rsidRPr="00862F88" w:rsidRDefault="00D92E69" w:rsidP="00DC36F3">
      <w:pPr>
        <w:spacing w:before="60" w:after="60"/>
        <w:jc w:val="both"/>
        <w:rPr>
          <w:rFonts w:asciiTheme="majorHAnsi" w:hAnsiTheme="majorHAnsi" w:cstheme="majorHAnsi"/>
        </w:rPr>
      </w:pPr>
      <w:r w:rsidRPr="00862F88">
        <w:rPr>
          <w:rFonts w:asciiTheme="majorHAnsi" w:hAnsiTheme="majorHAnsi" w:cstheme="majorHAnsi"/>
        </w:rPr>
        <w:t xml:space="preserve">This type of output is normally used to control devices such as Tap Changer reference voltage setting for instance. </w:t>
      </w:r>
    </w:p>
    <w:p w14:paraId="4B2A4E42" w14:textId="09219C9A" w:rsidR="00D92E69" w:rsidRPr="00862F88" w:rsidRDefault="000E5324">
      <w:pPr>
        <w:pStyle w:val="ListParagraph"/>
        <w:numPr>
          <w:ilvl w:val="0"/>
          <w:numId w:val="162"/>
        </w:numPr>
        <w:spacing w:before="60" w:after="60"/>
        <w:contextualSpacing w:val="0"/>
        <w:jc w:val="both"/>
        <w:rPr>
          <w:rFonts w:asciiTheme="majorHAnsi" w:hAnsiTheme="majorHAnsi" w:cstheme="majorHAnsi"/>
        </w:rPr>
      </w:pPr>
      <w:r w:rsidRPr="00862F88">
        <w:rPr>
          <w:rFonts w:asciiTheme="majorHAnsi" w:hAnsiTheme="majorHAnsi" w:cstheme="majorHAnsi"/>
          <w:color w:val="000000"/>
        </w:rPr>
        <w:t>It shall be possible to execute remote setpoint control via ±10Vdc, 0-10Vdc, or 4-20mA</w:t>
      </w:r>
      <w:r w:rsidRPr="00862F88">
        <w:rPr>
          <w:rFonts w:asciiTheme="majorHAnsi" w:hAnsiTheme="majorHAnsi" w:cstheme="majorHAnsi"/>
        </w:rPr>
        <w:t>dc</w:t>
      </w:r>
      <w:r w:rsidR="00B57785" w:rsidRPr="00862F88">
        <w:rPr>
          <w:rFonts w:asciiTheme="majorHAnsi" w:hAnsiTheme="majorHAnsi" w:cstheme="majorHAnsi"/>
        </w:rPr>
        <w:t xml:space="preserve">. </w:t>
      </w:r>
    </w:p>
    <w:p w14:paraId="310920C8" w14:textId="6981718C" w:rsidR="00D92E69" w:rsidRPr="00862F88" w:rsidRDefault="00D92E69">
      <w:pPr>
        <w:pStyle w:val="ListParagraph"/>
        <w:numPr>
          <w:ilvl w:val="0"/>
          <w:numId w:val="162"/>
        </w:numPr>
        <w:spacing w:before="60" w:after="60"/>
        <w:contextualSpacing w:val="0"/>
        <w:jc w:val="both"/>
        <w:rPr>
          <w:rFonts w:asciiTheme="majorHAnsi" w:hAnsiTheme="majorHAnsi" w:cstheme="majorHAnsi"/>
        </w:rPr>
      </w:pPr>
      <w:r w:rsidRPr="00862F88">
        <w:rPr>
          <w:rFonts w:asciiTheme="majorHAnsi" w:hAnsiTheme="majorHAnsi" w:cstheme="majorHAnsi"/>
        </w:rPr>
        <w:t>Overall accuracy.</w:t>
      </w:r>
    </w:p>
    <w:p w14:paraId="13471380" w14:textId="66061FAC" w:rsidR="00B57785" w:rsidRPr="00862F88" w:rsidRDefault="00B57785" w:rsidP="00DC36F3">
      <w:pPr>
        <w:pStyle w:val="ListParagraph"/>
        <w:numPr>
          <w:ilvl w:val="0"/>
          <w:numId w:val="12"/>
        </w:numPr>
        <w:spacing w:before="60" w:after="60"/>
        <w:contextualSpacing w:val="0"/>
        <w:jc w:val="both"/>
        <w:rPr>
          <w:rFonts w:asciiTheme="majorHAnsi" w:hAnsiTheme="majorHAnsi" w:cstheme="majorHAnsi"/>
        </w:rPr>
      </w:pPr>
      <w:r w:rsidRPr="00862F88">
        <w:rPr>
          <w:rFonts w:asciiTheme="majorHAnsi" w:hAnsiTheme="majorHAnsi" w:cstheme="majorHAnsi"/>
        </w:rPr>
        <w:t>The analog outputs should have an accuracy, as defined in ANSI MC8.1, of 99.75% of full scale at an ambient temperature of 25°C. Mean accuracy, also as defined in ANSI MC8.1, shall drift no more than 0.01% per °C over a temperature range of -20°C to +60°C. Outputs of 0 to 1 mA</w:t>
      </w:r>
      <w:r w:rsidR="00506569" w:rsidRPr="00862F88">
        <w:rPr>
          <w:rFonts w:asciiTheme="majorHAnsi" w:hAnsiTheme="majorHAnsi" w:cstheme="majorHAnsi"/>
        </w:rPr>
        <w:t xml:space="preserve"> </w:t>
      </w:r>
      <w:r w:rsidRPr="00862F88">
        <w:rPr>
          <w:rFonts w:asciiTheme="majorHAnsi" w:hAnsiTheme="majorHAnsi" w:cstheme="majorHAnsi"/>
        </w:rPr>
        <w:t>dc, 4 to 20 mA</w:t>
      </w:r>
      <w:r w:rsidR="00506569" w:rsidRPr="00862F88">
        <w:rPr>
          <w:rFonts w:asciiTheme="majorHAnsi" w:hAnsiTheme="majorHAnsi" w:cstheme="majorHAnsi"/>
        </w:rPr>
        <w:t xml:space="preserve"> </w:t>
      </w:r>
      <w:r w:rsidRPr="00862F88">
        <w:rPr>
          <w:rFonts w:asciiTheme="majorHAnsi" w:hAnsiTheme="majorHAnsi" w:cstheme="majorHAnsi"/>
        </w:rPr>
        <w:t xml:space="preserve">dc, </w:t>
      </w:r>
      <w:r w:rsidRPr="00862F88">
        <w:rPr>
          <w:rFonts w:asciiTheme="majorHAnsi" w:hAnsiTheme="majorHAnsi" w:cstheme="majorHAnsi"/>
          <w:color w:val="000000"/>
        </w:rPr>
        <w:t>±</w:t>
      </w:r>
      <w:r w:rsidRPr="00862F88">
        <w:rPr>
          <w:rFonts w:asciiTheme="majorHAnsi" w:hAnsiTheme="majorHAnsi" w:cstheme="majorHAnsi"/>
        </w:rPr>
        <w:t>1 mA</w:t>
      </w:r>
      <w:r w:rsidR="00506569" w:rsidRPr="00862F88">
        <w:rPr>
          <w:rFonts w:asciiTheme="majorHAnsi" w:hAnsiTheme="majorHAnsi" w:cstheme="majorHAnsi"/>
        </w:rPr>
        <w:t xml:space="preserve"> </w:t>
      </w:r>
      <w:r w:rsidRPr="00862F88">
        <w:rPr>
          <w:rFonts w:asciiTheme="majorHAnsi" w:hAnsiTheme="majorHAnsi" w:cstheme="majorHAnsi"/>
        </w:rPr>
        <w:t xml:space="preserve">dc, </w:t>
      </w:r>
      <w:r w:rsidRPr="00862F88">
        <w:rPr>
          <w:rFonts w:asciiTheme="majorHAnsi" w:hAnsiTheme="majorHAnsi" w:cstheme="majorHAnsi"/>
          <w:color w:val="000000"/>
        </w:rPr>
        <w:t>±</w:t>
      </w:r>
      <w:r w:rsidRPr="00862F88">
        <w:rPr>
          <w:rFonts w:asciiTheme="majorHAnsi" w:hAnsiTheme="majorHAnsi" w:cstheme="majorHAnsi"/>
        </w:rPr>
        <w:t>5 Vdc, and 0 to 10 Vdc should be available. Current outputs shall be capable of driving into a 5,000 ohm load and voltage outputs into a 1,000 ohm load</w:t>
      </w:r>
    </w:p>
    <w:p w14:paraId="74BB4F1C" w14:textId="77777777" w:rsidR="0040312D" w:rsidRPr="00862F88" w:rsidRDefault="0040312D" w:rsidP="00DC36F3">
      <w:pPr>
        <w:pStyle w:val="ListParagraph"/>
        <w:spacing w:before="60" w:after="60"/>
        <w:ind w:left="1068"/>
        <w:contextualSpacing w:val="0"/>
        <w:jc w:val="both"/>
        <w:rPr>
          <w:rFonts w:asciiTheme="majorHAnsi" w:hAnsiTheme="majorHAnsi" w:cstheme="majorHAnsi"/>
        </w:rPr>
      </w:pPr>
    </w:p>
    <w:p w14:paraId="463B5439" w14:textId="1F466665" w:rsidR="00D92E69" w:rsidRPr="00862F88" w:rsidRDefault="00D92E69" w:rsidP="00DC36F3">
      <w:pPr>
        <w:pStyle w:val="ListParagraph"/>
        <w:spacing w:before="60" w:after="60"/>
        <w:ind w:left="1080"/>
        <w:contextualSpacing w:val="0"/>
        <w:jc w:val="both"/>
        <w:rPr>
          <w:rFonts w:asciiTheme="majorHAnsi" w:hAnsiTheme="majorHAnsi" w:cstheme="majorHAnsi"/>
          <w:u w:val="single"/>
        </w:rPr>
      </w:pPr>
      <w:r w:rsidRPr="00862F88">
        <w:rPr>
          <w:rFonts w:asciiTheme="majorHAnsi" w:hAnsiTheme="majorHAnsi" w:cstheme="majorHAnsi"/>
          <w:u w:val="single"/>
        </w:rPr>
        <w:t>Security</w:t>
      </w:r>
    </w:p>
    <w:p w14:paraId="4AC0D80E" w14:textId="6D1AF80E" w:rsidR="00A51C52" w:rsidRPr="00862F88" w:rsidRDefault="00D92E69">
      <w:pPr>
        <w:pStyle w:val="ListParagraph"/>
        <w:numPr>
          <w:ilvl w:val="0"/>
          <w:numId w:val="89"/>
        </w:numPr>
        <w:spacing w:before="60" w:after="60"/>
        <w:contextualSpacing w:val="0"/>
        <w:jc w:val="both"/>
        <w:rPr>
          <w:rFonts w:asciiTheme="majorHAnsi" w:hAnsiTheme="majorHAnsi" w:cstheme="majorHAnsi"/>
        </w:rPr>
      </w:pPr>
      <w:r w:rsidRPr="00862F88">
        <w:rPr>
          <w:rFonts w:asciiTheme="majorHAnsi" w:hAnsiTheme="majorHAnsi" w:cstheme="majorHAnsi"/>
        </w:rPr>
        <w:t>Each analog output will be associated with a strobe signal (indication loop). Each hardware module used for analog output will be equipped with a watchdog. In case of hardware or software failure, the watchdog will disable the analog outputs (indication loop). In case of main power supply failure, it shall be possible to use an external power supply on the board. In case of transmission failure between control centre master station and RTU, the last received value shall be periodically refreshed and an alarm loop closed.</w:t>
      </w:r>
    </w:p>
    <w:p w14:paraId="685E1A4D" w14:textId="77777777" w:rsidR="00D92E69" w:rsidRPr="00862F88" w:rsidRDefault="00D92E69" w:rsidP="00DC36F3">
      <w:pPr>
        <w:spacing w:before="60" w:after="60"/>
        <w:jc w:val="both"/>
        <w:rPr>
          <w:rFonts w:asciiTheme="majorHAnsi" w:hAnsiTheme="majorHAnsi" w:cstheme="majorHAnsi"/>
          <w:b/>
          <w:bCs/>
        </w:rPr>
      </w:pPr>
      <w:r w:rsidRPr="00862F88">
        <w:rPr>
          <w:rFonts w:asciiTheme="majorHAnsi" w:hAnsiTheme="majorHAnsi" w:cstheme="majorHAnsi"/>
          <w:b/>
          <w:bCs/>
        </w:rPr>
        <w:t>Output processing</w:t>
      </w:r>
    </w:p>
    <w:p w14:paraId="31D4D5C0" w14:textId="3024BD96" w:rsidR="00A51C52" w:rsidRPr="00862F88" w:rsidRDefault="00D92E69" w:rsidP="00DC36F3">
      <w:pPr>
        <w:spacing w:before="60" w:after="60"/>
        <w:jc w:val="both"/>
        <w:rPr>
          <w:rFonts w:asciiTheme="majorHAnsi" w:hAnsiTheme="majorHAnsi" w:cstheme="majorHAnsi"/>
        </w:rPr>
      </w:pPr>
      <w:r w:rsidRPr="00862F88">
        <w:rPr>
          <w:rFonts w:asciiTheme="majorHAnsi" w:hAnsiTheme="majorHAnsi" w:cstheme="majorHAnsi"/>
        </w:rPr>
        <w:t>Output processing includes both the processing of digital control orders and analog set point values.</w:t>
      </w:r>
    </w:p>
    <w:p w14:paraId="0C89ED13" w14:textId="12E10803" w:rsidR="00A53F56" w:rsidRPr="00862F88" w:rsidRDefault="00A53F56">
      <w:pPr>
        <w:pStyle w:val="ListParagraph"/>
        <w:numPr>
          <w:ilvl w:val="0"/>
          <w:numId w:val="89"/>
        </w:numPr>
        <w:spacing w:before="60" w:after="60"/>
        <w:contextualSpacing w:val="0"/>
        <w:jc w:val="both"/>
        <w:rPr>
          <w:rFonts w:asciiTheme="majorHAnsi" w:hAnsiTheme="majorHAnsi" w:cstheme="majorHAnsi"/>
        </w:rPr>
      </w:pPr>
      <w:r w:rsidRPr="00862F88">
        <w:rPr>
          <w:rFonts w:asciiTheme="majorHAnsi" w:hAnsiTheme="majorHAnsi" w:cstheme="majorHAnsi"/>
        </w:rPr>
        <w:t>The point selection logic for the control output shall be designed to preclude operation of an unselected output under single component failure conditions.</w:t>
      </w:r>
    </w:p>
    <w:p w14:paraId="5DFD0EB7" w14:textId="6BC316F4" w:rsidR="00A53F56" w:rsidRPr="00862F88" w:rsidRDefault="00B57785">
      <w:pPr>
        <w:pStyle w:val="ListParagraph"/>
        <w:numPr>
          <w:ilvl w:val="0"/>
          <w:numId w:val="8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Each RTU shall be equipped with a manual switch to locally disable all control outputs (e.g., outputs are disabled by breaking the power supply connection to the control output). An auxiliary contact on this switch should be wired to a contact input in the RTU to report the control disable </w:t>
      </w:r>
      <w:r w:rsidR="008762DB" w:rsidRPr="00862F88">
        <w:rPr>
          <w:rFonts w:asciiTheme="majorHAnsi" w:hAnsiTheme="majorHAnsi" w:cstheme="majorHAnsi"/>
        </w:rPr>
        <w:t>status of the switch</w:t>
      </w:r>
      <w:r w:rsidRPr="00862F88">
        <w:rPr>
          <w:rFonts w:asciiTheme="majorHAnsi" w:hAnsiTheme="majorHAnsi" w:cstheme="majorHAnsi"/>
        </w:rPr>
        <w:t xml:space="preserve"> to the SCADA System.</w:t>
      </w:r>
    </w:p>
    <w:p w14:paraId="2EC43A88" w14:textId="77777777" w:rsidR="00A962D2" w:rsidRPr="00862F88" w:rsidRDefault="00A962D2" w:rsidP="00DC36F3">
      <w:pPr>
        <w:pStyle w:val="ListParagraph"/>
        <w:spacing w:before="60" w:after="60"/>
        <w:contextualSpacing w:val="0"/>
        <w:jc w:val="both"/>
        <w:rPr>
          <w:rFonts w:asciiTheme="majorHAnsi" w:hAnsiTheme="majorHAnsi" w:cstheme="majorHAnsi"/>
        </w:rPr>
      </w:pPr>
    </w:p>
    <w:p w14:paraId="247061AC" w14:textId="1C9DB36D" w:rsidR="00D92E69" w:rsidRPr="00862F88" w:rsidRDefault="00D92E69" w:rsidP="00DC36F3">
      <w:pPr>
        <w:pStyle w:val="ListParagraph"/>
        <w:spacing w:before="60" w:after="60"/>
        <w:ind w:left="1080"/>
        <w:contextualSpacing w:val="0"/>
        <w:jc w:val="both"/>
        <w:rPr>
          <w:rFonts w:asciiTheme="majorHAnsi" w:hAnsiTheme="majorHAnsi" w:cstheme="majorHAnsi"/>
          <w:u w:val="single"/>
        </w:rPr>
      </w:pPr>
      <w:r w:rsidRPr="00862F88">
        <w:rPr>
          <w:rFonts w:asciiTheme="majorHAnsi" w:hAnsiTheme="majorHAnsi" w:cstheme="majorHAnsi"/>
          <w:u w:val="single"/>
        </w:rPr>
        <w:t>SC/DC control order processing</w:t>
      </w:r>
    </w:p>
    <w:p w14:paraId="065FC653" w14:textId="77777777" w:rsidR="00D92E69" w:rsidRPr="00862F88" w:rsidRDefault="00D92E69" w:rsidP="00DC36F3">
      <w:pPr>
        <w:spacing w:before="60" w:after="60"/>
        <w:jc w:val="both"/>
        <w:rPr>
          <w:rFonts w:asciiTheme="majorHAnsi" w:hAnsiTheme="majorHAnsi" w:cstheme="majorHAnsi"/>
        </w:rPr>
      </w:pPr>
      <w:r w:rsidRPr="00862F88">
        <w:rPr>
          <w:rFonts w:asciiTheme="majorHAnsi" w:hAnsiTheme="majorHAnsi" w:cstheme="majorHAnsi"/>
        </w:rPr>
        <w:t>The RTU monitors correct carrying out of each command sent to external devices and reports to the Control Centre, which originated the command.</w:t>
      </w:r>
    </w:p>
    <w:p w14:paraId="23481288" w14:textId="77777777" w:rsidR="00D92E69" w:rsidRPr="00862F88" w:rsidRDefault="00D92E69" w:rsidP="00DC36F3">
      <w:pPr>
        <w:spacing w:before="60" w:after="60"/>
        <w:jc w:val="both"/>
        <w:rPr>
          <w:rFonts w:asciiTheme="majorHAnsi" w:hAnsiTheme="majorHAnsi" w:cstheme="majorHAnsi"/>
        </w:rPr>
      </w:pPr>
      <w:r w:rsidRPr="00862F88">
        <w:rPr>
          <w:rFonts w:asciiTheme="majorHAnsi" w:hAnsiTheme="majorHAnsi" w:cstheme="majorHAnsi"/>
        </w:rPr>
        <w:t>Conditions for executing a command from the Control Centre</w:t>
      </w:r>
    </w:p>
    <w:p w14:paraId="4EF9DC9D" w14:textId="763849D4" w:rsidR="00A51C52" w:rsidRPr="00862F88" w:rsidRDefault="00D92E69">
      <w:pPr>
        <w:pStyle w:val="ListParagraph"/>
        <w:numPr>
          <w:ilvl w:val="0"/>
          <w:numId w:val="90"/>
        </w:numPr>
        <w:spacing w:before="60" w:after="60"/>
        <w:contextualSpacing w:val="0"/>
        <w:jc w:val="both"/>
        <w:rPr>
          <w:rFonts w:asciiTheme="majorHAnsi" w:hAnsiTheme="majorHAnsi" w:cstheme="majorHAnsi"/>
        </w:rPr>
      </w:pPr>
      <w:r w:rsidRPr="00862F88">
        <w:rPr>
          <w:rFonts w:asciiTheme="majorHAnsi" w:hAnsiTheme="majorHAnsi" w:cstheme="majorHAnsi"/>
        </w:rPr>
        <w:t>Any command coming from the Control Centre shall be rejected if a particular device is not in normal remote-control mode. In such a case, a positive acknowledgement is first sent to the Control Centre and followed by an external fault message at the expiry of the corresponding time lag.</w:t>
      </w:r>
    </w:p>
    <w:p w14:paraId="05D78AAD" w14:textId="77777777" w:rsidR="00720FF9" w:rsidRPr="00862F88" w:rsidRDefault="00720FF9">
      <w:pPr>
        <w:pStyle w:val="ListParagraph"/>
        <w:numPr>
          <w:ilvl w:val="0"/>
          <w:numId w:val="90"/>
        </w:numPr>
        <w:spacing w:before="60" w:after="60"/>
        <w:contextualSpacing w:val="0"/>
        <w:jc w:val="both"/>
        <w:rPr>
          <w:rFonts w:asciiTheme="majorHAnsi" w:hAnsiTheme="majorHAnsi" w:cstheme="majorHAnsi"/>
        </w:rPr>
      </w:pPr>
      <w:r w:rsidRPr="00862F88">
        <w:rPr>
          <w:rFonts w:asciiTheme="majorHAnsi" w:hAnsiTheme="majorHAnsi" w:cstheme="majorHAnsi"/>
        </w:rPr>
        <w:t>Each RTU should be equipped with an internal mechanism for simulating the response to a control output message.</w:t>
      </w:r>
    </w:p>
    <w:p w14:paraId="5ADD7714" w14:textId="77777777" w:rsidR="0040312D" w:rsidRPr="00862F88" w:rsidRDefault="0040312D" w:rsidP="00DC36F3">
      <w:pPr>
        <w:pStyle w:val="ListParagraph"/>
        <w:spacing w:before="60" w:after="60"/>
        <w:contextualSpacing w:val="0"/>
        <w:jc w:val="both"/>
        <w:rPr>
          <w:rFonts w:asciiTheme="majorHAnsi" w:hAnsiTheme="majorHAnsi" w:cstheme="majorHAnsi"/>
        </w:rPr>
      </w:pPr>
    </w:p>
    <w:p w14:paraId="29CE90A4" w14:textId="77777777" w:rsidR="00D92E69" w:rsidRPr="00862F88" w:rsidRDefault="00D92E69" w:rsidP="00DC36F3">
      <w:pPr>
        <w:pStyle w:val="ListParagraph"/>
        <w:spacing w:before="60" w:after="60"/>
        <w:ind w:left="1080"/>
        <w:contextualSpacing w:val="0"/>
        <w:jc w:val="both"/>
        <w:rPr>
          <w:rFonts w:asciiTheme="majorHAnsi" w:hAnsiTheme="majorHAnsi" w:cstheme="majorHAnsi"/>
          <w:u w:val="single"/>
        </w:rPr>
      </w:pPr>
      <w:r w:rsidRPr="00862F88">
        <w:rPr>
          <w:rFonts w:asciiTheme="majorHAnsi" w:hAnsiTheme="majorHAnsi" w:cstheme="majorHAnsi"/>
          <w:u w:val="single"/>
        </w:rPr>
        <w:t>DC (double point control) signal checking</w:t>
      </w:r>
    </w:p>
    <w:p w14:paraId="00ABB991" w14:textId="748FAA15" w:rsidR="00A51C52" w:rsidRPr="00862F88" w:rsidRDefault="00D92E69" w:rsidP="00DC36F3">
      <w:pPr>
        <w:spacing w:before="60" w:after="60"/>
        <w:jc w:val="both"/>
        <w:rPr>
          <w:rFonts w:asciiTheme="majorHAnsi" w:hAnsiTheme="majorHAnsi" w:cstheme="majorHAnsi"/>
        </w:rPr>
      </w:pPr>
      <w:r w:rsidRPr="00862F88">
        <w:rPr>
          <w:rFonts w:asciiTheme="majorHAnsi" w:hAnsiTheme="majorHAnsi" w:cstheme="majorHAnsi"/>
        </w:rPr>
        <w:t>Each digital control sequence takes place in 1 or 2 steps each of which shall be dealt with an acknowledgement at the Control Centre:</w:t>
      </w:r>
    </w:p>
    <w:p w14:paraId="3D506AD1" w14:textId="56CCD0B7" w:rsidR="00D92E69" w:rsidRPr="00862F88" w:rsidRDefault="00D92E69">
      <w:pPr>
        <w:pStyle w:val="ListParagraph"/>
        <w:numPr>
          <w:ilvl w:val="0"/>
          <w:numId w:val="90"/>
        </w:numPr>
        <w:spacing w:before="60" w:after="60"/>
        <w:contextualSpacing w:val="0"/>
        <w:jc w:val="both"/>
        <w:rPr>
          <w:rFonts w:asciiTheme="majorHAnsi" w:hAnsiTheme="majorHAnsi" w:cstheme="majorHAnsi"/>
        </w:rPr>
      </w:pPr>
      <w:r w:rsidRPr="00862F88">
        <w:rPr>
          <w:rFonts w:asciiTheme="majorHAnsi" w:hAnsiTheme="majorHAnsi" w:cstheme="majorHAnsi"/>
        </w:rPr>
        <w:t>1st step: command restitution at the device concerned:</w:t>
      </w:r>
    </w:p>
    <w:p w14:paraId="511EBA6D" w14:textId="47EFA969" w:rsidR="00D92E69" w:rsidRPr="00862F88" w:rsidRDefault="00D92E69">
      <w:pPr>
        <w:pStyle w:val="ListParagraph"/>
        <w:numPr>
          <w:ilvl w:val="1"/>
          <w:numId w:val="179"/>
        </w:numPr>
        <w:spacing w:before="60" w:after="60"/>
        <w:contextualSpacing w:val="0"/>
        <w:jc w:val="both"/>
        <w:rPr>
          <w:rFonts w:asciiTheme="majorHAnsi" w:hAnsiTheme="majorHAnsi" w:cstheme="majorHAnsi"/>
        </w:rPr>
      </w:pPr>
      <w:r w:rsidRPr="00862F88">
        <w:rPr>
          <w:rFonts w:asciiTheme="majorHAnsi" w:hAnsiTheme="majorHAnsi" w:cstheme="majorHAnsi"/>
        </w:rPr>
        <w:t>A positive acknowledgement if the command could be sent to the device and if the device was not in the requested position,</w:t>
      </w:r>
    </w:p>
    <w:p w14:paraId="22E2D405" w14:textId="68A271A4" w:rsidR="00D92E69" w:rsidRPr="00862F88" w:rsidRDefault="00D92E69">
      <w:pPr>
        <w:pStyle w:val="ListParagraph"/>
        <w:numPr>
          <w:ilvl w:val="1"/>
          <w:numId w:val="179"/>
        </w:numPr>
        <w:spacing w:before="60" w:after="60"/>
        <w:contextualSpacing w:val="0"/>
        <w:jc w:val="both"/>
        <w:rPr>
          <w:rFonts w:asciiTheme="majorHAnsi" w:hAnsiTheme="majorHAnsi" w:cstheme="majorHAnsi"/>
        </w:rPr>
      </w:pPr>
      <w:r w:rsidRPr="00862F88">
        <w:rPr>
          <w:rFonts w:asciiTheme="majorHAnsi" w:hAnsiTheme="majorHAnsi" w:cstheme="majorHAnsi"/>
        </w:rPr>
        <w:t>A negative acknowledgement and slight fault if the command is sent on a device which is already on the requested position,</w:t>
      </w:r>
    </w:p>
    <w:p w14:paraId="72EC9749" w14:textId="7FF1C9EA" w:rsidR="00D92E69" w:rsidRPr="00862F88" w:rsidRDefault="00D92E69">
      <w:pPr>
        <w:pStyle w:val="ListParagraph"/>
        <w:numPr>
          <w:ilvl w:val="1"/>
          <w:numId w:val="179"/>
        </w:numPr>
        <w:spacing w:before="60" w:after="60"/>
        <w:contextualSpacing w:val="0"/>
        <w:jc w:val="both"/>
        <w:rPr>
          <w:rFonts w:asciiTheme="majorHAnsi" w:hAnsiTheme="majorHAnsi" w:cstheme="majorHAnsi"/>
        </w:rPr>
      </w:pPr>
      <w:r w:rsidRPr="00862F88">
        <w:rPr>
          <w:rFonts w:asciiTheme="majorHAnsi" w:hAnsiTheme="majorHAnsi" w:cstheme="majorHAnsi"/>
        </w:rPr>
        <w:t>A negative acknowledgement and a severe fault if it was not possible to transmit the command in consequence of output card or other failure; the remote-control sequence is then stopped.</w:t>
      </w:r>
    </w:p>
    <w:p w14:paraId="7974B2B1" w14:textId="64F2E1E1" w:rsidR="00D92E69" w:rsidRPr="00862F88" w:rsidRDefault="00D92E69">
      <w:pPr>
        <w:pStyle w:val="ListParagraph"/>
        <w:numPr>
          <w:ilvl w:val="0"/>
          <w:numId w:val="90"/>
        </w:numPr>
        <w:spacing w:before="60" w:after="60"/>
        <w:contextualSpacing w:val="0"/>
        <w:jc w:val="both"/>
        <w:rPr>
          <w:rFonts w:asciiTheme="majorHAnsi" w:hAnsiTheme="majorHAnsi" w:cstheme="majorHAnsi"/>
        </w:rPr>
      </w:pPr>
      <w:r w:rsidRPr="00862F88">
        <w:rPr>
          <w:rFonts w:asciiTheme="majorHAnsi" w:hAnsiTheme="majorHAnsi" w:cstheme="majorHAnsi"/>
        </w:rPr>
        <w:t>2nd step: execution checking:</w:t>
      </w:r>
    </w:p>
    <w:p w14:paraId="0CF83527" w14:textId="7B9FC2F2" w:rsidR="00D92E69" w:rsidRPr="00862F88" w:rsidRDefault="00D92E69">
      <w:pPr>
        <w:pStyle w:val="ListParagraph"/>
        <w:numPr>
          <w:ilvl w:val="1"/>
          <w:numId w:val="179"/>
        </w:numPr>
        <w:spacing w:before="60" w:after="60"/>
        <w:contextualSpacing w:val="0"/>
        <w:jc w:val="both"/>
        <w:rPr>
          <w:rFonts w:asciiTheme="majorHAnsi" w:hAnsiTheme="majorHAnsi" w:cstheme="majorHAnsi"/>
        </w:rPr>
      </w:pPr>
      <w:r w:rsidRPr="00862F88">
        <w:rPr>
          <w:rFonts w:asciiTheme="majorHAnsi" w:hAnsiTheme="majorHAnsi" w:cstheme="majorHAnsi"/>
        </w:rPr>
        <w:t>An external fault, if the device does not toggle to the requested position after a delay corresponding to a normal operating cycle. For each output circuit, this delay is configured in the RTU database and may be user adjustable between 2 and 20s with 1s step.</w:t>
      </w:r>
    </w:p>
    <w:p w14:paraId="291BCE98" w14:textId="7D2E191F" w:rsidR="00D92E69" w:rsidRPr="00862F88" w:rsidRDefault="00D92E69">
      <w:pPr>
        <w:pStyle w:val="ListParagraph"/>
        <w:numPr>
          <w:ilvl w:val="1"/>
          <w:numId w:val="179"/>
        </w:numPr>
        <w:spacing w:before="60" w:after="60"/>
        <w:contextualSpacing w:val="0"/>
        <w:jc w:val="both"/>
        <w:rPr>
          <w:rFonts w:asciiTheme="majorHAnsi" w:hAnsiTheme="majorHAnsi" w:cstheme="majorHAnsi"/>
        </w:rPr>
      </w:pPr>
      <w:r w:rsidRPr="00862F88">
        <w:rPr>
          <w:rFonts w:asciiTheme="majorHAnsi" w:hAnsiTheme="majorHAnsi" w:cstheme="majorHAnsi"/>
        </w:rPr>
        <w:t>A status changes if the device toggles to the requested position before the external fault delay expiry.</w:t>
      </w:r>
    </w:p>
    <w:p w14:paraId="6C86B8D0" w14:textId="77777777" w:rsidR="0040312D" w:rsidRPr="00862F88" w:rsidRDefault="0040312D" w:rsidP="00DC36F3">
      <w:pPr>
        <w:pStyle w:val="ListParagraph"/>
        <w:spacing w:before="60" w:after="60"/>
        <w:ind w:left="1428"/>
        <w:contextualSpacing w:val="0"/>
        <w:jc w:val="both"/>
        <w:rPr>
          <w:rFonts w:asciiTheme="majorHAnsi" w:hAnsiTheme="majorHAnsi" w:cstheme="majorHAnsi"/>
        </w:rPr>
      </w:pPr>
    </w:p>
    <w:p w14:paraId="2AD16441" w14:textId="77777777" w:rsidR="00D92E69" w:rsidRPr="00862F88" w:rsidRDefault="00D92E69" w:rsidP="00DC36F3">
      <w:pPr>
        <w:pStyle w:val="ListParagraph"/>
        <w:spacing w:before="60" w:after="60"/>
        <w:ind w:left="1080"/>
        <w:contextualSpacing w:val="0"/>
        <w:jc w:val="both"/>
        <w:rPr>
          <w:rFonts w:asciiTheme="majorHAnsi" w:hAnsiTheme="majorHAnsi" w:cstheme="majorHAnsi"/>
          <w:u w:val="single"/>
        </w:rPr>
      </w:pPr>
      <w:r w:rsidRPr="00862F88">
        <w:rPr>
          <w:rFonts w:asciiTheme="majorHAnsi" w:hAnsiTheme="majorHAnsi" w:cstheme="majorHAnsi"/>
          <w:u w:val="single"/>
        </w:rPr>
        <w:t>SC (single point control) signal checking</w:t>
      </w:r>
    </w:p>
    <w:p w14:paraId="3DFFCC95" w14:textId="076CFBD4" w:rsidR="00D92E69" w:rsidRPr="00862F88" w:rsidRDefault="00D92E69" w:rsidP="00DC36F3">
      <w:pPr>
        <w:pStyle w:val="ListParagraph"/>
        <w:spacing w:before="60" w:after="60"/>
        <w:ind w:left="360"/>
        <w:contextualSpacing w:val="0"/>
        <w:jc w:val="both"/>
        <w:rPr>
          <w:rFonts w:asciiTheme="majorHAnsi" w:hAnsiTheme="majorHAnsi" w:cstheme="majorHAnsi"/>
        </w:rPr>
      </w:pPr>
      <w:r w:rsidRPr="00862F88">
        <w:rPr>
          <w:rFonts w:asciiTheme="majorHAnsi" w:hAnsiTheme="majorHAnsi" w:cstheme="majorHAnsi"/>
        </w:rPr>
        <w:t>It is to be noted that SC outputs do not have any associated input signal. The acknowledgement can be only positive; there is not execution checking. In the case of an OLTC, the check will be performed by the SCADA or locally and in case of fault, specific messages shall be sent.</w:t>
      </w:r>
    </w:p>
    <w:p w14:paraId="7B0595A8" w14:textId="77777777" w:rsidR="0040312D" w:rsidRPr="00862F88" w:rsidRDefault="0040312D" w:rsidP="00DC36F3">
      <w:pPr>
        <w:pStyle w:val="ListParagraph"/>
        <w:spacing w:before="60" w:after="60"/>
        <w:contextualSpacing w:val="0"/>
        <w:jc w:val="both"/>
        <w:rPr>
          <w:rFonts w:asciiTheme="majorHAnsi" w:hAnsiTheme="majorHAnsi" w:cstheme="majorHAnsi"/>
        </w:rPr>
      </w:pPr>
    </w:p>
    <w:p w14:paraId="19584819" w14:textId="1865E8C9" w:rsidR="00D92E69" w:rsidRPr="00862F88" w:rsidRDefault="00D92E69" w:rsidP="00DC36F3">
      <w:pPr>
        <w:pStyle w:val="ListParagraph"/>
        <w:spacing w:before="60" w:after="60"/>
        <w:ind w:left="1080"/>
        <w:contextualSpacing w:val="0"/>
        <w:jc w:val="both"/>
        <w:rPr>
          <w:rFonts w:asciiTheme="majorHAnsi" w:hAnsiTheme="majorHAnsi" w:cstheme="majorHAnsi"/>
          <w:u w:val="single"/>
        </w:rPr>
      </w:pPr>
      <w:r w:rsidRPr="00862F88">
        <w:rPr>
          <w:rFonts w:asciiTheme="majorHAnsi" w:hAnsiTheme="majorHAnsi" w:cstheme="majorHAnsi"/>
          <w:u w:val="single"/>
        </w:rPr>
        <w:t>Analog Set point Values processing</w:t>
      </w:r>
    </w:p>
    <w:p w14:paraId="6AD2A3FF" w14:textId="77777777" w:rsidR="00D92E69" w:rsidRPr="00862F88" w:rsidRDefault="00D92E69" w:rsidP="00DC36F3">
      <w:pPr>
        <w:spacing w:before="60" w:after="60"/>
        <w:jc w:val="both"/>
        <w:rPr>
          <w:rFonts w:asciiTheme="majorHAnsi" w:hAnsiTheme="majorHAnsi" w:cstheme="majorHAnsi"/>
        </w:rPr>
      </w:pPr>
      <w:r w:rsidRPr="00862F88">
        <w:rPr>
          <w:rFonts w:asciiTheme="majorHAnsi" w:hAnsiTheme="majorHAnsi" w:cstheme="majorHAnsi"/>
        </w:rPr>
        <w:t>As for SC orders, ASV outputs do not have any associated input signal. The acknowledgement can be only positive; there is not execution checking.</w:t>
      </w:r>
    </w:p>
    <w:p w14:paraId="3D66A9D8" w14:textId="2DEA6154" w:rsidR="00A51C52" w:rsidRPr="00862F88" w:rsidRDefault="00D92E69">
      <w:pPr>
        <w:pStyle w:val="ListParagraph"/>
        <w:numPr>
          <w:ilvl w:val="0"/>
          <w:numId w:val="90"/>
        </w:numPr>
        <w:spacing w:before="60" w:after="60"/>
        <w:contextualSpacing w:val="0"/>
        <w:jc w:val="both"/>
        <w:rPr>
          <w:rFonts w:asciiTheme="majorHAnsi" w:hAnsiTheme="majorHAnsi" w:cstheme="majorHAnsi"/>
        </w:rPr>
      </w:pPr>
      <w:r w:rsidRPr="00862F88">
        <w:rPr>
          <w:rFonts w:asciiTheme="majorHAnsi" w:hAnsiTheme="majorHAnsi" w:cstheme="majorHAnsi"/>
        </w:rPr>
        <w:t>Analog set point value is of the latched type. That means that after it was refreshed by a command, the output DC current remains at the same level until a new command is received. Modules will be power supplied by an external and independent power supply to prevent RTU or 48 V DC power failure</w:t>
      </w:r>
    </w:p>
    <w:p w14:paraId="07C03F85" w14:textId="07C4B6D4" w:rsidR="000147C4" w:rsidRPr="00862F88" w:rsidRDefault="000147C4" w:rsidP="00DC36F3">
      <w:pPr>
        <w:pStyle w:val="Heading2"/>
        <w:numPr>
          <w:ilvl w:val="2"/>
          <w:numId w:val="1"/>
        </w:numPr>
        <w:spacing w:before="60"/>
        <w:jc w:val="both"/>
        <w:rPr>
          <w:rFonts w:asciiTheme="majorHAnsi" w:hAnsiTheme="majorHAnsi" w:cstheme="majorHAnsi"/>
          <w:sz w:val="22"/>
          <w:szCs w:val="22"/>
        </w:rPr>
      </w:pPr>
      <w:bookmarkStart w:id="260" w:name="_Toc100311974"/>
      <w:bookmarkStart w:id="261" w:name="_Toc100323365"/>
      <w:bookmarkStart w:id="262" w:name="_Toc203207294"/>
      <w:r w:rsidRPr="00862F88">
        <w:rPr>
          <w:rFonts w:asciiTheme="majorHAnsi" w:hAnsiTheme="majorHAnsi" w:cstheme="majorHAnsi"/>
          <w:sz w:val="22"/>
          <w:szCs w:val="22"/>
        </w:rPr>
        <w:t>Synchronization</w:t>
      </w:r>
      <w:bookmarkEnd w:id="260"/>
      <w:bookmarkEnd w:id="261"/>
      <w:bookmarkEnd w:id="262"/>
    </w:p>
    <w:p w14:paraId="755190C7" w14:textId="293B1386" w:rsidR="000147C4" w:rsidRPr="00862F88" w:rsidRDefault="000147C4" w:rsidP="00DC36F3">
      <w:pPr>
        <w:spacing w:before="60" w:after="60"/>
        <w:jc w:val="both"/>
        <w:rPr>
          <w:rFonts w:asciiTheme="majorHAnsi" w:hAnsiTheme="majorHAnsi" w:cstheme="majorHAnsi"/>
        </w:rPr>
      </w:pPr>
      <w:r w:rsidRPr="00862F88">
        <w:rPr>
          <w:rFonts w:asciiTheme="majorHAnsi" w:hAnsiTheme="majorHAnsi" w:cstheme="majorHAnsi"/>
        </w:rPr>
        <w:t>The RTU internal clock circuitry accepts being set in any of the three following ways:</w:t>
      </w:r>
    </w:p>
    <w:p w14:paraId="552C1CBA" w14:textId="43364294" w:rsidR="000147C4" w:rsidRPr="00862F88" w:rsidRDefault="000147C4">
      <w:pPr>
        <w:pStyle w:val="ListParagraph"/>
        <w:numPr>
          <w:ilvl w:val="0"/>
          <w:numId w:val="180"/>
        </w:numPr>
        <w:spacing w:before="60" w:after="60"/>
        <w:contextualSpacing w:val="0"/>
        <w:jc w:val="both"/>
        <w:rPr>
          <w:rFonts w:asciiTheme="majorHAnsi" w:hAnsiTheme="majorHAnsi" w:cstheme="majorHAnsi"/>
        </w:rPr>
      </w:pPr>
      <w:r w:rsidRPr="00862F88">
        <w:rPr>
          <w:rFonts w:asciiTheme="majorHAnsi" w:hAnsiTheme="majorHAnsi" w:cstheme="majorHAnsi"/>
        </w:rPr>
        <w:t>Date and time setting messages originated from the Control Centre (ref. IEC60870-5-5).</w:t>
      </w:r>
    </w:p>
    <w:p w14:paraId="1856DDEB" w14:textId="3A3BC000" w:rsidR="000147C4" w:rsidRPr="00862F88" w:rsidRDefault="000147C4">
      <w:pPr>
        <w:pStyle w:val="ListParagraph"/>
        <w:numPr>
          <w:ilvl w:val="0"/>
          <w:numId w:val="180"/>
        </w:numPr>
        <w:spacing w:before="60" w:after="60"/>
        <w:contextualSpacing w:val="0"/>
        <w:jc w:val="both"/>
        <w:rPr>
          <w:rFonts w:asciiTheme="majorHAnsi" w:hAnsiTheme="majorHAnsi" w:cstheme="majorHAnsi"/>
        </w:rPr>
      </w:pPr>
      <w:r w:rsidRPr="00862F88">
        <w:rPr>
          <w:rFonts w:asciiTheme="majorHAnsi" w:hAnsiTheme="majorHAnsi" w:cstheme="majorHAnsi"/>
        </w:rPr>
        <w:t>Date and time setting messages originated from an external time reference system, such as GPS,</w:t>
      </w:r>
    </w:p>
    <w:p w14:paraId="578C4BBF" w14:textId="6D589788" w:rsidR="000147C4" w:rsidRPr="00862F88" w:rsidRDefault="000147C4">
      <w:pPr>
        <w:pStyle w:val="ListParagraph"/>
        <w:numPr>
          <w:ilvl w:val="0"/>
          <w:numId w:val="180"/>
        </w:numPr>
        <w:spacing w:before="60" w:after="60"/>
        <w:contextualSpacing w:val="0"/>
        <w:jc w:val="both"/>
        <w:rPr>
          <w:rFonts w:asciiTheme="majorHAnsi" w:hAnsiTheme="majorHAnsi" w:cstheme="majorHAnsi"/>
        </w:rPr>
      </w:pPr>
      <w:r w:rsidRPr="00862F88">
        <w:rPr>
          <w:rFonts w:asciiTheme="majorHAnsi" w:hAnsiTheme="majorHAnsi" w:cstheme="majorHAnsi"/>
        </w:rPr>
        <w:t>An external portable configuration and maintenance PC laptop computer or TTY terminal (on a test and maintenance basis).</w:t>
      </w:r>
    </w:p>
    <w:p w14:paraId="3C42D440" w14:textId="4F3A1894" w:rsidR="000147C4" w:rsidRPr="00862F88" w:rsidRDefault="000147C4"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The RTU internal clock will have an accuracy of +/-1 microsecond per day.</w:t>
      </w:r>
    </w:p>
    <w:p w14:paraId="2151DDF1" w14:textId="2B56224F" w:rsidR="00A51C52" w:rsidRPr="00862F88" w:rsidRDefault="000147C4"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The distributed cabinet in the substation will be equipped with an internal clock and the time accuracy between two cabinets will be better than 200 microseconds</w:t>
      </w:r>
    </w:p>
    <w:p w14:paraId="057C8292" w14:textId="6E2719A5" w:rsidR="00F474B6" w:rsidRPr="00862F88" w:rsidRDefault="00F474B6"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63" w:name="_Toc100311975"/>
      <w:bookmarkStart w:id="264" w:name="_Toc100323366"/>
      <w:bookmarkStart w:id="265" w:name="_Toc203207295"/>
      <w:r w:rsidRPr="00862F88">
        <w:rPr>
          <w:rFonts w:asciiTheme="majorHAnsi" w:hAnsiTheme="majorHAnsi" w:cstheme="majorHAnsi"/>
          <w:sz w:val="22"/>
          <w:szCs w:val="22"/>
        </w:rPr>
        <w:t>Monitoring</w:t>
      </w:r>
      <w:bookmarkEnd w:id="263"/>
      <w:bookmarkEnd w:id="264"/>
      <w:bookmarkEnd w:id="265"/>
    </w:p>
    <w:p w14:paraId="14A9C8F9" w14:textId="442F25A8" w:rsidR="00F474B6" w:rsidRPr="00862F88" w:rsidRDefault="00F474B6" w:rsidP="00DC36F3">
      <w:pPr>
        <w:spacing w:before="60" w:after="60"/>
        <w:jc w:val="both"/>
        <w:rPr>
          <w:rFonts w:asciiTheme="majorHAnsi" w:hAnsiTheme="majorHAnsi" w:cstheme="majorHAnsi"/>
        </w:rPr>
      </w:pPr>
      <w:r w:rsidRPr="00862F88">
        <w:rPr>
          <w:rFonts w:asciiTheme="majorHAnsi" w:hAnsiTheme="majorHAnsi" w:cstheme="majorHAnsi"/>
        </w:rPr>
        <w:t>General</w:t>
      </w:r>
    </w:p>
    <w:p w14:paraId="508FB932" w14:textId="7EB60DC6" w:rsidR="00F474B6" w:rsidRPr="00862F88" w:rsidRDefault="00F474B6">
      <w:pPr>
        <w:pStyle w:val="ListParagraph"/>
        <w:numPr>
          <w:ilvl w:val="0"/>
          <w:numId w:val="181"/>
        </w:numPr>
        <w:spacing w:before="60" w:after="60"/>
        <w:contextualSpacing w:val="0"/>
        <w:jc w:val="both"/>
        <w:rPr>
          <w:rFonts w:asciiTheme="majorHAnsi" w:hAnsiTheme="majorHAnsi" w:cstheme="majorHAnsi"/>
        </w:rPr>
      </w:pPr>
      <w:r w:rsidRPr="00862F88">
        <w:rPr>
          <w:rFonts w:asciiTheme="majorHAnsi" w:hAnsiTheme="majorHAnsi" w:cstheme="majorHAnsi"/>
        </w:rPr>
        <w:t>The Control Centre polls the terminal sending enquiry telegrams at regular intervals. An output data telegram (command to the RTU) temporarily interrupts the polling cycle.</w:t>
      </w:r>
    </w:p>
    <w:p w14:paraId="34C08A9B" w14:textId="335D7F9B" w:rsidR="00F474B6" w:rsidRPr="00862F88" w:rsidRDefault="00F474B6">
      <w:pPr>
        <w:pStyle w:val="ListParagraph"/>
        <w:numPr>
          <w:ilvl w:val="0"/>
          <w:numId w:val="181"/>
        </w:numPr>
        <w:spacing w:before="60" w:after="60"/>
        <w:contextualSpacing w:val="0"/>
        <w:jc w:val="both"/>
        <w:rPr>
          <w:rFonts w:asciiTheme="majorHAnsi" w:hAnsiTheme="majorHAnsi" w:cstheme="majorHAnsi"/>
        </w:rPr>
      </w:pPr>
      <w:r w:rsidRPr="00862F88">
        <w:rPr>
          <w:rFonts w:asciiTheme="majorHAnsi" w:hAnsiTheme="majorHAnsi" w:cstheme="majorHAnsi"/>
        </w:rPr>
        <w:t>The RTU transmits to the Control Centre three information classes:</w:t>
      </w:r>
    </w:p>
    <w:p w14:paraId="5992352C" w14:textId="26BE4689" w:rsidR="00F474B6" w:rsidRPr="00862F88" w:rsidRDefault="00F474B6">
      <w:pPr>
        <w:pStyle w:val="ListParagraph"/>
        <w:numPr>
          <w:ilvl w:val="0"/>
          <w:numId w:val="182"/>
        </w:numPr>
        <w:spacing w:before="60" w:after="60"/>
        <w:contextualSpacing w:val="0"/>
        <w:jc w:val="both"/>
        <w:rPr>
          <w:rFonts w:asciiTheme="majorHAnsi" w:hAnsiTheme="majorHAnsi" w:cstheme="majorHAnsi"/>
        </w:rPr>
      </w:pPr>
      <w:r w:rsidRPr="00862F88">
        <w:rPr>
          <w:rFonts w:asciiTheme="majorHAnsi" w:hAnsiTheme="majorHAnsi" w:cstheme="majorHAnsi"/>
        </w:rPr>
        <w:t>Control order acknowledgements,</w:t>
      </w:r>
    </w:p>
    <w:p w14:paraId="590EC328" w14:textId="19127052" w:rsidR="00F474B6" w:rsidRPr="00862F88" w:rsidRDefault="00F474B6">
      <w:pPr>
        <w:pStyle w:val="ListParagraph"/>
        <w:numPr>
          <w:ilvl w:val="0"/>
          <w:numId w:val="182"/>
        </w:numPr>
        <w:spacing w:before="60" w:after="60"/>
        <w:contextualSpacing w:val="0"/>
        <w:jc w:val="both"/>
        <w:rPr>
          <w:rFonts w:asciiTheme="majorHAnsi" w:hAnsiTheme="majorHAnsi" w:cstheme="majorHAnsi"/>
        </w:rPr>
      </w:pPr>
      <w:r w:rsidRPr="00862F88">
        <w:rPr>
          <w:rFonts w:asciiTheme="majorHAnsi" w:hAnsiTheme="majorHAnsi" w:cstheme="majorHAnsi"/>
        </w:rPr>
        <w:t>Status changes with accurate time tagging,</w:t>
      </w:r>
    </w:p>
    <w:p w14:paraId="2661BE22" w14:textId="6D4678DF" w:rsidR="00F474B6" w:rsidRPr="00862F88" w:rsidRDefault="00F474B6">
      <w:pPr>
        <w:pStyle w:val="ListParagraph"/>
        <w:numPr>
          <w:ilvl w:val="0"/>
          <w:numId w:val="182"/>
        </w:numPr>
        <w:spacing w:before="60" w:after="60"/>
        <w:contextualSpacing w:val="0"/>
        <w:jc w:val="both"/>
        <w:rPr>
          <w:rFonts w:asciiTheme="majorHAnsi" w:hAnsiTheme="majorHAnsi" w:cstheme="majorHAnsi"/>
        </w:rPr>
      </w:pPr>
      <w:r w:rsidRPr="00862F88">
        <w:rPr>
          <w:rFonts w:asciiTheme="majorHAnsi" w:hAnsiTheme="majorHAnsi" w:cstheme="majorHAnsi"/>
        </w:rPr>
        <w:t>General Interrogation (GI), telemeasuring and telemetering values.</w:t>
      </w:r>
    </w:p>
    <w:p w14:paraId="0EC7E7B6" w14:textId="115CDAC0" w:rsidR="00F474B6" w:rsidRPr="00862F88" w:rsidRDefault="00F474B6">
      <w:pPr>
        <w:pStyle w:val="ListParagraph"/>
        <w:numPr>
          <w:ilvl w:val="0"/>
          <w:numId w:val="18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Information transmission of the first class has priority over the second, which has priority over the third. There is no transmission priority between the different information starting from class 2. </w:t>
      </w:r>
    </w:p>
    <w:p w14:paraId="2610DDED" w14:textId="767CBBA9" w:rsidR="00F474B6" w:rsidRPr="00862F88" w:rsidRDefault="00F474B6">
      <w:pPr>
        <w:pStyle w:val="ListParagraph"/>
        <w:numPr>
          <w:ilvl w:val="0"/>
          <w:numId w:val="181"/>
        </w:numPr>
        <w:spacing w:before="60" w:after="60"/>
        <w:contextualSpacing w:val="0"/>
        <w:jc w:val="both"/>
        <w:rPr>
          <w:rFonts w:asciiTheme="majorHAnsi" w:hAnsiTheme="majorHAnsi" w:cstheme="majorHAnsi"/>
        </w:rPr>
      </w:pPr>
      <w:r w:rsidRPr="00862F88">
        <w:rPr>
          <w:rFonts w:asciiTheme="majorHAnsi" w:hAnsiTheme="majorHAnsi" w:cstheme="majorHAnsi"/>
        </w:rPr>
        <w:t>Class 3 information must be intertwined to allow the telemeasuring and telemetering values transmission during other lengthy transmissions such as GC.</w:t>
      </w:r>
    </w:p>
    <w:p w14:paraId="701E9866" w14:textId="4B069D43" w:rsidR="00F474B6" w:rsidRPr="00862F88" w:rsidRDefault="00F474B6">
      <w:pPr>
        <w:pStyle w:val="ListParagraph"/>
        <w:numPr>
          <w:ilvl w:val="0"/>
          <w:numId w:val="181"/>
        </w:numPr>
        <w:spacing w:before="60" w:after="60"/>
        <w:contextualSpacing w:val="0"/>
        <w:jc w:val="both"/>
        <w:rPr>
          <w:rFonts w:asciiTheme="majorHAnsi" w:hAnsiTheme="majorHAnsi" w:cstheme="majorHAnsi"/>
        </w:rPr>
      </w:pPr>
      <w:r w:rsidRPr="00862F88">
        <w:rPr>
          <w:rFonts w:asciiTheme="majorHAnsi" w:hAnsiTheme="majorHAnsi" w:cstheme="majorHAnsi"/>
        </w:rPr>
        <w:t>The Control Centre transmits to the RTU:</w:t>
      </w:r>
    </w:p>
    <w:p w14:paraId="60C96FF2" w14:textId="7758DBA7" w:rsidR="00F474B6" w:rsidRPr="00862F88" w:rsidRDefault="00F474B6">
      <w:pPr>
        <w:pStyle w:val="ListParagraph"/>
        <w:numPr>
          <w:ilvl w:val="0"/>
          <w:numId w:val="18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General Interrogation requests, </w:t>
      </w:r>
    </w:p>
    <w:p w14:paraId="2AD89086" w14:textId="2BC30FB3" w:rsidR="00F474B6" w:rsidRPr="00862F88" w:rsidRDefault="00F474B6">
      <w:pPr>
        <w:pStyle w:val="ListParagraph"/>
        <w:numPr>
          <w:ilvl w:val="0"/>
          <w:numId w:val="183"/>
        </w:numPr>
        <w:spacing w:before="60" w:after="60"/>
        <w:contextualSpacing w:val="0"/>
        <w:jc w:val="both"/>
        <w:rPr>
          <w:rFonts w:asciiTheme="majorHAnsi" w:hAnsiTheme="majorHAnsi" w:cstheme="majorHAnsi"/>
        </w:rPr>
      </w:pPr>
      <w:r w:rsidRPr="00862F88">
        <w:rPr>
          <w:rFonts w:asciiTheme="majorHAnsi" w:hAnsiTheme="majorHAnsi" w:cstheme="majorHAnsi"/>
        </w:rPr>
        <w:t>Date and time setting messages,</w:t>
      </w:r>
    </w:p>
    <w:p w14:paraId="512D36F3" w14:textId="1B669683" w:rsidR="00F474B6" w:rsidRPr="00862F88" w:rsidRDefault="00F474B6">
      <w:pPr>
        <w:pStyle w:val="ListParagraph"/>
        <w:numPr>
          <w:ilvl w:val="0"/>
          <w:numId w:val="183"/>
        </w:numPr>
        <w:spacing w:before="60" w:after="60"/>
        <w:contextualSpacing w:val="0"/>
        <w:jc w:val="both"/>
        <w:rPr>
          <w:rFonts w:asciiTheme="majorHAnsi" w:hAnsiTheme="majorHAnsi" w:cstheme="majorHAnsi"/>
        </w:rPr>
      </w:pPr>
      <w:r w:rsidRPr="00862F88">
        <w:rPr>
          <w:rFonts w:asciiTheme="majorHAnsi" w:hAnsiTheme="majorHAnsi" w:cstheme="majorHAnsi"/>
        </w:rPr>
        <w:t>Empty messages.</w:t>
      </w:r>
    </w:p>
    <w:p w14:paraId="4EA1F30D" w14:textId="542D70D2" w:rsidR="00F474B6" w:rsidRPr="00862F88" w:rsidRDefault="00F474B6" w:rsidP="00DC36F3">
      <w:pPr>
        <w:pStyle w:val="ListParagraph"/>
        <w:spacing w:before="60" w:after="60"/>
        <w:ind w:left="360"/>
        <w:contextualSpacing w:val="0"/>
        <w:jc w:val="both"/>
        <w:rPr>
          <w:rFonts w:asciiTheme="majorHAnsi" w:hAnsiTheme="majorHAnsi" w:cstheme="majorHAnsi"/>
        </w:rPr>
      </w:pPr>
      <w:r w:rsidRPr="00862F88">
        <w:rPr>
          <w:rFonts w:asciiTheme="majorHAnsi" w:hAnsiTheme="majorHAnsi" w:cstheme="majorHAnsi"/>
        </w:rPr>
        <w:t>General Interrogation (GI)</w:t>
      </w:r>
    </w:p>
    <w:p w14:paraId="35F60D58" w14:textId="33DA7A6A" w:rsidR="00F474B6" w:rsidRPr="00862F88" w:rsidRDefault="00F474B6">
      <w:pPr>
        <w:pStyle w:val="ListParagraph"/>
        <w:numPr>
          <w:ilvl w:val="0"/>
          <w:numId w:val="181"/>
        </w:numPr>
        <w:spacing w:before="60" w:after="60"/>
        <w:contextualSpacing w:val="0"/>
        <w:jc w:val="both"/>
        <w:rPr>
          <w:rFonts w:asciiTheme="majorHAnsi" w:hAnsiTheme="majorHAnsi" w:cstheme="majorHAnsi"/>
        </w:rPr>
      </w:pPr>
      <w:r w:rsidRPr="00862F88">
        <w:rPr>
          <w:rFonts w:asciiTheme="majorHAnsi" w:hAnsiTheme="majorHAnsi" w:cstheme="majorHAnsi"/>
        </w:rPr>
        <w:t>Upon specific request of the Control Centres, the RTU must be able to transmit the whole substation status indications according to a predefined formatting.</w:t>
      </w:r>
    </w:p>
    <w:p w14:paraId="3B6AB7B8" w14:textId="370099D1" w:rsidR="00F474B6" w:rsidRPr="00862F88" w:rsidRDefault="00F474B6"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Transmission protocol</w:t>
      </w:r>
    </w:p>
    <w:p w14:paraId="0816E404" w14:textId="3433154D"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RTU shall be connected to Control Centre using IEC 60870-5-101 protocol and / or IEC 60870-5-104 protocol for communication, latest standard version, supporting simultaneously both balanced and unbalanced transmission modes for above two protocol. </w:t>
      </w:r>
    </w:p>
    <w:p w14:paraId="71361C95" w14:textId="25F66F1F" w:rsidR="00F474B6" w:rsidRPr="00862F88" w:rsidRDefault="00F474B6"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Transmission architecture</w:t>
      </w:r>
    </w:p>
    <w:p w14:paraId="43F363A2" w14:textId="4ADCDC88"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RTU data link with the Master station (Control Centre) shall be redundant (two communication interfaces for each RTU) </w:t>
      </w:r>
    </w:p>
    <w:p w14:paraId="6B422015" w14:textId="5E0775D5"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communication port shall be able to operate under point to point or multi-point (star and party line) scheme </w:t>
      </w:r>
    </w:p>
    <w:p w14:paraId="62D5A47D" w14:textId="3F8B9674"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telecommunication network design for RTU data routings shall be </w:t>
      </w:r>
      <w:r w:rsidR="00FC1BEB" w:rsidRPr="00862F88">
        <w:rPr>
          <w:rFonts w:asciiTheme="majorHAnsi" w:hAnsiTheme="majorHAnsi" w:cstheme="majorHAnsi"/>
        </w:rPr>
        <w:t>supplied</w:t>
      </w:r>
      <w:r w:rsidRPr="00862F88">
        <w:rPr>
          <w:rFonts w:asciiTheme="majorHAnsi" w:hAnsiTheme="majorHAnsi" w:cstheme="majorHAnsi"/>
        </w:rPr>
        <w:t xml:space="preserve"> by the Contractor </w:t>
      </w:r>
    </w:p>
    <w:p w14:paraId="391427C0" w14:textId="50454BFB" w:rsidR="00F474B6" w:rsidRPr="00862F88" w:rsidRDefault="00F474B6"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Transmission principles</w:t>
      </w:r>
    </w:p>
    <w:p w14:paraId="5545D082" w14:textId="37C555D0"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New RTU links shall be based upon the following transmission principles:</w:t>
      </w:r>
    </w:p>
    <w:p w14:paraId="725CEA4F" w14:textId="51F750D2" w:rsidR="00F474B6" w:rsidRPr="00862F88" w:rsidRDefault="00F474B6" w:rsidP="00DC36F3">
      <w:pPr>
        <w:pStyle w:val="ListParagraph"/>
        <w:numPr>
          <w:ilvl w:val="0"/>
          <w:numId w:val="1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Balanced and unbalanced mode for IEC 60870-5-101 and IEC 60870-5-104 protocols </w:t>
      </w:r>
    </w:p>
    <w:p w14:paraId="7195C5CB" w14:textId="3579661B" w:rsidR="00F474B6" w:rsidRPr="00862F88" w:rsidRDefault="00F474B6" w:rsidP="00DC36F3">
      <w:pPr>
        <w:pStyle w:val="ListParagraph"/>
        <w:numPr>
          <w:ilvl w:val="0"/>
          <w:numId w:val="16"/>
        </w:numPr>
        <w:spacing w:before="60" w:after="60"/>
        <w:contextualSpacing w:val="0"/>
        <w:jc w:val="both"/>
        <w:rPr>
          <w:rFonts w:asciiTheme="majorHAnsi" w:hAnsiTheme="majorHAnsi" w:cstheme="majorHAnsi"/>
        </w:rPr>
      </w:pPr>
      <w:r w:rsidRPr="00862F88">
        <w:rPr>
          <w:rFonts w:asciiTheme="majorHAnsi" w:hAnsiTheme="majorHAnsi" w:cstheme="majorHAnsi"/>
        </w:rPr>
        <w:t>Cyclical transmission of measured values and on demand.</w:t>
      </w:r>
    </w:p>
    <w:p w14:paraId="19D1E892" w14:textId="225B0A85" w:rsidR="00F474B6" w:rsidRPr="00862F88" w:rsidRDefault="00F474B6" w:rsidP="00DC36F3">
      <w:pPr>
        <w:pStyle w:val="ListParagraph"/>
        <w:numPr>
          <w:ilvl w:val="0"/>
          <w:numId w:val="16"/>
        </w:numPr>
        <w:spacing w:before="60" w:after="60"/>
        <w:contextualSpacing w:val="0"/>
        <w:jc w:val="both"/>
        <w:rPr>
          <w:rFonts w:asciiTheme="majorHAnsi" w:hAnsiTheme="majorHAnsi" w:cstheme="majorHAnsi"/>
        </w:rPr>
      </w:pPr>
      <w:r w:rsidRPr="00862F88">
        <w:rPr>
          <w:rFonts w:asciiTheme="majorHAnsi" w:hAnsiTheme="majorHAnsi" w:cstheme="majorHAnsi"/>
        </w:rPr>
        <w:t>Transmission of status indications on occurrence and on demand.</w:t>
      </w:r>
    </w:p>
    <w:p w14:paraId="24D3EB34" w14:textId="61430753" w:rsidR="00F474B6" w:rsidRPr="00862F88" w:rsidRDefault="00F474B6" w:rsidP="00DC36F3">
      <w:pPr>
        <w:pStyle w:val="ListParagraph"/>
        <w:numPr>
          <w:ilvl w:val="0"/>
          <w:numId w:val="1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Data transmission speed of each RTU link shall be 64 kbps </w:t>
      </w:r>
    </w:p>
    <w:p w14:paraId="70F2EC46" w14:textId="0E9DCF51" w:rsidR="00F474B6" w:rsidRPr="00862F88" w:rsidRDefault="00F474B6"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Transmission modes</w:t>
      </w:r>
    </w:p>
    <w:p w14:paraId="325F3716" w14:textId="4C5520E6"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Telecontrol channels are doubled, two transmission modes shall be offered </w:t>
      </w:r>
    </w:p>
    <w:p w14:paraId="34AC36A9" w14:textId="169132D6" w:rsidR="00F474B6" w:rsidRPr="00862F88" w:rsidRDefault="00F474B6" w:rsidP="00DC36F3">
      <w:pPr>
        <w:pStyle w:val="ListParagraph"/>
        <w:numPr>
          <w:ilvl w:val="0"/>
          <w:numId w:val="17"/>
        </w:numPr>
        <w:spacing w:before="60" w:after="60"/>
        <w:contextualSpacing w:val="0"/>
        <w:jc w:val="both"/>
        <w:rPr>
          <w:rFonts w:asciiTheme="majorHAnsi" w:hAnsiTheme="majorHAnsi" w:cstheme="majorHAnsi"/>
        </w:rPr>
      </w:pPr>
      <w:r w:rsidRPr="00862F88">
        <w:rPr>
          <w:rFonts w:asciiTheme="majorHAnsi" w:hAnsiTheme="majorHAnsi" w:cstheme="majorHAnsi"/>
        </w:rPr>
        <w:t>The Transmission mode is distinguished by a parallel transmission on both data channels and the selection of the better one for receiving. From the procedural point of view, the equipment behaves as a single terminal.</w:t>
      </w:r>
    </w:p>
    <w:p w14:paraId="4DB9AEC3" w14:textId="62DDA537" w:rsidR="00F474B6" w:rsidRPr="00862F88" w:rsidRDefault="00F474B6" w:rsidP="00DC36F3">
      <w:pPr>
        <w:pStyle w:val="ListParagraph"/>
        <w:numPr>
          <w:ilvl w:val="0"/>
          <w:numId w:val="17"/>
        </w:numPr>
        <w:spacing w:before="60" w:after="60"/>
        <w:contextualSpacing w:val="0"/>
        <w:jc w:val="both"/>
        <w:rPr>
          <w:rFonts w:asciiTheme="majorHAnsi" w:hAnsiTheme="majorHAnsi" w:cstheme="majorHAnsi"/>
        </w:rPr>
      </w:pPr>
      <w:r w:rsidRPr="00862F88">
        <w:rPr>
          <w:rFonts w:asciiTheme="majorHAnsi" w:hAnsiTheme="majorHAnsi" w:cstheme="majorHAnsi"/>
        </w:rPr>
        <w:t>The equipment behaves like two independent terminals from the procedural point of view; the totality of the information is transmitted on each channel; on the receiving end, the equipment takes all the messages from two channels.</w:t>
      </w:r>
    </w:p>
    <w:p w14:paraId="67723F9C" w14:textId="70A3B099" w:rsidR="00F474B6" w:rsidRPr="00862F88" w:rsidRDefault="00F474B6"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Transmitted information chronology</w:t>
      </w:r>
    </w:p>
    <w:p w14:paraId="24FF3C88" w14:textId="61DD8467" w:rsidR="00F474B6"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As with the event logging function, the transmission of status changes must respect the relative chronology arrangement.</w:t>
      </w:r>
    </w:p>
    <w:p w14:paraId="59247C48" w14:textId="090BEB2E" w:rsidR="00A51C52" w:rsidRPr="00862F88" w:rsidRDefault="00F474B6"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Each signal message is transmitted chronologically with the time of occurrence.</w:t>
      </w:r>
    </w:p>
    <w:p w14:paraId="249E2400" w14:textId="4265B88D" w:rsidR="004C31A9" w:rsidRPr="00862F88" w:rsidRDefault="004C31A9"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66" w:name="_Toc100311976"/>
      <w:bookmarkStart w:id="267" w:name="_Toc100323367"/>
      <w:bookmarkStart w:id="268" w:name="_Toc203207296"/>
      <w:r w:rsidRPr="00862F88">
        <w:rPr>
          <w:rFonts w:asciiTheme="majorHAnsi" w:hAnsiTheme="majorHAnsi" w:cstheme="majorHAnsi"/>
          <w:sz w:val="22"/>
          <w:szCs w:val="22"/>
        </w:rPr>
        <w:t>Data logging</w:t>
      </w:r>
      <w:bookmarkEnd w:id="266"/>
      <w:bookmarkEnd w:id="267"/>
      <w:bookmarkEnd w:id="268"/>
    </w:p>
    <w:p w14:paraId="61D7CC1F" w14:textId="14F208E9" w:rsidR="004C31A9" w:rsidRPr="00862F88" w:rsidRDefault="004C31A9" w:rsidP="00DC36F3">
      <w:pPr>
        <w:spacing w:before="60" w:after="60"/>
        <w:jc w:val="both"/>
        <w:rPr>
          <w:rFonts w:asciiTheme="majorHAnsi" w:hAnsiTheme="majorHAnsi" w:cstheme="majorHAnsi"/>
        </w:rPr>
      </w:pPr>
      <w:r w:rsidRPr="00862F88">
        <w:rPr>
          <w:rFonts w:asciiTheme="majorHAnsi" w:hAnsiTheme="majorHAnsi" w:cstheme="majorHAnsi"/>
        </w:rPr>
        <w:t>The RTU will be able to operate as a data logger using one or two printers. One or two printers can be allocated to each entity in the RTU. This means that any entity-related event shall be printed on this or these printers, except under following conditions:</w:t>
      </w:r>
    </w:p>
    <w:p w14:paraId="2EBE9CFA" w14:textId="6CFFEDEA" w:rsidR="004C31A9" w:rsidRPr="00862F88" w:rsidRDefault="004C31A9"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A printer is off: all events are logged to the available printer</w:t>
      </w:r>
    </w:p>
    <w:p w14:paraId="6198E2E2" w14:textId="7443B618" w:rsidR="004C31A9" w:rsidRPr="00862F88" w:rsidRDefault="004C31A9"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A printer is dedicated to one or more bays under local control; only the bay-related events are logged to this printer while the other events are output to the alternate printer.</w:t>
      </w:r>
    </w:p>
    <w:p w14:paraId="4144DD8E" w14:textId="474D2204" w:rsidR="004C31A9" w:rsidRPr="00862F88" w:rsidRDefault="004C31A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If both printers are connected, they can operate in active/stand-by mode; if a printer fail, all the messages are routed to the available printer.</w:t>
      </w:r>
    </w:p>
    <w:p w14:paraId="09F4682E" w14:textId="68160EBA" w:rsidR="004C31A9" w:rsidRPr="00862F88" w:rsidRDefault="004C31A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All kind of events may be logged:</w:t>
      </w:r>
    </w:p>
    <w:p w14:paraId="004D6D27" w14:textId="210A0FE3" w:rsidR="004C31A9" w:rsidRPr="00862F88" w:rsidRDefault="004C31A9"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Indications state change,</w:t>
      </w:r>
    </w:p>
    <w:p w14:paraId="35612CBD" w14:textId="7A1B27E8" w:rsidR="004C31A9" w:rsidRPr="00862F88" w:rsidRDefault="004C31A9"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Measurements state change,</w:t>
      </w:r>
    </w:p>
    <w:p w14:paraId="6BFE11A5" w14:textId="1823E8FC" w:rsidR="004C31A9" w:rsidRPr="00862F88" w:rsidRDefault="004C31A9" w:rsidP="00DC36F3">
      <w:pPr>
        <w:pStyle w:val="ListParagraph"/>
        <w:numPr>
          <w:ilvl w:val="0"/>
          <w:numId w:val="15"/>
        </w:numPr>
        <w:spacing w:before="60" w:after="60"/>
        <w:contextualSpacing w:val="0"/>
        <w:jc w:val="both"/>
        <w:rPr>
          <w:rFonts w:asciiTheme="majorHAnsi" w:hAnsiTheme="majorHAnsi" w:cstheme="majorHAnsi"/>
        </w:rPr>
      </w:pPr>
      <w:r w:rsidRPr="00862F88">
        <w:rPr>
          <w:rFonts w:asciiTheme="majorHAnsi" w:hAnsiTheme="majorHAnsi" w:cstheme="majorHAnsi"/>
        </w:rPr>
        <w:t>Tap position change</w:t>
      </w:r>
    </w:p>
    <w:p w14:paraId="06AB7D80" w14:textId="6917AAD8" w:rsidR="00A51C52" w:rsidRPr="00862F88" w:rsidRDefault="004C31A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Bidders shall note that the Offered RTU shall have functionality to operate as a data logger using one or two printers as specified. However, Bidders shall note that the printers are not required to be </w:t>
      </w:r>
      <w:r w:rsidR="00FC1BEB" w:rsidRPr="00862F88">
        <w:rPr>
          <w:rFonts w:asciiTheme="majorHAnsi" w:hAnsiTheme="majorHAnsi" w:cstheme="majorHAnsi"/>
        </w:rPr>
        <w:t>supplied</w:t>
      </w:r>
      <w:r w:rsidRPr="00862F88">
        <w:rPr>
          <w:rFonts w:asciiTheme="majorHAnsi" w:hAnsiTheme="majorHAnsi" w:cstheme="majorHAnsi"/>
        </w:rPr>
        <w:t xml:space="preserve"> under the </w:t>
      </w:r>
      <w:r w:rsidR="005D5D6D" w:rsidRPr="00862F88">
        <w:rPr>
          <w:rFonts w:asciiTheme="majorHAnsi" w:hAnsiTheme="majorHAnsi" w:cstheme="majorHAnsi"/>
        </w:rPr>
        <w:t xml:space="preserve">Bid </w:t>
      </w:r>
      <w:r w:rsidRPr="00862F88">
        <w:rPr>
          <w:rFonts w:asciiTheme="majorHAnsi" w:hAnsiTheme="majorHAnsi" w:cstheme="majorHAnsi"/>
        </w:rPr>
        <w:t>scope.</w:t>
      </w:r>
    </w:p>
    <w:p w14:paraId="0447225F" w14:textId="4FC4AF8C" w:rsidR="00732129" w:rsidRPr="00862F88" w:rsidRDefault="00732129"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69" w:name="_Toc100311977"/>
      <w:bookmarkStart w:id="270" w:name="_Toc100323368"/>
      <w:bookmarkStart w:id="271" w:name="_Toc203207297"/>
      <w:r w:rsidRPr="00862F88">
        <w:rPr>
          <w:rFonts w:asciiTheme="majorHAnsi" w:hAnsiTheme="majorHAnsi" w:cstheme="majorHAnsi"/>
          <w:sz w:val="22"/>
          <w:szCs w:val="22"/>
        </w:rPr>
        <w:t>Event recording (SER, SOE)</w:t>
      </w:r>
      <w:bookmarkEnd w:id="269"/>
      <w:bookmarkEnd w:id="270"/>
      <w:bookmarkEnd w:id="271"/>
    </w:p>
    <w:p w14:paraId="37FE5514" w14:textId="58D40DF8" w:rsidR="00732129" w:rsidRPr="00862F88" w:rsidRDefault="00732129" w:rsidP="00DC36F3">
      <w:pPr>
        <w:spacing w:before="60" w:after="60"/>
        <w:jc w:val="both"/>
        <w:rPr>
          <w:rFonts w:asciiTheme="majorHAnsi" w:hAnsiTheme="majorHAnsi" w:cstheme="majorHAnsi"/>
        </w:rPr>
      </w:pPr>
      <w:r w:rsidRPr="00862F88">
        <w:rPr>
          <w:rFonts w:asciiTheme="majorHAnsi" w:hAnsiTheme="majorHAnsi" w:cstheme="majorHAnsi"/>
        </w:rPr>
        <w:t>The RTU shall be able to archive in a backup memory at least 2000 events and 200 faults.</w:t>
      </w:r>
    </w:p>
    <w:p w14:paraId="3312AD71" w14:textId="68CDC405" w:rsidR="00732129" w:rsidRPr="00862F88" w:rsidRDefault="0073212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All kind of events concerning indications, measurements, counters or system faults may be recorded or not, as user-selectable in the RTU database.</w:t>
      </w:r>
    </w:p>
    <w:p w14:paraId="6E94A556" w14:textId="635259C7" w:rsidR="00732129" w:rsidRPr="00862F88" w:rsidRDefault="0073212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SOE signals shall be stored in a specific queue and shall be sent to the control centre in a specific message with a time tagging including the msec. (for example, General Interrogation Command from </w:t>
      </w:r>
      <w:r w:rsidR="006C049B" w:rsidRPr="00862F88">
        <w:rPr>
          <w:rFonts w:asciiTheme="majorHAnsi" w:hAnsiTheme="majorHAnsi" w:cstheme="majorHAnsi"/>
        </w:rPr>
        <w:t>New NDC and New Backup NDC</w:t>
      </w:r>
      <w:r w:rsidRPr="00862F88">
        <w:rPr>
          <w:rFonts w:asciiTheme="majorHAnsi" w:hAnsiTheme="majorHAnsi" w:cstheme="majorHAnsi"/>
        </w:rPr>
        <w:t>)</w:t>
      </w:r>
    </w:p>
    <w:p w14:paraId="5797B38D" w14:textId="419F8DB0" w:rsidR="00732129" w:rsidRPr="00862F88" w:rsidRDefault="0073212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Printouts of sequential events recording of indication changes shall be possible.</w:t>
      </w:r>
    </w:p>
    <w:p w14:paraId="71D003DB" w14:textId="500B24C8" w:rsidR="00732129" w:rsidRPr="00862F88" w:rsidRDefault="00732129"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It shall be possible to display a report of the recorded events with the following sorting criteria:</w:t>
      </w:r>
    </w:p>
    <w:p w14:paraId="5430EE61" w14:textId="416FA3F0" w:rsidR="00732129" w:rsidRPr="00862F88" w:rsidRDefault="00732129">
      <w:pPr>
        <w:pStyle w:val="ListParagraph"/>
        <w:numPr>
          <w:ilvl w:val="0"/>
          <w:numId w:val="91"/>
        </w:numPr>
        <w:spacing w:before="60" w:after="60"/>
        <w:contextualSpacing w:val="0"/>
        <w:jc w:val="both"/>
        <w:rPr>
          <w:rFonts w:asciiTheme="majorHAnsi" w:hAnsiTheme="majorHAnsi" w:cstheme="majorHAnsi"/>
        </w:rPr>
      </w:pPr>
      <w:r w:rsidRPr="00862F88">
        <w:rPr>
          <w:rFonts w:asciiTheme="majorHAnsi" w:hAnsiTheme="majorHAnsi" w:cstheme="majorHAnsi"/>
        </w:rPr>
        <w:t>Date and time of event or fault occurrence,</w:t>
      </w:r>
    </w:p>
    <w:p w14:paraId="7435E8F6" w14:textId="240FE33E" w:rsidR="00732129" w:rsidRPr="00862F88" w:rsidRDefault="00732129">
      <w:pPr>
        <w:pStyle w:val="ListParagraph"/>
        <w:numPr>
          <w:ilvl w:val="0"/>
          <w:numId w:val="91"/>
        </w:numPr>
        <w:spacing w:before="60" w:after="60"/>
        <w:contextualSpacing w:val="0"/>
        <w:jc w:val="both"/>
        <w:rPr>
          <w:rFonts w:asciiTheme="majorHAnsi" w:hAnsiTheme="majorHAnsi" w:cstheme="majorHAnsi"/>
        </w:rPr>
      </w:pPr>
      <w:r w:rsidRPr="00862F88">
        <w:rPr>
          <w:rFonts w:asciiTheme="majorHAnsi" w:hAnsiTheme="majorHAnsi" w:cstheme="majorHAnsi"/>
        </w:rPr>
        <w:t>Entity type,</w:t>
      </w:r>
    </w:p>
    <w:p w14:paraId="53370A85" w14:textId="20CAF046" w:rsidR="00732129" w:rsidRPr="00862F88" w:rsidRDefault="00732129">
      <w:pPr>
        <w:pStyle w:val="ListParagraph"/>
        <w:numPr>
          <w:ilvl w:val="0"/>
          <w:numId w:val="91"/>
        </w:numPr>
        <w:spacing w:before="60" w:after="60"/>
        <w:contextualSpacing w:val="0"/>
        <w:jc w:val="both"/>
        <w:rPr>
          <w:rFonts w:asciiTheme="majorHAnsi" w:hAnsiTheme="majorHAnsi" w:cstheme="majorHAnsi"/>
        </w:rPr>
      </w:pPr>
      <w:r w:rsidRPr="00862F88">
        <w:rPr>
          <w:rFonts w:asciiTheme="majorHAnsi" w:hAnsiTheme="majorHAnsi" w:cstheme="majorHAnsi"/>
        </w:rPr>
        <w:t>Entity number,</w:t>
      </w:r>
    </w:p>
    <w:p w14:paraId="019B728D" w14:textId="08A3DA8A" w:rsidR="00732129" w:rsidRPr="00862F88" w:rsidRDefault="00732129">
      <w:pPr>
        <w:pStyle w:val="ListParagraph"/>
        <w:numPr>
          <w:ilvl w:val="0"/>
          <w:numId w:val="91"/>
        </w:numPr>
        <w:spacing w:before="60" w:after="60"/>
        <w:contextualSpacing w:val="0"/>
        <w:jc w:val="both"/>
        <w:rPr>
          <w:rFonts w:asciiTheme="majorHAnsi" w:hAnsiTheme="majorHAnsi" w:cstheme="majorHAnsi"/>
        </w:rPr>
      </w:pPr>
      <w:r w:rsidRPr="00862F88">
        <w:rPr>
          <w:rFonts w:asciiTheme="majorHAnsi" w:hAnsiTheme="majorHAnsi" w:cstheme="majorHAnsi"/>
        </w:rPr>
        <w:t>Last end events,</w:t>
      </w:r>
    </w:p>
    <w:p w14:paraId="64566AC7" w14:textId="527ECB1E" w:rsidR="00A51C52" w:rsidRPr="00862F88" w:rsidRDefault="00732129">
      <w:pPr>
        <w:pStyle w:val="ListParagraph"/>
        <w:numPr>
          <w:ilvl w:val="0"/>
          <w:numId w:val="91"/>
        </w:numPr>
        <w:spacing w:before="60" w:after="60"/>
        <w:contextualSpacing w:val="0"/>
        <w:jc w:val="both"/>
        <w:rPr>
          <w:rFonts w:asciiTheme="majorHAnsi" w:hAnsiTheme="majorHAnsi" w:cstheme="majorHAnsi"/>
        </w:rPr>
      </w:pPr>
      <w:r w:rsidRPr="00862F88">
        <w:rPr>
          <w:rFonts w:asciiTheme="majorHAnsi" w:hAnsiTheme="majorHAnsi" w:cstheme="majorHAnsi"/>
        </w:rPr>
        <w:t>Gravity level.</w:t>
      </w:r>
    </w:p>
    <w:p w14:paraId="7AAC1F8D" w14:textId="5C029B9D" w:rsidR="00F27D29" w:rsidRPr="00862F88" w:rsidRDefault="00F27D29" w:rsidP="00DC36F3">
      <w:pPr>
        <w:pStyle w:val="Heading2"/>
        <w:numPr>
          <w:ilvl w:val="2"/>
          <w:numId w:val="1"/>
        </w:numPr>
        <w:spacing w:before="60"/>
        <w:jc w:val="both"/>
        <w:rPr>
          <w:rFonts w:asciiTheme="majorHAnsi" w:hAnsiTheme="majorHAnsi" w:cstheme="majorHAnsi"/>
          <w:sz w:val="22"/>
          <w:szCs w:val="22"/>
        </w:rPr>
      </w:pPr>
      <w:bookmarkStart w:id="272" w:name="_Toc100311978"/>
      <w:bookmarkStart w:id="273" w:name="_Toc100323369"/>
      <w:bookmarkStart w:id="274" w:name="_Toc203207298"/>
      <w:r w:rsidRPr="00862F88">
        <w:rPr>
          <w:rFonts w:asciiTheme="majorHAnsi" w:hAnsiTheme="majorHAnsi" w:cstheme="majorHAnsi"/>
          <w:sz w:val="22"/>
          <w:szCs w:val="22"/>
        </w:rPr>
        <w:t>Local reports</w:t>
      </w:r>
      <w:bookmarkEnd w:id="272"/>
      <w:bookmarkEnd w:id="273"/>
      <w:bookmarkEnd w:id="274"/>
    </w:p>
    <w:p w14:paraId="38434E66" w14:textId="07895939" w:rsidR="00F27D29" w:rsidRPr="00862F88" w:rsidRDefault="00F27D29" w:rsidP="00DC36F3">
      <w:pPr>
        <w:spacing w:before="60" w:after="60"/>
        <w:jc w:val="both"/>
        <w:rPr>
          <w:rFonts w:asciiTheme="majorHAnsi" w:hAnsiTheme="majorHAnsi" w:cstheme="majorHAnsi"/>
        </w:rPr>
      </w:pPr>
      <w:r w:rsidRPr="00862F88">
        <w:rPr>
          <w:rFonts w:asciiTheme="majorHAnsi" w:hAnsiTheme="majorHAnsi" w:cstheme="majorHAnsi"/>
        </w:rPr>
        <w:t>The RTU shall be able to allow the user to get local reports of the real-time database, such as:</w:t>
      </w:r>
    </w:p>
    <w:p w14:paraId="0923615F" w14:textId="64918FB7" w:rsidR="00F27D29" w:rsidRPr="00862F88" w:rsidRDefault="00F27D29">
      <w:pPr>
        <w:pStyle w:val="ListParagraph"/>
        <w:numPr>
          <w:ilvl w:val="0"/>
          <w:numId w:val="92"/>
        </w:numPr>
        <w:spacing w:before="60" w:after="60"/>
        <w:contextualSpacing w:val="0"/>
        <w:jc w:val="both"/>
        <w:rPr>
          <w:rFonts w:asciiTheme="majorHAnsi" w:hAnsiTheme="majorHAnsi" w:cstheme="majorHAnsi"/>
        </w:rPr>
      </w:pPr>
      <w:r w:rsidRPr="00862F88">
        <w:rPr>
          <w:rFonts w:asciiTheme="majorHAnsi" w:hAnsiTheme="majorHAnsi" w:cstheme="majorHAnsi"/>
        </w:rPr>
        <w:t>Signal Status,</w:t>
      </w:r>
    </w:p>
    <w:p w14:paraId="2D5B2379" w14:textId="15395F94" w:rsidR="00F27D29" w:rsidRPr="00862F88" w:rsidRDefault="00F27D29">
      <w:pPr>
        <w:pStyle w:val="ListParagraph"/>
        <w:numPr>
          <w:ilvl w:val="0"/>
          <w:numId w:val="92"/>
        </w:numPr>
        <w:spacing w:before="60" w:after="60"/>
        <w:contextualSpacing w:val="0"/>
        <w:jc w:val="both"/>
        <w:rPr>
          <w:rFonts w:asciiTheme="majorHAnsi" w:hAnsiTheme="majorHAnsi" w:cstheme="majorHAnsi"/>
        </w:rPr>
      </w:pPr>
      <w:r w:rsidRPr="00862F88">
        <w:rPr>
          <w:rFonts w:asciiTheme="majorHAnsi" w:hAnsiTheme="majorHAnsi" w:cstheme="majorHAnsi"/>
        </w:rPr>
        <w:t>Measurement value and status,</w:t>
      </w:r>
    </w:p>
    <w:p w14:paraId="1C6CA802" w14:textId="0C89D6DA" w:rsidR="00F27D29" w:rsidRPr="00862F88" w:rsidRDefault="00F27D29">
      <w:pPr>
        <w:pStyle w:val="ListParagraph"/>
        <w:numPr>
          <w:ilvl w:val="0"/>
          <w:numId w:val="92"/>
        </w:numPr>
        <w:spacing w:before="60" w:after="60"/>
        <w:contextualSpacing w:val="0"/>
        <w:jc w:val="both"/>
        <w:rPr>
          <w:rFonts w:asciiTheme="majorHAnsi" w:hAnsiTheme="majorHAnsi" w:cstheme="majorHAnsi"/>
        </w:rPr>
      </w:pPr>
      <w:r w:rsidRPr="00862F88">
        <w:rPr>
          <w:rFonts w:asciiTheme="majorHAnsi" w:hAnsiTheme="majorHAnsi" w:cstheme="majorHAnsi"/>
        </w:rPr>
        <w:t>Tap position Value and status,</w:t>
      </w:r>
    </w:p>
    <w:p w14:paraId="0F762068" w14:textId="7B6B088D" w:rsidR="00F27D29" w:rsidRPr="00862F88" w:rsidRDefault="00F27D29">
      <w:pPr>
        <w:pStyle w:val="ListParagraph"/>
        <w:numPr>
          <w:ilvl w:val="0"/>
          <w:numId w:val="92"/>
        </w:numPr>
        <w:spacing w:before="60" w:after="60"/>
        <w:contextualSpacing w:val="0"/>
        <w:jc w:val="both"/>
        <w:rPr>
          <w:rFonts w:asciiTheme="majorHAnsi" w:hAnsiTheme="majorHAnsi" w:cstheme="majorHAnsi"/>
        </w:rPr>
      </w:pPr>
      <w:r w:rsidRPr="00862F88">
        <w:rPr>
          <w:rFonts w:asciiTheme="majorHAnsi" w:hAnsiTheme="majorHAnsi" w:cstheme="majorHAnsi"/>
        </w:rPr>
        <w:t>Bay and Substation control mode,</w:t>
      </w:r>
    </w:p>
    <w:p w14:paraId="053FB8D5" w14:textId="69498423" w:rsidR="00A51C52" w:rsidRPr="00862F88" w:rsidRDefault="00F27D29">
      <w:pPr>
        <w:pStyle w:val="ListParagraph"/>
        <w:numPr>
          <w:ilvl w:val="0"/>
          <w:numId w:val="92"/>
        </w:numPr>
        <w:spacing w:before="60" w:after="60"/>
        <w:contextualSpacing w:val="0"/>
        <w:jc w:val="both"/>
        <w:rPr>
          <w:rFonts w:asciiTheme="majorHAnsi" w:hAnsiTheme="majorHAnsi" w:cstheme="majorHAnsi"/>
        </w:rPr>
      </w:pPr>
      <w:r w:rsidRPr="00862F88">
        <w:rPr>
          <w:rFonts w:asciiTheme="majorHAnsi" w:hAnsiTheme="majorHAnsi" w:cstheme="majorHAnsi"/>
        </w:rPr>
        <w:t>System state (communication, power supply equipment status, etc.)</w:t>
      </w:r>
    </w:p>
    <w:p w14:paraId="1D0DAF2D" w14:textId="35E5F60D" w:rsidR="00425D25" w:rsidRPr="00862F88" w:rsidRDefault="00425D25"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75" w:name="_Toc100311979"/>
      <w:bookmarkStart w:id="276" w:name="_Toc100323370"/>
      <w:bookmarkStart w:id="277" w:name="_Toc203207299"/>
      <w:r w:rsidRPr="00862F88">
        <w:rPr>
          <w:rFonts w:asciiTheme="majorHAnsi" w:hAnsiTheme="majorHAnsi" w:cstheme="majorHAnsi"/>
          <w:sz w:val="22"/>
          <w:szCs w:val="22"/>
        </w:rPr>
        <w:t>Local control</w:t>
      </w:r>
      <w:bookmarkEnd w:id="275"/>
      <w:bookmarkEnd w:id="276"/>
      <w:bookmarkEnd w:id="277"/>
    </w:p>
    <w:p w14:paraId="310607BF" w14:textId="0954DC18" w:rsidR="00425D25" w:rsidRPr="00862F88" w:rsidRDefault="00425D25" w:rsidP="00DC36F3">
      <w:pPr>
        <w:spacing w:before="60" w:after="60"/>
        <w:jc w:val="both"/>
        <w:rPr>
          <w:rFonts w:asciiTheme="majorHAnsi" w:hAnsiTheme="majorHAnsi" w:cstheme="majorHAnsi"/>
        </w:rPr>
      </w:pPr>
      <w:r w:rsidRPr="00862F88">
        <w:rPr>
          <w:rFonts w:asciiTheme="majorHAnsi" w:hAnsiTheme="majorHAnsi" w:cstheme="majorHAnsi"/>
        </w:rPr>
        <w:t>The RTU shall be able to be connected to a Laptop. This function shall provide some SCADA functions such as:</w:t>
      </w:r>
    </w:p>
    <w:p w14:paraId="4F63FF48" w14:textId="7F1BFD82" w:rsidR="00425D25" w:rsidRPr="00862F88" w:rsidRDefault="00425D25">
      <w:pPr>
        <w:pStyle w:val="ListParagraph"/>
        <w:numPr>
          <w:ilvl w:val="0"/>
          <w:numId w:val="93"/>
        </w:numPr>
        <w:spacing w:before="60" w:after="60"/>
        <w:contextualSpacing w:val="0"/>
        <w:jc w:val="both"/>
        <w:rPr>
          <w:rFonts w:asciiTheme="majorHAnsi" w:hAnsiTheme="majorHAnsi" w:cstheme="majorHAnsi"/>
        </w:rPr>
      </w:pPr>
      <w:r w:rsidRPr="00862F88">
        <w:rPr>
          <w:rFonts w:asciiTheme="majorHAnsi" w:hAnsiTheme="majorHAnsi" w:cstheme="majorHAnsi"/>
        </w:rPr>
        <w:t>Display of substation one-line diagram in full graphic mode,</w:t>
      </w:r>
    </w:p>
    <w:p w14:paraId="4A453F47" w14:textId="002B5617" w:rsidR="00425D25" w:rsidRPr="00862F88" w:rsidRDefault="00425D25">
      <w:pPr>
        <w:pStyle w:val="ListParagraph"/>
        <w:numPr>
          <w:ilvl w:val="0"/>
          <w:numId w:val="93"/>
        </w:numPr>
        <w:spacing w:before="60" w:after="60"/>
        <w:contextualSpacing w:val="0"/>
        <w:jc w:val="both"/>
        <w:rPr>
          <w:rFonts w:asciiTheme="majorHAnsi" w:hAnsiTheme="majorHAnsi" w:cstheme="majorHAnsi"/>
        </w:rPr>
      </w:pPr>
      <w:r w:rsidRPr="00862F88">
        <w:rPr>
          <w:rFonts w:asciiTheme="majorHAnsi" w:hAnsiTheme="majorHAnsi" w:cstheme="majorHAnsi"/>
        </w:rPr>
        <w:t>Management of event recording function,</w:t>
      </w:r>
    </w:p>
    <w:p w14:paraId="5D9963A1" w14:textId="214EA592" w:rsidR="00425D25" w:rsidRPr="00862F88" w:rsidRDefault="00425D25">
      <w:pPr>
        <w:pStyle w:val="ListParagraph"/>
        <w:numPr>
          <w:ilvl w:val="0"/>
          <w:numId w:val="93"/>
        </w:numPr>
        <w:spacing w:before="60" w:after="60"/>
        <w:contextualSpacing w:val="0"/>
        <w:jc w:val="both"/>
        <w:rPr>
          <w:rFonts w:asciiTheme="majorHAnsi" w:hAnsiTheme="majorHAnsi" w:cstheme="majorHAnsi"/>
        </w:rPr>
      </w:pPr>
      <w:r w:rsidRPr="00862F88">
        <w:rPr>
          <w:rFonts w:asciiTheme="majorHAnsi" w:hAnsiTheme="majorHAnsi" w:cstheme="majorHAnsi"/>
        </w:rPr>
        <w:t>Management of alarm lists,</w:t>
      </w:r>
    </w:p>
    <w:p w14:paraId="08F0C8FA" w14:textId="30027E4D" w:rsidR="00A51C52" w:rsidRPr="00862F88" w:rsidRDefault="00425D25"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Bidder shall note that no local HMI shall be supplied with the offered RTU. However, the offered equipment shall fully comply to the </w:t>
      </w:r>
      <w:r w:rsidR="005D5D6D" w:rsidRPr="00862F88">
        <w:rPr>
          <w:rFonts w:asciiTheme="majorHAnsi" w:hAnsiTheme="majorHAnsi" w:cstheme="majorHAnsi"/>
        </w:rPr>
        <w:t xml:space="preserve">bid </w:t>
      </w:r>
      <w:r w:rsidRPr="00862F88">
        <w:rPr>
          <w:rFonts w:asciiTheme="majorHAnsi" w:hAnsiTheme="majorHAnsi" w:cstheme="majorHAnsi"/>
        </w:rPr>
        <w:t xml:space="preserve">scope and Bidders shall ensure that all necessary software with associated licenses and tools are included in the laptop for future testing and diagnostics by </w:t>
      </w:r>
      <w:r w:rsidR="009B1FFF" w:rsidRPr="00862F88">
        <w:rPr>
          <w:rFonts w:asciiTheme="majorHAnsi" w:hAnsiTheme="majorHAnsi" w:cstheme="majorHAnsi"/>
        </w:rPr>
        <w:t>NEGU</w:t>
      </w:r>
      <w:r w:rsidRPr="00862F88">
        <w:rPr>
          <w:rFonts w:asciiTheme="majorHAnsi" w:hAnsiTheme="majorHAnsi" w:cstheme="majorHAnsi"/>
        </w:rPr>
        <w:t>.</w:t>
      </w:r>
    </w:p>
    <w:p w14:paraId="1F1D2ABA" w14:textId="2168331C" w:rsidR="00425D25" w:rsidRPr="00862F88" w:rsidRDefault="00425D25"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78" w:name="_Toc100311980"/>
      <w:bookmarkStart w:id="279" w:name="_Toc100323371"/>
      <w:bookmarkStart w:id="280" w:name="_Toc203207300"/>
      <w:r w:rsidRPr="00862F88">
        <w:rPr>
          <w:rFonts w:asciiTheme="majorHAnsi" w:hAnsiTheme="majorHAnsi" w:cstheme="majorHAnsi"/>
          <w:sz w:val="22"/>
          <w:szCs w:val="22"/>
        </w:rPr>
        <w:t>Local alarms</w:t>
      </w:r>
      <w:bookmarkEnd w:id="278"/>
      <w:bookmarkEnd w:id="279"/>
      <w:bookmarkEnd w:id="280"/>
    </w:p>
    <w:p w14:paraId="3CFCD7AB" w14:textId="13BE8DBA" w:rsidR="00425D25" w:rsidRPr="00862F88" w:rsidRDefault="00425D25"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able to initiate local alarms by activating the closure of dry loops, in case of status change or measurement limit violation.</w:t>
      </w:r>
    </w:p>
    <w:p w14:paraId="4AEA9A81" w14:textId="617BCCB5" w:rsidR="00425D25" w:rsidRPr="00862F88" w:rsidRDefault="00425D25"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The equipment shall be able to manage at least 3 different loops.</w:t>
      </w:r>
    </w:p>
    <w:p w14:paraId="31FC3733" w14:textId="10BDDCB9" w:rsidR="00A51C52" w:rsidRPr="00862F88" w:rsidRDefault="00425D25" w:rsidP="00DC36F3">
      <w:pPr>
        <w:pStyle w:val="ListParagraph"/>
        <w:numPr>
          <w:ilvl w:val="0"/>
          <w:numId w:val="14"/>
        </w:numPr>
        <w:spacing w:before="60" w:after="60"/>
        <w:contextualSpacing w:val="0"/>
        <w:jc w:val="both"/>
        <w:rPr>
          <w:rFonts w:asciiTheme="majorHAnsi" w:hAnsiTheme="majorHAnsi" w:cstheme="majorHAnsi"/>
        </w:rPr>
      </w:pPr>
      <w:r w:rsidRPr="00862F88">
        <w:rPr>
          <w:rFonts w:asciiTheme="majorHAnsi" w:hAnsiTheme="majorHAnsi" w:cstheme="majorHAnsi"/>
        </w:rPr>
        <w:t>The duration of the closing of the loop shall be user-selectable from 0.1s to 10s by 0.1s increments.</w:t>
      </w:r>
    </w:p>
    <w:p w14:paraId="3A92A6ED" w14:textId="1B1C9B5E" w:rsidR="006A74E5" w:rsidRPr="00862F88" w:rsidRDefault="006A74E5"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81" w:name="_Toc100311981"/>
      <w:bookmarkStart w:id="282" w:name="_Toc100323372"/>
      <w:bookmarkStart w:id="283" w:name="_Toc203207301"/>
      <w:r w:rsidRPr="00862F88">
        <w:rPr>
          <w:rFonts w:asciiTheme="majorHAnsi" w:hAnsiTheme="majorHAnsi" w:cstheme="majorHAnsi"/>
          <w:sz w:val="22"/>
          <w:szCs w:val="22"/>
        </w:rPr>
        <w:t>Load Curtailment</w:t>
      </w:r>
      <w:bookmarkEnd w:id="281"/>
      <w:bookmarkEnd w:id="282"/>
      <w:bookmarkEnd w:id="283"/>
    </w:p>
    <w:p w14:paraId="271AA652" w14:textId="77777777" w:rsidR="006A74E5" w:rsidRPr="00862F88" w:rsidRDefault="006A74E5">
      <w:pPr>
        <w:pStyle w:val="ListParagraph"/>
        <w:numPr>
          <w:ilvl w:val="0"/>
          <w:numId w:val="94"/>
        </w:numPr>
        <w:spacing w:before="60" w:after="60"/>
        <w:contextualSpacing w:val="0"/>
        <w:jc w:val="both"/>
        <w:rPr>
          <w:rFonts w:asciiTheme="majorHAnsi" w:hAnsiTheme="majorHAnsi" w:cstheme="majorHAnsi"/>
          <w:b/>
          <w:bCs/>
        </w:rPr>
      </w:pPr>
      <w:r w:rsidRPr="00862F88">
        <w:rPr>
          <w:rFonts w:asciiTheme="majorHAnsi" w:hAnsiTheme="majorHAnsi" w:cstheme="majorHAnsi"/>
          <w:b/>
          <w:bCs/>
        </w:rPr>
        <w:t xml:space="preserve">General </w:t>
      </w:r>
    </w:p>
    <w:p w14:paraId="446B518F" w14:textId="292CA4CD" w:rsidR="006A74E5" w:rsidRPr="00862F88" w:rsidRDefault="006A74E5">
      <w:pPr>
        <w:pStyle w:val="ListParagraph"/>
        <w:numPr>
          <w:ilvl w:val="0"/>
          <w:numId w:val="9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objectives of the Load Curtailment functions are to cause tripping of the whole or a part of the medium voltage feeders of a substation in order to balance an unsteady power situation, pre-established </w:t>
      </w:r>
      <w:r w:rsidR="006C049B" w:rsidRPr="00862F88">
        <w:rPr>
          <w:rFonts w:asciiTheme="majorHAnsi" w:hAnsiTheme="majorHAnsi" w:cstheme="majorHAnsi"/>
        </w:rPr>
        <w:t xml:space="preserve">New NDC and New Backup NDC </w:t>
      </w:r>
      <w:r w:rsidRPr="00862F88">
        <w:rPr>
          <w:rFonts w:asciiTheme="majorHAnsi" w:hAnsiTheme="majorHAnsi" w:cstheme="majorHAnsi"/>
        </w:rPr>
        <w:t xml:space="preserve">plan is to be followed. </w:t>
      </w:r>
    </w:p>
    <w:p w14:paraId="6424B682" w14:textId="7EB6E5CA" w:rsidR="006A74E5" w:rsidRPr="00862F88" w:rsidRDefault="006A74E5">
      <w:pPr>
        <w:pStyle w:val="ListParagraph"/>
        <w:numPr>
          <w:ilvl w:val="0"/>
          <w:numId w:val="9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Control Centre Operator initiates the load curtailment. </w:t>
      </w:r>
    </w:p>
    <w:p w14:paraId="6F7A9814" w14:textId="77777777" w:rsidR="006A74E5" w:rsidRPr="00862F88" w:rsidRDefault="006A74E5">
      <w:pPr>
        <w:pStyle w:val="ListParagraph"/>
        <w:numPr>
          <w:ilvl w:val="0"/>
          <w:numId w:val="94"/>
        </w:numPr>
        <w:spacing w:before="60" w:after="60"/>
        <w:contextualSpacing w:val="0"/>
        <w:jc w:val="both"/>
        <w:rPr>
          <w:rFonts w:asciiTheme="majorHAnsi" w:hAnsiTheme="majorHAnsi" w:cstheme="majorHAnsi"/>
          <w:b/>
          <w:bCs/>
        </w:rPr>
      </w:pPr>
      <w:r w:rsidRPr="00862F88">
        <w:rPr>
          <w:rFonts w:asciiTheme="majorHAnsi" w:hAnsiTheme="majorHAnsi" w:cstheme="majorHAnsi"/>
          <w:b/>
          <w:bCs/>
        </w:rPr>
        <w:t xml:space="preserve">Load Curtailment </w:t>
      </w:r>
    </w:p>
    <w:p w14:paraId="4D2924F6" w14:textId="5EE555F7" w:rsidR="006A74E5" w:rsidRPr="00862F88" w:rsidRDefault="006A74E5" w:rsidP="00DC36F3">
      <w:pPr>
        <w:pStyle w:val="ListParagraph"/>
        <w:numPr>
          <w:ilvl w:val="0"/>
          <w:numId w:val="19"/>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 xml:space="preserve">Configuration </w:t>
      </w:r>
    </w:p>
    <w:p w14:paraId="3E7BC836" w14:textId="64781A9C"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This function shall manage 4 group/steps. Each group/step will be associated with a maximum of 40 feeders. Some feeders may not be assigned to a group/step and consequently shall not be tripped in any case.</w:t>
      </w:r>
    </w:p>
    <w:p w14:paraId="2DBC871A" w14:textId="4F1E4453"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assignment list for each group/step shall be created in the Control Centre and downloaded to the RTU at start-up or when it has been changed. </w:t>
      </w:r>
    </w:p>
    <w:p w14:paraId="3497AEDD" w14:textId="6912B537"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It shall be possible to modify the assignment lists locally in case of communication interruption. Parameter changes are in this case loaded to the RTU via a Laptop. When the RTU communication with the Control Centre is established again the assignment lists created in Control Centre are downloaded automatically and the locally loaded lists are overwritten.</w:t>
      </w:r>
    </w:p>
    <w:p w14:paraId="3A1C1386" w14:textId="0E50A0E3"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It shall be possible to define up to six blocking conditions for each feeder (for instance link failure between the SCADA and the RTU). These conditions will be elaborated by the Control Centre and downloaded to the RTU. Each condition can be assigned to each feeder independently. </w:t>
      </w:r>
    </w:p>
    <w:p w14:paraId="6225E135" w14:textId="58FAACFB" w:rsidR="006A74E5" w:rsidRPr="00862F88" w:rsidRDefault="006A74E5" w:rsidP="00DC36F3">
      <w:pPr>
        <w:pStyle w:val="ListParagraph"/>
        <w:numPr>
          <w:ilvl w:val="0"/>
          <w:numId w:val="19"/>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 xml:space="preserve">Processing </w:t>
      </w:r>
    </w:p>
    <w:p w14:paraId="623D8CD0" w14:textId="4AADB7F0"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When the Control Centre operator initiates a load curtailment, the load curtailment function checks if start and tripping conditions are fulfilled. If this is the case, the feeders assigned to the requested group/step are tripped. The load curtailment function shall activate the RTU output circuits within 0.3 s after receiving the load curtailment order. The 20th feeders in the step shall be activated within 0.5 sec and the 40th feeders in the step shall be activated within 1 sec.</w:t>
      </w:r>
    </w:p>
    <w:p w14:paraId="6E4FEA3E" w14:textId="2CFDC2E9"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If the 4 group/steps are activated at the same time, the load curtailment shall operate instantly on the four group/steps. </w:t>
      </w:r>
    </w:p>
    <w:p w14:paraId="0ADA2ED5" w14:textId="1B4B15BD" w:rsidR="006A74E5" w:rsidRPr="00862F88" w:rsidRDefault="006A74E5" w:rsidP="00DC36F3">
      <w:pPr>
        <w:pStyle w:val="ListParagraph"/>
        <w:numPr>
          <w:ilvl w:val="0"/>
          <w:numId w:val="19"/>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Monitoring</w:t>
      </w:r>
    </w:p>
    <w:p w14:paraId="6F4360D7" w14:textId="3B901363" w:rsidR="006A74E5" w:rsidRPr="00862F88" w:rsidRDefault="006A74E5">
      <w:pPr>
        <w:pStyle w:val="ListParagraph"/>
        <w:numPr>
          <w:ilvl w:val="0"/>
          <w:numId w:val="96"/>
        </w:numPr>
        <w:spacing w:before="60" w:after="60"/>
        <w:contextualSpacing w:val="0"/>
        <w:jc w:val="both"/>
        <w:rPr>
          <w:rFonts w:asciiTheme="majorHAnsi" w:hAnsiTheme="majorHAnsi" w:cstheme="majorHAnsi"/>
        </w:rPr>
      </w:pPr>
      <w:r w:rsidRPr="00862F88">
        <w:rPr>
          <w:rFonts w:asciiTheme="majorHAnsi" w:hAnsiTheme="majorHAnsi" w:cstheme="majorHAnsi"/>
        </w:rPr>
        <w:t>Specifics signal shall allow monitoring of load curtailment function. For instance:</w:t>
      </w:r>
    </w:p>
    <w:p w14:paraId="06E7128B" w14:textId="292C36EC" w:rsidR="006A74E5" w:rsidRPr="00862F88" w:rsidRDefault="006A74E5">
      <w:pPr>
        <w:pStyle w:val="ListParagraph"/>
        <w:numPr>
          <w:ilvl w:val="0"/>
          <w:numId w:val="97"/>
        </w:numPr>
        <w:spacing w:before="60" w:after="60"/>
        <w:contextualSpacing w:val="0"/>
        <w:jc w:val="both"/>
        <w:rPr>
          <w:rFonts w:asciiTheme="majorHAnsi" w:hAnsiTheme="majorHAnsi" w:cstheme="majorHAnsi"/>
        </w:rPr>
      </w:pPr>
      <w:r w:rsidRPr="00862F88">
        <w:rPr>
          <w:rFonts w:asciiTheme="majorHAnsi" w:hAnsiTheme="majorHAnsi" w:cstheme="majorHAnsi"/>
        </w:rPr>
        <w:t>Beginning of curtailment,</w:t>
      </w:r>
    </w:p>
    <w:p w14:paraId="69BF0A7A" w14:textId="2BDA2A45" w:rsidR="006A74E5" w:rsidRPr="00862F88" w:rsidRDefault="006A74E5">
      <w:pPr>
        <w:pStyle w:val="ListParagraph"/>
        <w:numPr>
          <w:ilvl w:val="0"/>
          <w:numId w:val="97"/>
        </w:numPr>
        <w:spacing w:before="60" w:after="60"/>
        <w:contextualSpacing w:val="0"/>
        <w:jc w:val="both"/>
        <w:rPr>
          <w:rFonts w:asciiTheme="majorHAnsi" w:hAnsiTheme="majorHAnsi" w:cstheme="majorHAnsi"/>
        </w:rPr>
      </w:pPr>
      <w:r w:rsidRPr="00862F88">
        <w:rPr>
          <w:rFonts w:asciiTheme="majorHAnsi" w:hAnsiTheme="majorHAnsi" w:cstheme="majorHAnsi"/>
        </w:rPr>
        <w:t>Initialisation suspended,</w:t>
      </w:r>
    </w:p>
    <w:p w14:paraId="6101DC0F" w14:textId="36DB648B" w:rsidR="006A74E5" w:rsidRPr="00862F88" w:rsidRDefault="006A74E5">
      <w:pPr>
        <w:pStyle w:val="ListParagraph"/>
        <w:numPr>
          <w:ilvl w:val="0"/>
          <w:numId w:val="97"/>
        </w:numPr>
        <w:spacing w:before="60" w:after="60"/>
        <w:contextualSpacing w:val="0"/>
        <w:jc w:val="both"/>
        <w:rPr>
          <w:rFonts w:asciiTheme="majorHAnsi" w:hAnsiTheme="majorHAnsi" w:cstheme="majorHAnsi"/>
        </w:rPr>
      </w:pPr>
      <w:r w:rsidRPr="00862F88">
        <w:rPr>
          <w:rFonts w:asciiTheme="majorHAnsi" w:hAnsiTheme="majorHAnsi" w:cstheme="majorHAnsi"/>
        </w:rPr>
        <w:t>Termination of Curtailment,</w:t>
      </w:r>
    </w:p>
    <w:p w14:paraId="0FE2C324" w14:textId="1E75E0F3" w:rsidR="00A51C52" w:rsidRPr="00862F88" w:rsidRDefault="006A74E5">
      <w:pPr>
        <w:pStyle w:val="ListParagraph"/>
        <w:numPr>
          <w:ilvl w:val="0"/>
          <w:numId w:val="97"/>
        </w:numPr>
        <w:spacing w:before="60" w:after="60"/>
        <w:contextualSpacing w:val="0"/>
        <w:jc w:val="both"/>
        <w:rPr>
          <w:rFonts w:asciiTheme="majorHAnsi" w:hAnsiTheme="majorHAnsi" w:cstheme="majorHAnsi"/>
        </w:rPr>
      </w:pPr>
      <w:r w:rsidRPr="00862F88">
        <w:rPr>
          <w:rFonts w:asciiTheme="majorHAnsi" w:hAnsiTheme="majorHAnsi" w:cstheme="majorHAnsi"/>
        </w:rPr>
        <w:t>Command failure.</w:t>
      </w:r>
    </w:p>
    <w:p w14:paraId="224E7F25" w14:textId="05E5C653" w:rsidR="008F09A0" w:rsidRPr="00862F88" w:rsidRDefault="008F09A0" w:rsidP="00DC36F3">
      <w:pPr>
        <w:pStyle w:val="Heading2"/>
        <w:numPr>
          <w:ilvl w:val="1"/>
          <w:numId w:val="1"/>
        </w:numPr>
        <w:spacing w:before="60"/>
        <w:ind w:hanging="702"/>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84" w:name="_Toc100311982"/>
      <w:bookmarkStart w:id="285" w:name="_Toc100323373"/>
      <w:bookmarkStart w:id="286" w:name="_Toc203207302"/>
      <w:r w:rsidRPr="00862F88">
        <w:rPr>
          <w:rFonts w:asciiTheme="majorHAnsi" w:hAnsiTheme="majorHAnsi" w:cstheme="majorHAnsi"/>
          <w:sz w:val="22"/>
          <w:szCs w:val="22"/>
        </w:rPr>
        <w:t>RTU configuration</w:t>
      </w:r>
      <w:bookmarkEnd w:id="284"/>
      <w:bookmarkEnd w:id="285"/>
      <w:bookmarkEnd w:id="286"/>
    </w:p>
    <w:p w14:paraId="387073D3" w14:textId="24957E61" w:rsidR="008F09A0" w:rsidRPr="00862F88" w:rsidRDefault="008F09A0" w:rsidP="00DC36F3">
      <w:pPr>
        <w:pStyle w:val="Heading2"/>
        <w:numPr>
          <w:ilvl w:val="2"/>
          <w:numId w:val="1"/>
        </w:numPr>
        <w:spacing w:before="60"/>
        <w:ind w:hanging="1224"/>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287" w:name="_Toc100311983"/>
      <w:bookmarkStart w:id="288" w:name="_Toc100323374"/>
      <w:bookmarkStart w:id="289" w:name="_Toc203207303"/>
      <w:r w:rsidRPr="00862F88">
        <w:rPr>
          <w:rFonts w:asciiTheme="majorHAnsi" w:hAnsiTheme="majorHAnsi" w:cstheme="majorHAnsi"/>
          <w:sz w:val="22"/>
          <w:szCs w:val="22"/>
        </w:rPr>
        <w:t>General requirements</w:t>
      </w:r>
      <w:bookmarkEnd w:id="287"/>
      <w:bookmarkEnd w:id="288"/>
      <w:bookmarkEnd w:id="289"/>
    </w:p>
    <w:p w14:paraId="4D184722" w14:textId="25FB7597" w:rsidR="008F09A0" w:rsidRPr="00862F88" w:rsidRDefault="008F09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It is necessary to adapt the RTU to the substation when it is installed:</w:t>
      </w:r>
    </w:p>
    <w:p w14:paraId="376DC941" w14:textId="3079AEFB" w:rsidR="008F09A0" w:rsidRPr="00862F88" w:rsidRDefault="008F09A0" w:rsidP="00DC36F3">
      <w:pPr>
        <w:pStyle w:val="ListParagraph"/>
        <w:numPr>
          <w:ilvl w:val="0"/>
          <w:numId w:val="13"/>
        </w:numPr>
        <w:spacing w:before="60" w:after="60"/>
        <w:contextualSpacing w:val="0"/>
        <w:jc w:val="both"/>
        <w:rPr>
          <w:rFonts w:asciiTheme="majorHAnsi" w:hAnsiTheme="majorHAnsi" w:cstheme="majorHAnsi"/>
        </w:rPr>
      </w:pPr>
      <w:r w:rsidRPr="00862F88">
        <w:rPr>
          <w:rFonts w:asciiTheme="majorHAnsi" w:hAnsiTheme="majorHAnsi" w:cstheme="majorHAnsi"/>
        </w:rPr>
        <w:t>From the hardware point of view: input/output (I/O) quantities, modem speed and frequency, etc,</w:t>
      </w:r>
    </w:p>
    <w:p w14:paraId="09CE9DA8" w14:textId="2E606FA2" w:rsidR="008F09A0" w:rsidRPr="00862F88" w:rsidRDefault="008F09A0" w:rsidP="00DC36F3">
      <w:pPr>
        <w:pStyle w:val="ListParagraph"/>
        <w:numPr>
          <w:ilvl w:val="0"/>
          <w:numId w:val="13"/>
        </w:numPr>
        <w:spacing w:before="60" w:after="60"/>
        <w:contextualSpacing w:val="0"/>
        <w:jc w:val="both"/>
        <w:rPr>
          <w:rFonts w:asciiTheme="majorHAnsi" w:hAnsiTheme="majorHAnsi" w:cstheme="majorHAnsi"/>
        </w:rPr>
      </w:pPr>
      <w:r w:rsidRPr="00862F88">
        <w:rPr>
          <w:rFonts w:asciiTheme="majorHAnsi" w:hAnsiTheme="majorHAnsi" w:cstheme="majorHAnsi"/>
        </w:rPr>
        <w:t>From the software point of view: quantity, I/O points configuration, type of processing to apply to each piece of information, parameters of this processing.</w:t>
      </w:r>
    </w:p>
    <w:p w14:paraId="5682DDBE" w14:textId="5B761021" w:rsidR="008F09A0" w:rsidRPr="00862F88" w:rsidRDefault="008F09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This custom tailoring is obviously to be performed when initially commissioning the RTU but also each time the installation needs to be modified.</w:t>
      </w:r>
    </w:p>
    <w:p w14:paraId="7581A633" w14:textId="0072ACBB" w:rsidR="008F09A0" w:rsidRPr="00862F88" w:rsidRDefault="008F09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Generally speaking, later on, this adaptation need shall be called "RTU configuration". This configuration shall be possible remotely. </w:t>
      </w:r>
    </w:p>
    <w:p w14:paraId="09D1ED1D" w14:textId="578698B9" w:rsidR="008F09A0" w:rsidRPr="00862F88" w:rsidRDefault="008F09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RTU configuration data shall be in non-volatile memory and can be downloaded from </w:t>
      </w:r>
      <w:r w:rsidR="006C049B" w:rsidRPr="00862F88">
        <w:rPr>
          <w:rFonts w:asciiTheme="majorHAnsi" w:hAnsiTheme="majorHAnsi" w:cstheme="majorHAnsi"/>
        </w:rPr>
        <w:t>New NDC and New Backup NDC</w:t>
      </w:r>
    </w:p>
    <w:p w14:paraId="6E61977A" w14:textId="6394704C" w:rsidR="00425D25" w:rsidRPr="00862F88" w:rsidRDefault="008F09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general, remote uploading and downloading of RTU configuration from the </w:t>
      </w:r>
      <w:r w:rsidR="006C049B" w:rsidRPr="00862F88">
        <w:rPr>
          <w:rFonts w:asciiTheme="majorHAnsi" w:hAnsiTheme="majorHAnsi" w:cstheme="majorHAnsi"/>
        </w:rPr>
        <w:t>New NDC and New Backup NDC</w:t>
      </w:r>
      <w:r w:rsidRPr="00862F88">
        <w:rPr>
          <w:rFonts w:asciiTheme="majorHAnsi" w:hAnsiTheme="majorHAnsi" w:cstheme="majorHAnsi"/>
        </w:rPr>
        <w:t xml:space="preserve"> level as well as Facility to configure the RTU remotely from the </w:t>
      </w:r>
      <w:r w:rsidR="006C049B" w:rsidRPr="00862F88">
        <w:rPr>
          <w:rFonts w:asciiTheme="majorHAnsi" w:hAnsiTheme="majorHAnsi" w:cstheme="majorHAnsi"/>
        </w:rPr>
        <w:t>New NDC and New Backup NDC</w:t>
      </w:r>
      <w:r w:rsidRPr="00862F88">
        <w:rPr>
          <w:rFonts w:asciiTheme="majorHAnsi" w:hAnsiTheme="majorHAnsi" w:cstheme="majorHAnsi"/>
        </w:rPr>
        <w:t xml:space="preserve"> are required.</w:t>
      </w:r>
    </w:p>
    <w:p w14:paraId="50A5105D" w14:textId="3B7BC9E9" w:rsidR="005736EE" w:rsidRPr="00862F88" w:rsidRDefault="005736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It is expected to have a capability of downloading database remotely from SCADA to RTU as well as to have the remote RTU configuration/database download, i.e., downloading the changes remotely rather that going to each substation and making changes locally. RTU needs to support the change of the RTU's configuration and processing parameters by messages from the SCADA System. These remotely executed changes need to include, but not be limited to, scan group definitions, analog limits, and SOE buffer definitions (if the latter is applicable)</w:t>
      </w:r>
    </w:p>
    <w:p w14:paraId="1C2D525A" w14:textId="36CF8494" w:rsidR="00242630" w:rsidRPr="00862F88" w:rsidRDefault="00242630" w:rsidP="00DC36F3">
      <w:pPr>
        <w:pStyle w:val="Heading2"/>
        <w:numPr>
          <w:ilvl w:val="2"/>
          <w:numId w:val="1"/>
        </w:numPr>
        <w:spacing w:before="60"/>
        <w:jc w:val="both"/>
        <w:rPr>
          <w:rFonts w:asciiTheme="majorHAnsi" w:hAnsiTheme="majorHAnsi" w:cstheme="majorHAnsi"/>
          <w:sz w:val="22"/>
          <w:szCs w:val="22"/>
        </w:rPr>
      </w:pPr>
      <w:bookmarkStart w:id="290" w:name="_Toc100311984"/>
      <w:bookmarkStart w:id="291" w:name="_Toc100323375"/>
      <w:bookmarkStart w:id="292" w:name="_Toc203207304"/>
      <w:r w:rsidRPr="00862F88">
        <w:rPr>
          <w:rFonts w:asciiTheme="majorHAnsi" w:hAnsiTheme="majorHAnsi" w:cstheme="majorHAnsi"/>
          <w:sz w:val="22"/>
          <w:szCs w:val="22"/>
        </w:rPr>
        <w:t>Equipment configuration</w:t>
      </w:r>
      <w:bookmarkEnd w:id="290"/>
      <w:bookmarkEnd w:id="291"/>
      <w:bookmarkEnd w:id="292"/>
    </w:p>
    <w:p w14:paraId="75C23178" w14:textId="60DFAD06" w:rsidR="00425D25" w:rsidRPr="00862F88" w:rsidRDefault="0024263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Constraints imposed by the equipment configuration depend on the choices that are made by the Manufacturer. The main options adopted for this configuration shall be clearly explained.</w:t>
      </w:r>
    </w:p>
    <w:p w14:paraId="38065062" w14:textId="41EE81EF" w:rsidR="00A67D41" w:rsidRPr="00862F88" w:rsidRDefault="00A67D41" w:rsidP="00DC36F3">
      <w:pPr>
        <w:pStyle w:val="Heading2"/>
        <w:numPr>
          <w:ilvl w:val="2"/>
          <w:numId w:val="1"/>
        </w:numPr>
        <w:spacing w:before="60"/>
        <w:jc w:val="both"/>
        <w:rPr>
          <w:rFonts w:asciiTheme="majorHAnsi" w:hAnsiTheme="majorHAnsi" w:cstheme="majorHAnsi"/>
          <w:sz w:val="22"/>
          <w:szCs w:val="22"/>
        </w:rPr>
      </w:pPr>
      <w:bookmarkStart w:id="293" w:name="_Toc100311985"/>
      <w:bookmarkStart w:id="294" w:name="_Toc100323376"/>
      <w:bookmarkStart w:id="295" w:name="_Toc203207305"/>
      <w:r w:rsidRPr="00862F88">
        <w:rPr>
          <w:rFonts w:asciiTheme="majorHAnsi" w:hAnsiTheme="majorHAnsi" w:cstheme="majorHAnsi"/>
          <w:sz w:val="22"/>
          <w:szCs w:val="22"/>
        </w:rPr>
        <w:t>Data Configuration</w:t>
      </w:r>
      <w:bookmarkEnd w:id="293"/>
      <w:bookmarkEnd w:id="294"/>
      <w:bookmarkEnd w:id="295"/>
    </w:p>
    <w:p w14:paraId="65469EC2" w14:textId="5E2C1BA8" w:rsidR="00A67D41" w:rsidRPr="00862F88" w:rsidRDefault="00A67D41" w:rsidP="00DC36F3">
      <w:pPr>
        <w:spacing w:before="60" w:after="60"/>
        <w:jc w:val="both"/>
        <w:rPr>
          <w:rFonts w:asciiTheme="majorHAnsi" w:hAnsiTheme="majorHAnsi" w:cstheme="majorHAnsi"/>
          <w:b/>
          <w:bCs/>
        </w:rPr>
      </w:pPr>
      <w:r w:rsidRPr="00862F88">
        <w:rPr>
          <w:rFonts w:asciiTheme="majorHAnsi" w:hAnsiTheme="majorHAnsi" w:cstheme="majorHAnsi"/>
          <w:b/>
          <w:bCs/>
        </w:rPr>
        <w:t>Principles</w:t>
      </w:r>
    </w:p>
    <w:p w14:paraId="61456C8A" w14:textId="4C01FDFB" w:rsidR="00A67D41" w:rsidRPr="00862F88" w:rsidRDefault="00A67D4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recommended method consists in preparing the data at the Control Centre telecontrol department. When the new configuration has been thoroughly checked it is to be </w:t>
      </w:r>
      <w:r w:rsidR="00FC1BEB" w:rsidRPr="00862F88">
        <w:rPr>
          <w:rFonts w:asciiTheme="majorHAnsi" w:hAnsiTheme="majorHAnsi" w:cstheme="majorHAnsi"/>
        </w:rPr>
        <w:t>supplied</w:t>
      </w:r>
      <w:r w:rsidRPr="00862F88">
        <w:rPr>
          <w:rFonts w:asciiTheme="majorHAnsi" w:hAnsiTheme="majorHAnsi" w:cstheme="majorHAnsi"/>
        </w:rPr>
        <w:t xml:space="preserve"> to the Control Centre real-time computer system and the RTU concerned. The delay between the two transfers shall be as short as possible.</w:t>
      </w:r>
    </w:p>
    <w:p w14:paraId="3F61D1D5" w14:textId="257F401A" w:rsidR="00A67D41" w:rsidRPr="00862F88" w:rsidRDefault="00A67D4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complete configuration package (hardware and software) shall be </w:t>
      </w:r>
      <w:r w:rsidR="00FC1BEB" w:rsidRPr="00862F88">
        <w:rPr>
          <w:rFonts w:asciiTheme="majorHAnsi" w:hAnsiTheme="majorHAnsi" w:cstheme="majorHAnsi"/>
        </w:rPr>
        <w:t>supplied</w:t>
      </w:r>
      <w:r w:rsidRPr="00862F88">
        <w:rPr>
          <w:rFonts w:asciiTheme="majorHAnsi" w:hAnsiTheme="majorHAnsi" w:cstheme="majorHAnsi"/>
        </w:rPr>
        <w:t xml:space="preserve"> for the </w:t>
      </w:r>
      <w:r w:rsidR="006C049B" w:rsidRPr="00862F88">
        <w:rPr>
          <w:rFonts w:asciiTheme="majorHAnsi" w:hAnsiTheme="majorHAnsi" w:cstheme="majorHAnsi"/>
        </w:rPr>
        <w:t>New NDC and New Backup NDC</w:t>
      </w:r>
      <w:r w:rsidRPr="00862F88">
        <w:rPr>
          <w:rFonts w:asciiTheme="majorHAnsi" w:hAnsiTheme="majorHAnsi" w:cstheme="majorHAnsi"/>
        </w:rPr>
        <w:t xml:space="preserve">. The configuration package shall notably include </w:t>
      </w:r>
      <w:r w:rsidR="00D10350">
        <w:rPr>
          <w:rFonts w:asciiTheme="majorHAnsi" w:hAnsiTheme="majorHAnsi" w:cstheme="majorHAnsi"/>
        </w:rPr>
        <w:t>3</w:t>
      </w:r>
      <w:r w:rsidR="00914394" w:rsidRPr="00862F88">
        <w:rPr>
          <w:rFonts w:asciiTheme="majorHAnsi" w:hAnsiTheme="majorHAnsi" w:cstheme="majorHAnsi"/>
        </w:rPr>
        <w:t xml:space="preserve"> </w:t>
      </w:r>
      <w:r w:rsidRPr="00862F88">
        <w:rPr>
          <w:rFonts w:asciiTheme="majorHAnsi" w:hAnsiTheme="majorHAnsi" w:cstheme="majorHAnsi"/>
        </w:rPr>
        <w:t>laptops (each equipped with configuration software) to be carried on the field.</w:t>
      </w:r>
    </w:p>
    <w:p w14:paraId="26BBC135" w14:textId="1DA08781" w:rsidR="00A67D41" w:rsidRPr="00862F88" w:rsidRDefault="00A67D4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Thus, it shall be possible to configure RTU according to the 2 following modes:</w:t>
      </w:r>
    </w:p>
    <w:p w14:paraId="0BEFC627" w14:textId="5290F52B" w:rsidR="00A67D41" w:rsidRPr="00862F88" w:rsidRDefault="00A67D41" w:rsidP="00DC36F3">
      <w:pPr>
        <w:pStyle w:val="ListParagraph"/>
        <w:numPr>
          <w:ilvl w:val="0"/>
          <w:numId w:val="20"/>
        </w:numPr>
        <w:spacing w:before="60" w:after="60"/>
        <w:contextualSpacing w:val="0"/>
        <w:jc w:val="both"/>
        <w:rPr>
          <w:rFonts w:asciiTheme="majorHAnsi" w:hAnsiTheme="majorHAnsi" w:cstheme="majorHAnsi"/>
        </w:rPr>
      </w:pPr>
      <w:r w:rsidRPr="00862F88">
        <w:rPr>
          <w:rFonts w:asciiTheme="majorHAnsi" w:hAnsiTheme="majorHAnsi" w:cstheme="majorHAnsi"/>
        </w:rPr>
        <w:t>Via the telecommunication link between the Control Centre and the RTU,</w:t>
      </w:r>
    </w:p>
    <w:p w14:paraId="08918CFB" w14:textId="139B507E" w:rsidR="00A67D41" w:rsidRPr="00862F88" w:rsidRDefault="00A67D41" w:rsidP="00DC36F3">
      <w:pPr>
        <w:pStyle w:val="ListParagraph"/>
        <w:numPr>
          <w:ilvl w:val="0"/>
          <w:numId w:val="20"/>
        </w:numPr>
        <w:spacing w:before="60" w:after="60"/>
        <w:contextualSpacing w:val="0"/>
        <w:jc w:val="both"/>
        <w:rPr>
          <w:rFonts w:asciiTheme="majorHAnsi" w:hAnsiTheme="majorHAnsi" w:cstheme="majorHAnsi"/>
        </w:rPr>
      </w:pPr>
      <w:r w:rsidRPr="00862F88">
        <w:rPr>
          <w:rFonts w:asciiTheme="majorHAnsi" w:hAnsiTheme="majorHAnsi" w:cstheme="majorHAnsi"/>
        </w:rPr>
        <w:t>With a configuration laptop connected to the RTU.</w:t>
      </w:r>
    </w:p>
    <w:p w14:paraId="52DA1F3F" w14:textId="0B385B59" w:rsidR="00A67D41" w:rsidRPr="00862F88" w:rsidRDefault="00A67D41" w:rsidP="00DC36F3">
      <w:pPr>
        <w:spacing w:before="60" w:after="60"/>
        <w:jc w:val="both"/>
        <w:rPr>
          <w:rFonts w:asciiTheme="majorHAnsi" w:hAnsiTheme="majorHAnsi" w:cstheme="majorHAnsi"/>
        </w:rPr>
      </w:pPr>
      <w:r w:rsidRPr="00862F88">
        <w:rPr>
          <w:rFonts w:asciiTheme="majorHAnsi" w:hAnsiTheme="majorHAnsi" w:cstheme="majorHAnsi"/>
          <w:b/>
          <w:bCs/>
        </w:rPr>
        <w:t>Configuration management</w:t>
      </w:r>
    </w:p>
    <w:p w14:paraId="6D2F5BA6" w14:textId="296F19EF" w:rsidR="00425D25" w:rsidRPr="00862F88" w:rsidRDefault="00A67D4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configuration shall be possible without any operation disturbing. This configuration database shall be accessible locally or from the control centre (downloading).</w:t>
      </w:r>
    </w:p>
    <w:p w14:paraId="0FD67A3D" w14:textId="0BF7BF6E" w:rsidR="007D547A" w:rsidRPr="00862F88" w:rsidRDefault="007D547A" w:rsidP="00D10350">
      <w:pPr>
        <w:pStyle w:val="Heading2"/>
        <w:numPr>
          <w:ilvl w:val="1"/>
          <w:numId w:val="1"/>
        </w:numPr>
        <w:spacing w:before="60"/>
        <w:ind w:hanging="702"/>
        <w:jc w:val="both"/>
        <w:rPr>
          <w:rFonts w:asciiTheme="majorHAnsi" w:hAnsiTheme="majorHAnsi" w:cstheme="majorHAnsi"/>
          <w:sz w:val="22"/>
          <w:szCs w:val="22"/>
        </w:rPr>
      </w:pPr>
      <w:bookmarkStart w:id="296" w:name="_Toc100311986"/>
      <w:bookmarkStart w:id="297" w:name="_Toc100323377"/>
      <w:bookmarkStart w:id="298" w:name="_Toc203207306"/>
      <w:r w:rsidRPr="00862F88">
        <w:rPr>
          <w:rFonts w:asciiTheme="majorHAnsi" w:hAnsiTheme="majorHAnsi" w:cstheme="majorHAnsi"/>
          <w:sz w:val="22"/>
          <w:szCs w:val="22"/>
        </w:rPr>
        <w:t>Degraded operation</w:t>
      </w:r>
      <w:bookmarkEnd w:id="296"/>
      <w:bookmarkEnd w:id="297"/>
      <w:bookmarkEnd w:id="298"/>
    </w:p>
    <w:p w14:paraId="321C1E66" w14:textId="05D125B7" w:rsidR="007D547A" w:rsidRPr="00862F88" w:rsidRDefault="007D547A" w:rsidP="00D10350">
      <w:pPr>
        <w:pStyle w:val="Heading2"/>
        <w:numPr>
          <w:ilvl w:val="2"/>
          <w:numId w:val="1"/>
        </w:numPr>
        <w:spacing w:before="60"/>
        <w:ind w:left="630" w:hanging="630"/>
        <w:jc w:val="both"/>
        <w:rPr>
          <w:rFonts w:asciiTheme="majorHAnsi" w:hAnsiTheme="majorHAnsi" w:cstheme="majorHAnsi"/>
          <w:sz w:val="22"/>
          <w:szCs w:val="22"/>
        </w:rPr>
      </w:pPr>
      <w:bookmarkStart w:id="299" w:name="_Toc100311987"/>
      <w:bookmarkStart w:id="300" w:name="_Toc100323378"/>
      <w:bookmarkStart w:id="301" w:name="_Toc203207307"/>
      <w:r w:rsidRPr="00862F88">
        <w:rPr>
          <w:rFonts w:asciiTheme="majorHAnsi" w:hAnsiTheme="majorHAnsi" w:cstheme="majorHAnsi"/>
          <w:sz w:val="22"/>
          <w:szCs w:val="22"/>
        </w:rPr>
        <w:t>General</w:t>
      </w:r>
      <w:bookmarkEnd w:id="299"/>
      <w:bookmarkEnd w:id="300"/>
      <w:bookmarkEnd w:id="301"/>
    </w:p>
    <w:p w14:paraId="7BC6F748" w14:textId="74F9B395" w:rsidR="007D547A" w:rsidRPr="00862F88" w:rsidRDefault="007D547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RTU must be designed so that inadvertent control orders are impossible and false indication transmission is also impossible whatever disturbances and failures may occur.</w:t>
      </w:r>
    </w:p>
    <w:p w14:paraId="1B098942" w14:textId="71513801" w:rsidR="007D547A" w:rsidRPr="00862F88" w:rsidRDefault="007D547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It also must be designed, from the hardware and software points of view, so that any failure be detected and involves the release of safeguard or adequate reorganization arrangements in due time.</w:t>
      </w:r>
    </w:p>
    <w:p w14:paraId="2C71C0B2" w14:textId="1A25ECF0" w:rsidR="00425D25" w:rsidRPr="00862F88" w:rsidRDefault="007D547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 failure shall be as far as possible localized; it shall induce a local logging of its description in the circular memory buffer also locally readable with a laptop. It shall induce an indication transmission to the Control Centre. Failure indications are also called "system indications".</w:t>
      </w:r>
    </w:p>
    <w:p w14:paraId="75E72469" w14:textId="4B86FC6E" w:rsidR="00E01322" w:rsidRPr="00862F88" w:rsidRDefault="00E01322" w:rsidP="00D10350">
      <w:pPr>
        <w:pStyle w:val="Heading2"/>
        <w:numPr>
          <w:ilvl w:val="2"/>
          <w:numId w:val="1"/>
        </w:numPr>
        <w:spacing w:before="60"/>
        <w:ind w:left="630" w:hanging="630"/>
        <w:jc w:val="both"/>
        <w:rPr>
          <w:rFonts w:asciiTheme="majorHAnsi" w:hAnsiTheme="majorHAnsi" w:cstheme="majorHAnsi"/>
          <w:sz w:val="22"/>
          <w:szCs w:val="22"/>
        </w:rPr>
      </w:pPr>
      <w:bookmarkStart w:id="302" w:name="_Toc100311988"/>
      <w:bookmarkStart w:id="303" w:name="_Toc100323379"/>
      <w:bookmarkStart w:id="304" w:name="_Toc203207308"/>
      <w:r w:rsidRPr="00862F88">
        <w:rPr>
          <w:rFonts w:asciiTheme="majorHAnsi" w:hAnsiTheme="majorHAnsi" w:cstheme="majorHAnsi"/>
          <w:sz w:val="22"/>
          <w:szCs w:val="22"/>
        </w:rPr>
        <w:t>Investigation Means</w:t>
      </w:r>
      <w:bookmarkEnd w:id="302"/>
      <w:bookmarkEnd w:id="303"/>
      <w:bookmarkEnd w:id="304"/>
    </w:p>
    <w:p w14:paraId="3F6CB79F" w14:textId="32EC5AB3"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Hardware failures</w:t>
      </w:r>
    </w:p>
    <w:p w14:paraId="48CD22C2" w14:textId="4F6C4BC3"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Detection of hardware failure shall be understood by software as well as hardware self-detection means. It must comprise for all peripherals and more particularly the input/output boards:</w:t>
      </w:r>
    </w:p>
    <w:p w14:paraId="00BB37B5" w14:textId="2EAE090F"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Cyclic tests of correct operation,</w:t>
      </w:r>
    </w:p>
    <w:p w14:paraId="2954DC51" w14:textId="03E818D9"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Progress verifications during exchange with a board.</w:t>
      </w:r>
    </w:p>
    <w:p w14:paraId="3794E6CB" w14:textId="22A22DB7"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Moreover, an I/O board failure shall cause an invalidation of the concerned I/O board. It shall not generate unexpected indication and/or control orders.</w:t>
      </w:r>
    </w:p>
    <w:p w14:paraId="6666D724" w14:textId="3D8434C8"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Software failures</w:t>
      </w:r>
    </w:p>
    <w:p w14:paraId="12587D10" w14:textId="049A80AA"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Necessary arrangement shall be made to allow the supervision of the software correct progress. This includes in particular:</w:t>
      </w:r>
    </w:p>
    <w:p w14:paraId="67C28163" w14:textId="504B4A26"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Memory checking,</w:t>
      </w:r>
    </w:p>
    <w:p w14:paraId="2BEAA41C" w14:textId="3265EFF5"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Database reliability</w:t>
      </w:r>
    </w:p>
    <w:p w14:paraId="63A68449" w14:textId="07671F2F"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Degraded operation characteristics</w:t>
      </w:r>
    </w:p>
    <w:p w14:paraId="062DD49E" w14:textId="42B81542"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manufacturer shall explain what the consequences are of:</w:t>
      </w:r>
    </w:p>
    <w:p w14:paraId="27425AB0" w14:textId="5D9EA42B"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A telesignal,</w:t>
      </w:r>
    </w:p>
    <w:p w14:paraId="379DC8A3" w14:textId="4B445F45"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A telecommand,</w:t>
      </w:r>
    </w:p>
    <w:p w14:paraId="3B26DF9F" w14:textId="5A1A1F98" w:rsidR="00E01322" w:rsidRPr="00862F88" w:rsidRDefault="00E01322" w:rsidP="00DC36F3">
      <w:pPr>
        <w:pStyle w:val="ListParagraph"/>
        <w:numPr>
          <w:ilvl w:val="0"/>
          <w:numId w:val="22"/>
        </w:numPr>
        <w:spacing w:before="60" w:after="60"/>
        <w:contextualSpacing w:val="0"/>
        <w:jc w:val="both"/>
        <w:rPr>
          <w:rFonts w:asciiTheme="majorHAnsi" w:hAnsiTheme="majorHAnsi" w:cstheme="majorHAnsi"/>
        </w:rPr>
      </w:pPr>
      <w:r w:rsidRPr="00862F88">
        <w:rPr>
          <w:rFonts w:asciiTheme="majorHAnsi" w:hAnsiTheme="majorHAnsi" w:cstheme="majorHAnsi"/>
        </w:rPr>
        <w:t>A telemesurement or a telemetering.</w:t>
      </w:r>
    </w:p>
    <w:p w14:paraId="5D5D9866" w14:textId="30078F23"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Telecontrol channel failure must generate a local alarm in the RTU.</w:t>
      </w:r>
    </w:p>
    <w:p w14:paraId="6AAC5F63" w14:textId="73002885"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Peripheral failures (modems - TTY terminal...)</w:t>
      </w:r>
    </w:p>
    <w:p w14:paraId="71D44D1A" w14:textId="1729C46B"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Any abnormal situation preventing the RTU from transmitting or receiving data from its peripherals must be detected, locally logged and transmitted (via a specific message) to the Control Centre. If the fault vanishes, operation recovery shall be automatic.</w:t>
      </w:r>
    </w:p>
    <w:p w14:paraId="789ECD1C" w14:textId="194C4710"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Automatic reloading</w:t>
      </w:r>
    </w:p>
    <w:p w14:paraId="7F2FB64F" w14:textId="4BC2E55B"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 particular device must allow the starting of automatic reloading stored on the RTU mass-memory. This action is initiated in some cases of abnormality, especially in case of watchdog operation.</w:t>
      </w:r>
    </w:p>
    <w:p w14:paraId="647200BD" w14:textId="1A16DBB5"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In case of permanent software failure, it is not recommended to initiate successive reloading. If the reloading is not completed or if there is a second watchdog operation before the end, the RTU must be definitively stopped, for instance, by switching-off itself.</w:t>
      </w:r>
    </w:p>
    <w:p w14:paraId="04933F3C" w14:textId="77777777" w:rsidR="00E01322" w:rsidRPr="00862F88" w:rsidRDefault="00E01322" w:rsidP="00DC36F3">
      <w:pPr>
        <w:spacing w:before="60" w:after="60"/>
        <w:jc w:val="both"/>
        <w:rPr>
          <w:rFonts w:asciiTheme="majorHAnsi" w:hAnsiTheme="majorHAnsi" w:cstheme="majorHAnsi"/>
        </w:rPr>
      </w:pPr>
      <w:r w:rsidRPr="00862F88">
        <w:rPr>
          <w:rFonts w:asciiTheme="majorHAnsi" w:hAnsiTheme="majorHAnsi" w:cstheme="majorHAnsi"/>
        </w:rPr>
        <w:t>Note: operation recovery on a faulty I/O cannot be automatic. Only a manual reset shall enable the restarting of all the boards.</w:t>
      </w:r>
    </w:p>
    <w:p w14:paraId="1FED9BD8" w14:textId="57FCA9FD"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Overflowing of waiting queues</w:t>
      </w:r>
    </w:p>
    <w:p w14:paraId="79806609" w14:textId="42C816DF"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size of waiting queues must allow reporting, without information loss, of all events following on an avalanche. </w:t>
      </w:r>
    </w:p>
    <w:p w14:paraId="4DD76CCB" w14:textId="79619E78"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In case of overflowing an “information loss indication” message shall be presented to the operator at the Control Centre. When back to normal operation, an automatic General Check shall be executed.</w:t>
      </w:r>
    </w:p>
    <w:p w14:paraId="5C757598" w14:textId="3A9E0054" w:rsidR="00E01322" w:rsidRPr="00862F88" w:rsidRDefault="00E01322" w:rsidP="00DC36F3">
      <w:pPr>
        <w:pStyle w:val="ListParagraph"/>
        <w:numPr>
          <w:ilvl w:val="0"/>
          <w:numId w:val="21"/>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Internal alarms</w:t>
      </w:r>
    </w:p>
    <w:p w14:paraId="212D3DDC" w14:textId="3448EBA9" w:rsidR="00E01322" w:rsidRPr="00862F88" w:rsidRDefault="00E0132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able to transmit the following internal alarms to the control centre:</w:t>
      </w:r>
    </w:p>
    <w:p w14:paraId="5FAADB24" w14:textId="1D9947CB"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Power supply alarm  </w:t>
      </w:r>
    </w:p>
    <w:p w14:paraId="38A5D317" w14:textId="4198CD4F"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Time synchronization alarm  </w:t>
      </w:r>
    </w:p>
    <w:p w14:paraId="4C9FD91E" w14:textId="5F71B17A"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 GPS system faulty alarm  </w:t>
      </w:r>
    </w:p>
    <w:p w14:paraId="2B5943D8" w14:textId="0656276E"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Communication lost port A  </w:t>
      </w:r>
    </w:p>
    <w:p w14:paraId="1A8C772F" w14:textId="74FF24EE"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Buffer fill 75% port A  </w:t>
      </w:r>
    </w:p>
    <w:p w14:paraId="19C50504" w14:textId="4781F956"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Buffer fill 100% port A  </w:t>
      </w:r>
    </w:p>
    <w:p w14:paraId="365E341C" w14:textId="27D4903B"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Equipment bus not responding  </w:t>
      </w:r>
    </w:p>
    <w:p w14:paraId="5701DEDA" w14:textId="4D59F8C6"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Communication lost port B  </w:t>
      </w:r>
    </w:p>
    <w:p w14:paraId="7DCF3260" w14:textId="7C0D3E18"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Buffer fill 75% port B  </w:t>
      </w:r>
    </w:p>
    <w:p w14:paraId="10CC7D45" w14:textId="53D0EE0D"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 Buffer fill 100% port B  </w:t>
      </w:r>
    </w:p>
    <w:p w14:paraId="0FEE853A" w14:textId="45E11993"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 least one Digital Input card faulty  </w:t>
      </w:r>
    </w:p>
    <w:p w14:paraId="4C79CEA6" w14:textId="58D514A2" w:rsidR="00E01322"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 least one Analog Input card faulty  </w:t>
      </w:r>
    </w:p>
    <w:p w14:paraId="6C6525C7" w14:textId="77777777" w:rsidR="0040312D" w:rsidRPr="00862F88" w:rsidRDefault="00E01322" w:rsidP="00DC36F3">
      <w:pPr>
        <w:pStyle w:val="ListParagraph"/>
        <w:numPr>
          <w:ilvl w:val="0"/>
          <w:numId w:val="2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 least one Digital Output card faulty </w:t>
      </w:r>
    </w:p>
    <w:p w14:paraId="75CBBBE7" w14:textId="4C4ACB46" w:rsidR="00425D25" w:rsidRPr="00862F88" w:rsidRDefault="00E01322"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 xml:space="preserve"> </w:t>
      </w:r>
    </w:p>
    <w:p w14:paraId="04DA9158" w14:textId="05AEF5F0" w:rsidR="008C1B4E" w:rsidRPr="00862F88" w:rsidRDefault="008C1B4E" w:rsidP="00D10350">
      <w:pPr>
        <w:pStyle w:val="Heading2"/>
        <w:numPr>
          <w:ilvl w:val="1"/>
          <w:numId w:val="1"/>
        </w:numPr>
        <w:spacing w:before="60"/>
        <w:ind w:hanging="792"/>
        <w:jc w:val="both"/>
        <w:rPr>
          <w:rFonts w:asciiTheme="majorHAnsi" w:hAnsiTheme="majorHAnsi" w:cstheme="majorHAnsi"/>
          <w:sz w:val="22"/>
          <w:szCs w:val="22"/>
        </w:rPr>
      </w:pPr>
      <w:bookmarkStart w:id="305" w:name="_Toc100311989"/>
      <w:bookmarkStart w:id="306" w:name="_Toc100323380"/>
      <w:bookmarkStart w:id="307" w:name="_Toc203207309"/>
      <w:r w:rsidRPr="00862F88">
        <w:rPr>
          <w:rFonts w:asciiTheme="majorHAnsi" w:hAnsiTheme="majorHAnsi" w:cstheme="majorHAnsi"/>
          <w:sz w:val="22"/>
          <w:szCs w:val="22"/>
        </w:rPr>
        <w:t>Dummy Relay Set</w:t>
      </w:r>
      <w:bookmarkEnd w:id="305"/>
      <w:bookmarkEnd w:id="306"/>
      <w:bookmarkEnd w:id="307"/>
    </w:p>
    <w:p w14:paraId="500681AF" w14:textId="77777777" w:rsidR="008C1B4E" w:rsidRPr="00862F88" w:rsidRDefault="008C1B4E" w:rsidP="00DC36F3">
      <w:pPr>
        <w:spacing w:before="60" w:after="60"/>
        <w:jc w:val="both"/>
        <w:rPr>
          <w:rFonts w:asciiTheme="majorHAnsi" w:hAnsiTheme="majorHAnsi" w:cstheme="majorHAnsi"/>
        </w:rPr>
      </w:pPr>
      <w:r w:rsidRPr="00862F88">
        <w:rPr>
          <w:rFonts w:asciiTheme="majorHAnsi" w:hAnsiTheme="majorHAnsi" w:cstheme="majorHAnsi"/>
        </w:rPr>
        <w:t>The Marshalling cabinet will include a magnetic holding bistable relay that will be wired and connected to simulate a circuit breaker i.e.:</w:t>
      </w:r>
    </w:p>
    <w:p w14:paraId="24A9F091" w14:textId="3DB0CE7C" w:rsidR="008C1B4E" w:rsidRPr="00862F88" w:rsidRDefault="008C1B4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48 V coils will receive possible tripping and engaging orders issued by the Control Centres (DC),</w:t>
      </w:r>
    </w:p>
    <w:p w14:paraId="787A888F" w14:textId="7F672BF7" w:rsidR="00425D25" w:rsidRPr="00862F88" w:rsidRDefault="008C1B4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 pair of complementary contacts (DS) will transmit the position of the bistable relay to the Control Centres</w:t>
      </w:r>
    </w:p>
    <w:p w14:paraId="34E125C2" w14:textId="3A7EC28E" w:rsidR="008C7CD5" w:rsidRPr="00862F88" w:rsidRDefault="008C7CD5" w:rsidP="00D10350">
      <w:pPr>
        <w:pStyle w:val="Heading2"/>
        <w:numPr>
          <w:ilvl w:val="1"/>
          <w:numId w:val="1"/>
        </w:numPr>
        <w:spacing w:before="60"/>
        <w:ind w:hanging="792"/>
        <w:jc w:val="both"/>
        <w:rPr>
          <w:rFonts w:asciiTheme="majorHAnsi" w:hAnsiTheme="majorHAnsi" w:cstheme="majorHAnsi"/>
          <w:sz w:val="22"/>
          <w:szCs w:val="22"/>
        </w:rPr>
      </w:pPr>
      <w:bookmarkStart w:id="308" w:name="_Toc100311990"/>
      <w:bookmarkStart w:id="309" w:name="_Toc100323381"/>
      <w:bookmarkStart w:id="310" w:name="_Toc203207310"/>
      <w:r w:rsidRPr="00862F88">
        <w:rPr>
          <w:rFonts w:asciiTheme="majorHAnsi" w:hAnsiTheme="majorHAnsi" w:cstheme="majorHAnsi"/>
          <w:sz w:val="22"/>
          <w:szCs w:val="22"/>
        </w:rPr>
        <w:t>Maintenance</w:t>
      </w:r>
      <w:bookmarkEnd w:id="308"/>
      <w:bookmarkEnd w:id="309"/>
      <w:bookmarkEnd w:id="310"/>
    </w:p>
    <w:p w14:paraId="3C7258E5" w14:textId="603724F4" w:rsidR="008C7CD5" w:rsidRPr="00862F88" w:rsidRDefault="008C7CD5" w:rsidP="00D10350">
      <w:pPr>
        <w:pStyle w:val="Heading2"/>
        <w:numPr>
          <w:ilvl w:val="2"/>
          <w:numId w:val="1"/>
        </w:numPr>
        <w:spacing w:before="60"/>
        <w:ind w:left="630" w:hanging="684"/>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311" w:name="_Toc100311991"/>
      <w:bookmarkStart w:id="312" w:name="_Toc100323382"/>
      <w:bookmarkStart w:id="313" w:name="_Toc203207311"/>
      <w:r w:rsidRPr="00862F88">
        <w:rPr>
          <w:rFonts w:asciiTheme="majorHAnsi" w:hAnsiTheme="majorHAnsi" w:cstheme="majorHAnsi"/>
          <w:sz w:val="22"/>
          <w:szCs w:val="22"/>
        </w:rPr>
        <w:t>General</w:t>
      </w:r>
      <w:bookmarkEnd w:id="311"/>
      <w:bookmarkEnd w:id="312"/>
      <w:bookmarkEnd w:id="313"/>
    </w:p>
    <w:p w14:paraId="09C925BB" w14:textId="4980906A" w:rsidR="008C7CD5" w:rsidRPr="00862F88" w:rsidRDefault="008C7CD5" w:rsidP="00DC36F3">
      <w:pPr>
        <w:spacing w:before="60" w:after="60"/>
        <w:jc w:val="both"/>
        <w:rPr>
          <w:rFonts w:asciiTheme="majorHAnsi" w:hAnsiTheme="majorHAnsi" w:cstheme="majorHAnsi"/>
        </w:rPr>
      </w:pPr>
      <w:r w:rsidRPr="00862F88">
        <w:rPr>
          <w:rFonts w:asciiTheme="majorHAnsi" w:hAnsiTheme="majorHAnsi" w:cstheme="majorHAnsi"/>
        </w:rPr>
        <w:t>The simple exchange of modules must allow overhauling the equipment in most of cases without it being necessary to call-in specialist staff. Faulty module(s) determination must then be simple.</w:t>
      </w:r>
    </w:p>
    <w:p w14:paraId="64311B1C" w14:textId="47E6E288" w:rsidR="002F7C52" w:rsidRPr="00862F88" w:rsidRDefault="00FF6BE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w:t>
      </w:r>
      <w:r w:rsidR="002F7C52" w:rsidRPr="00862F88">
        <w:rPr>
          <w:rFonts w:asciiTheme="majorHAnsi" w:hAnsiTheme="majorHAnsi" w:cstheme="majorHAnsi"/>
        </w:rPr>
        <w:t>ll supplied RTUs shall require no routine/planned maintenance and no fans or moving parts shall be used in the RTU to avoid any need for maintenance.  RTU design must be toolless, (e.g., technician shall be able to remove and replace parts during repairs without special tools all equipment involved in the operation of an RTU). It should not be necessary to dismantle or remove multiple pieces of RTU in order to replace a module</w:t>
      </w:r>
    </w:p>
    <w:p w14:paraId="04B936ED" w14:textId="4F78EF7F" w:rsidR="008C7CD5" w:rsidRPr="00862F88" w:rsidRDefault="008C7CD5" w:rsidP="00D10350">
      <w:pPr>
        <w:pStyle w:val="Heading2"/>
        <w:numPr>
          <w:ilvl w:val="2"/>
          <w:numId w:val="1"/>
        </w:numPr>
        <w:spacing w:before="60"/>
        <w:ind w:left="540" w:hanging="54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314" w:name="_Toc100311992"/>
      <w:bookmarkStart w:id="315" w:name="_Toc100323383"/>
      <w:bookmarkStart w:id="316" w:name="_Toc203207312"/>
      <w:r w:rsidRPr="00862F88">
        <w:rPr>
          <w:rFonts w:asciiTheme="majorHAnsi" w:hAnsiTheme="majorHAnsi" w:cstheme="majorHAnsi"/>
          <w:sz w:val="22"/>
          <w:szCs w:val="22"/>
        </w:rPr>
        <w:t>Maintenance and troubleshooting physical means</w:t>
      </w:r>
      <w:bookmarkEnd w:id="314"/>
      <w:bookmarkEnd w:id="315"/>
      <w:bookmarkEnd w:id="316"/>
    </w:p>
    <w:p w14:paraId="507CDA38" w14:textId="5BE95002" w:rsidR="008C7CD5" w:rsidRPr="00862F88" w:rsidRDefault="008C7CD5" w:rsidP="00DC36F3">
      <w:pPr>
        <w:spacing w:before="60" w:after="60"/>
        <w:jc w:val="both"/>
        <w:rPr>
          <w:rFonts w:asciiTheme="majorHAnsi" w:hAnsiTheme="majorHAnsi" w:cstheme="majorHAnsi"/>
        </w:rPr>
      </w:pPr>
      <w:r w:rsidRPr="00862F88">
        <w:rPr>
          <w:rFonts w:asciiTheme="majorHAnsi" w:hAnsiTheme="majorHAnsi" w:cstheme="majorHAnsi"/>
        </w:rPr>
        <w:t>The Manufacturer must provide a dedicated laptop for maintenance with all necessary tools to detect faults and to prevent them. It shall be possible to test:</w:t>
      </w:r>
    </w:p>
    <w:p w14:paraId="60CC720E" w14:textId="53B5A937"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CPU board,</w:t>
      </w:r>
    </w:p>
    <w:p w14:paraId="1E406984" w14:textId="03FF1AF0"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I/O board,</w:t>
      </w:r>
    </w:p>
    <w:p w14:paraId="281CAC0B" w14:textId="11E715F4"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RAM, </w:t>
      </w:r>
    </w:p>
    <w:p w14:paraId="6F00F996" w14:textId="21F96AD0"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Telecontrol links.</w:t>
      </w:r>
    </w:p>
    <w:p w14:paraId="1373D64C" w14:textId="25E8CF20" w:rsidR="008C7CD5" w:rsidRPr="00862F88" w:rsidRDefault="008C7CD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maintenance package shall be able to perform:</w:t>
      </w:r>
    </w:p>
    <w:p w14:paraId="5DF0DD2D" w14:textId="615F5C16"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Memory contents display,</w:t>
      </w:r>
    </w:p>
    <w:p w14:paraId="7C61F0B2" w14:textId="57F10068"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Memory writing,</w:t>
      </w:r>
    </w:p>
    <w:p w14:paraId="545BC557" w14:textId="28765E0E"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Break point performing,</w:t>
      </w:r>
    </w:p>
    <w:p w14:paraId="5FAE6B00" w14:textId="6C8D8B11" w:rsidR="008C7CD5" w:rsidRPr="00862F88" w:rsidRDefault="008C7CD5" w:rsidP="00DC36F3">
      <w:pPr>
        <w:pStyle w:val="ListParagraph"/>
        <w:numPr>
          <w:ilvl w:val="0"/>
          <w:numId w:val="24"/>
        </w:numPr>
        <w:spacing w:before="60" w:after="60"/>
        <w:contextualSpacing w:val="0"/>
        <w:jc w:val="both"/>
        <w:rPr>
          <w:rFonts w:asciiTheme="majorHAnsi" w:hAnsiTheme="majorHAnsi" w:cstheme="majorHAnsi"/>
        </w:rPr>
      </w:pPr>
      <w:r w:rsidRPr="00862F88">
        <w:rPr>
          <w:rFonts w:asciiTheme="majorHAnsi" w:hAnsiTheme="majorHAnsi" w:cstheme="majorHAnsi"/>
        </w:rPr>
        <w:t>Step-by-step program execution.</w:t>
      </w:r>
    </w:p>
    <w:p w14:paraId="414BDB62" w14:textId="57E89875" w:rsidR="008C7CD5" w:rsidRPr="00862F88" w:rsidRDefault="008C7CD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Regarding communications, a test cable shall be supplied in order to allow the using of protocol analyser.</w:t>
      </w:r>
    </w:p>
    <w:p w14:paraId="162C0629" w14:textId="6CBA2951" w:rsidR="008C7CD5" w:rsidRPr="00862F88" w:rsidRDefault="008C7CD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protocol analyser shall allow monitoring and watching exchanges between SCADA and RTU. Thus, it shall be possible to analyse all implemented protocols possibly used by the RTU, at least both protocols IEC60870-5-101 and IEC60870-5-104. It shall be also able to simulate a </w:t>
      </w:r>
      <w:r w:rsidR="00FF6BE7" w:rsidRPr="00862F88">
        <w:rPr>
          <w:rFonts w:asciiTheme="majorHAnsi" w:hAnsiTheme="majorHAnsi" w:cstheme="majorHAnsi"/>
        </w:rPr>
        <w:t>data interchange</w:t>
      </w:r>
      <w:r w:rsidRPr="00862F88">
        <w:rPr>
          <w:rFonts w:asciiTheme="majorHAnsi" w:hAnsiTheme="majorHAnsi" w:cstheme="majorHAnsi"/>
        </w:rPr>
        <w:t xml:space="preserve"> with a SCADA in order to locally test the communication function of the RTU. It shall simulate all sorts of messages according to the protocol standard.</w:t>
      </w:r>
    </w:p>
    <w:p w14:paraId="31F51848" w14:textId="6099AC8B" w:rsidR="008C7CD5" w:rsidRPr="00862F88" w:rsidRDefault="008C7CD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Manufacturer shall supply extension boards allowing working boards checking. Extension boards must have test points corresponding to each connector pin. The boards proper must be </w:t>
      </w:r>
      <w:r w:rsidR="00FC1BEB" w:rsidRPr="00862F88">
        <w:rPr>
          <w:rFonts w:asciiTheme="majorHAnsi" w:hAnsiTheme="majorHAnsi" w:cstheme="majorHAnsi"/>
        </w:rPr>
        <w:t>supplied</w:t>
      </w:r>
      <w:r w:rsidRPr="00862F88">
        <w:rPr>
          <w:rFonts w:asciiTheme="majorHAnsi" w:hAnsiTheme="majorHAnsi" w:cstheme="majorHAnsi"/>
        </w:rPr>
        <w:t xml:space="preserve"> with judiciously chosen and clearly marked test points.</w:t>
      </w:r>
    </w:p>
    <w:p w14:paraId="22B13D47" w14:textId="1DC02AA9" w:rsidR="008C7CD5" w:rsidRPr="00862F88" w:rsidRDefault="008C7CD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Remote troubleshooting shall be possible.</w:t>
      </w:r>
    </w:p>
    <w:p w14:paraId="18BF10EA" w14:textId="3CD00B53" w:rsidR="00425D25" w:rsidRPr="00862F88" w:rsidRDefault="008C7CD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Two complete extension board sets shall be supplied for </w:t>
      </w:r>
      <w:r w:rsidR="00FF6BE7" w:rsidRPr="00862F88">
        <w:rPr>
          <w:rFonts w:asciiTheme="majorHAnsi" w:hAnsiTheme="majorHAnsi" w:cstheme="majorHAnsi"/>
        </w:rPr>
        <w:t>each</w:t>
      </w:r>
      <w:r w:rsidRPr="00862F88">
        <w:rPr>
          <w:rFonts w:asciiTheme="majorHAnsi" w:hAnsiTheme="majorHAnsi" w:cstheme="majorHAnsi"/>
        </w:rPr>
        <w:t xml:space="preserve"> Control Centre</w:t>
      </w:r>
    </w:p>
    <w:p w14:paraId="0157CC9B" w14:textId="77777777" w:rsidR="0040312D" w:rsidRPr="00862F88" w:rsidRDefault="0040312D" w:rsidP="00DC36F3">
      <w:pPr>
        <w:pStyle w:val="ListParagraph"/>
        <w:spacing w:before="60" w:after="60"/>
        <w:ind w:left="360"/>
        <w:contextualSpacing w:val="0"/>
        <w:jc w:val="both"/>
        <w:rPr>
          <w:rFonts w:asciiTheme="majorHAnsi" w:hAnsiTheme="majorHAnsi" w:cstheme="majorHAnsi"/>
        </w:rPr>
      </w:pPr>
    </w:p>
    <w:p w14:paraId="0361588E" w14:textId="27E4F71C" w:rsidR="00605427" w:rsidRPr="00862F88" w:rsidRDefault="00605427" w:rsidP="00DC36F3">
      <w:pPr>
        <w:pStyle w:val="Heading2"/>
        <w:numPr>
          <w:ilvl w:val="1"/>
          <w:numId w:val="1"/>
        </w:numPr>
        <w:spacing w:before="60"/>
        <w:jc w:val="both"/>
        <w:rPr>
          <w:rFonts w:asciiTheme="majorHAnsi" w:hAnsiTheme="majorHAnsi" w:cstheme="majorHAnsi"/>
          <w:sz w:val="22"/>
          <w:szCs w:val="22"/>
        </w:rPr>
      </w:pPr>
      <w:bookmarkStart w:id="317" w:name="_Toc100311993"/>
      <w:bookmarkStart w:id="318" w:name="_Toc100323384"/>
      <w:bookmarkStart w:id="319" w:name="_Toc203207313"/>
      <w:r w:rsidRPr="00862F88">
        <w:rPr>
          <w:rFonts w:asciiTheme="majorHAnsi" w:hAnsiTheme="majorHAnsi" w:cstheme="majorHAnsi"/>
          <w:sz w:val="22"/>
          <w:szCs w:val="22"/>
        </w:rPr>
        <w:t>Data Transmission Requirement</w:t>
      </w:r>
      <w:bookmarkEnd w:id="317"/>
      <w:bookmarkEnd w:id="318"/>
      <w:bookmarkEnd w:id="319"/>
    </w:p>
    <w:p w14:paraId="3FB1D3DF" w14:textId="15F61A67" w:rsidR="00A962D2" w:rsidRPr="00862F88" w:rsidRDefault="00A962D2" w:rsidP="00DC36F3">
      <w:pPr>
        <w:spacing w:before="60" w:after="60"/>
        <w:jc w:val="both"/>
        <w:rPr>
          <w:rFonts w:asciiTheme="majorHAnsi" w:hAnsiTheme="majorHAnsi" w:cstheme="majorHAnsi"/>
        </w:rPr>
      </w:pPr>
      <w:r w:rsidRPr="00862F88">
        <w:rPr>
          <w:rFonts w:asciiTheme="majorHAnsi" w:hAnsiTheme="majorHAnsi" w:cstheme="majorHAnsi"/>
        </w:rPr>
        <w:t>The Data Transmission Requirements are as below:</w:t>
      </w:r>
    </w:p>
    <w:p w14:paraId="488F0305" w14:textId="39063F29" w:rsidR="00605427" w:rsidRPr="00862F88" w:rsidRDefault="0060542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new RTUs shall support</w:t>
      </w:r>
      <w:r w:rsidR="002F7C52" w:rsidRPr="00862F88">
        <w:rPr>
          <w:rFonts w:asciiTheme="majorHAnsi" w:hAnsiTheme="majorHAnsi" w:cstheme="majorHAnsi"/>
        </w:rPr>
        <w:t xml:space="preserve"> both</w:t>
      </w:r>
      <w:r w:rsidRPr="00862F88">
        <w:rPr>
          <w:rFonts w:asciiTheme="majorHAnsi" w:hAnsiTheme="majorHAnsi" w:cstheme="majorHAnsi"/>
        </w:rPr>
        <w:t xml:space="preserve"> </w:t>
      </w:r>
      <w:r w:rsidR="002F7C52" w:rsidRPr="00862F88">
        <w:rPr>
          <w:rFonts w:asciiTheme="majorHAnsi" w:hAnsiTheme="majorHAnsi" w:cstheme="majorHAnsi"/>
        </w:rPr>
        <w:t>IEC 60870-5-10</w:t>
      </w:r>
      <w:r w:rsidR="0038049A" w:rsidRPr="00862F88">
        <w:rPr>
          <w:rFonts w:asciiTheme="majorHAnsi" w:hAnsiTheme="majorHAnsi" w:cstheme="majorHAnsi"/>
        </w:rPr>
        <w:t>1</w:t>
      </w:r>
      <w:r w:rsidR="002F7C52" w:rsidRPr="00862F88">
        <w:rPr>
          <w:rFonts w:asciiTheme="majorHAnsi" w:hAnsiTheme="majorHAnsi" w:cstheme="majorHAnsi"/>
        </w:rPr>
        <w:t xml:space="preserve"> and </w:t>
      </w:r>
      <w:r w:rsidRPr="00862F88">
        <w:rPr>
          <w:rFonts w:asciiTheme="majorHAnsi" w:hAnsiTheme="majorHAnsi" w:cstheme="majorHAnsi"/>
        </w:rPr>
        <w:t>IEC 60870-5-104 protocol</w:t>
      </w:r>
      <w:r w:rsidR="002F7C52" w:rsidRPr="00862F88">
        <w:rPr>
          <w:rFonts w:asciiTheme="majorHAnsi" w:hAnsiTheme="majorHAnsi" w:cstheme="majorHAnsi"/>
        </w:rPr>
        <w:t>s</w:t>
      </w:r>
      <w:r w:rsidRPr="00862F88">
        <w:rPr>
          <w:rFonts w:asciiTheme="majorHAnsi" w:hAnsiTheme="majorHAnsi" w:cstheme="majorHAnsi"/>
        </w:rPr>
        <w:t xml:space="preserve"> for data exchange with </w:t>
      </w:r>
      <w:r w:rsidR="003731E5" w:rsidRPr="00862F88">
        <w:rPr>
          <w:rFonts w:asciiTheme="majorHAnsi" w:hAnsiTheme="majorHAnsi" w:cstheme="majorHAnsi"/>
        </w:rPr>
        <w:t>New NDC</w:t>
      </w:r>
      <w:r w:rsidRPr="00862F88">
        <w:rPr>
          <w:rFonts w:asciiTheme="majorHAnsi" w:hAnsiTheme="majorHAnsi" w:cstheme="majorHAnsi"/>
        </w:rPr>
        <w:t xml:space="preserve"> and </w:t>
      </w:r>
      <w:r w:rsidR="003731E5" w:rsidRPr="00862F88">
        <w:rPr>
          <w:rFonts w:asciiTheme="majorHAnsi" w:hAnsiTheme="majorHAnsi" w:cstheme="majorHAnsi"/>
        </w:rPr>
        <w:t>New Backup NDC</w:t>
      </w:r>
      <w:r w:rsidRPr="00862F88">
        <w:rPr>
          <w:rFonts w:asciiTheme="majorHAnsi" w:hAnsiTheme="majorHAnsi" w:cstheme="majorHAnsi"/>
        </w:rPr>
        <w:t xml:space="preserve">. </w:t>
      </w:r>
    </w:p>
    <w:p w14:paraId="3173C2F0" w14:textId="2C73A300" w:rsidR="00605427" w:rsidRPr="00862F88" w:rsidRDefault="0060542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new RTUs shall be equipped with two</w:t>
      </w:r>
      <w:r w:rsidR="00121E7D" w:rsidRPr="00862F88">
        <w:rPr>
          <w:rFonts w:asciiTheme="majorHAnsi" w:hAnsiTheme="majorHAnsi" w:cstheme="majorHAnsi"/>
        </w:rPr>
        <w:t xml:space="preserve"> </w:t>
      </w:r>
      <w:r w:rsidR="002F7C52" w:rsidRPr="00862F88">
        <w:rPr>
          <w:rFonts w:asciiTheme="majorHAnsi" w:hAnsiTheme="majorHAnsi" w:cstheme="majorHAnsi"/>
        </w:rPr>
        <w:t xml:space="preserve">serial ports and </w:t>
      </w:r>
      <w:r w:rsidR="00121E7D" w:rsidRPr="00862F88">
        <w:rPr>
          <w:rFonts w:asciiTheme="majorHAnsi" w:hAnsiTheme="majorHAnsi" w:cstheme="majorHAnsi"/>
        </w:rPr>
        <w:t xml:space="preserve">two </w:t>
      </w:r>
      <w:r w:rsidRPr="00862F88">
        <w:rPr>
          <w:rFonts w:asciiTheme="majorHAnsi" w:hAnsiTheme="majorHAnsi" w:cstheme="majorHAnsi"/>
        </w:rPr>
        <w:t xml:space="preserve">Ethernet interfaces for </w:t>
      </w:r>
      <w:bookmarkStart w:id="320" w:name="_Hlk99206801"/>
      <w:r w:rsidRPr="00862F88">
        <w:rPr>
          <w:rFonts w:asciiTheme="majorHAnsi" w:hAnsiTheme="majorHAnsi" w:cstheme="majorHAnsi"/>
        </w:rPr>
        <w:t xml:space="preserve">establishing data exchange with </w:t>
      </w:r>
      <w:r w:rsidR="003731E5" w:rsidRPr="00862F88">
        <w:rPr>
          <w:rFonts w:asciiTheme="majorHAnsi" w:hAnsiTheme="majorHAnsi" w:cstheme="majorHAnsi"/>
        </w:rPr>
        <w:t>New ND</w:t>
      </w:r>
      <w:r w:rsidRPr="00862F88">
        <w:rPr>
          <w:rFonts w:asciiTheme="majorHAnsi" w:hAnsiTheme="majorHAnsi" w:cstheme="majorHAnsi"/>
        </w:rPr>
        <w:t>C over duplicated channels</w:t>
      </w:r>
      <w:bookmarkEnd w:id="320"/>
      <w:r w:rsidRPr="00862F88">
        <w:rPr>
          <w:rFonts w:asciiTheme="majorHAnsi" w:hAnsiTheme="majorHAnsi" w:cstheme="majorHAnsi"/>
        </w:rPr>
        <w:t>.</w:t>
      </w:r>
    </w:p>
    <w:p w14:paraId="50B7368E" w14:textId="027D3115" w:rsidR="00A51C52" w:rsidRPr="00862F88" w:rsidRDefault="0060542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addition, two </w:t>
      </w:r>
      <w:r w:rsidR="00121E7D" w:rsidRPr="00862F88">
        <w:rPr>
          <w:rFonts w:asciiTheme="majorHAnsi" w:hAnsiTheme="majorHAnsi" w:cstheme="majorHAnsi"/>
        </w:rPr>
        <w:t xml:space="preserve">serial ports and two </w:t>
      </w:r>
      <w:r w:rsidRPr="00862F88">
        <w:rPr>
          <w:rFonts w:asciiTheme="majorHAnsi" w:hAnsiTheme="majorHAnsi" w:cstheme="majorHAnsi"/>
        </w:rPr>
        <w:t xml:space="preserve">Ethernet interfaces shall be </w:t>
      </w:r>
      <w:r w:rsidR="00FC1BEB" w:rsidRPr="00862F88">
        <w:rPr>
          <w:rFonts w:asciiTheme="majorHAnsi" w:hAnsiTheme="majorHAnsi" w:cstheme="majorHAnsi"/>
        </w:rPr>
        <w:t>supplied</w:t>
      </w:r>
      <w:r w:rsidRPr="00862F88">
        <w:rPr>
          <w:rFonts w:asciiTheme="majorHAnsi" w:hAnsiTheme="majorHAnsi" w:cstheme="majorHAnsi"/>
        </w:rPr>
        <w:t xml:space="preserve"> in new RTUs for </w:t>
      </w:r>
      <w:r w:rsidR="00DD4DF8" w:rsidRPr="00862F88">
        <w:rPr>
          <w:rFonts w:asciiTheme="majorHAnsi" w:hAnsiTheme="majorHAnsi" w:cstheme="majorHAnsi"/>
        </w:rPr>
        <w:t xml:space="preserve">establishing data exchange with New </w:t>
      </w:r>
      <w:r w:rsidR="002F7C52" w:rsidRPr="00862F88">
        <w:rPr>
          <w:rFonts w:asciiTheme="majorHAnsi" w:hAnsiTheme="majorHAnsi" w:cstheme="majorHAnsi"/>
        </w:rPr>
        <w:t xml:space="preserve">Backup </w:t>
      </w:r>
      <w:r w:rsidR="00DD4DF8" w:rsidRPr="00862F88">
        <w:rPr>
          <w:rFonts w:asciiTheme="majorHAnsi" w:hAnsiTheme="majorHAnsi" w:cstheme="majorHAnsi"/>
        </w:rPr>
        <w:t>NDC over duplicated channels.</w:t>
      </w:r>
    </w:p>
    <w:p w14:paraId="57532D9E" w14:textId="68AC6B15" w:rsidR="00121E7D" w:rsidRPr="00862F88" w:rsidRDefault="00121E7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Dual communication channels for redundancy are required for all RTUs, and all new RTUs will require dual ports. RTU must be able to communicate with either control </w:t>
      </w:r>
      <w:r w:rsidR="00220DF9" w:rsidRPr="00862F88">
        <w:rPr>
          <w:rFonts w:asciiTheme="majorHAnsi" w:hAnsiTheme="majorHAnsi" w:cstheme="majorHAnsi"/>
        </w:rPr>
        <w:t>centre</w:t>
      </w:r>
      <w:r w:rsidRPr="00862F88">
        <w:rPr>
          <w:rFonts w:asciiTheme="majorHAnsi" w:hAnsiTheme="majorHAnsi" w:cstheme="majorHAnsi"/>
        </w:rPr>
        <w:t xml:space="preserve"> (New NDC and New Back up NCC) with </w:t>
      </w:r>
      <w:r w:rsidR="00220DF9" w:rsidRPr="00862F88">
        <w:rPr>
          <w:rFonts w:asciiTheme="majorHAnsi" w:hAnsiTheme="majorHAnsi" w:cstheme="majorHAnsi"/>
        </w:rPr>
        <w:t xml:space="preserve">IEC </w:t>
      </w:r>
      <w:r w:rsidRPr="00862F88">
        <w:rPr>
          <w:rFonts w:asciiTheme="majorHAnsi" w:hAnsiTheme="majorHAnsi" w:cstheme="majorHAnsi"/>
        </w:rPr>
        <w:t xml:space="preserve">101 and </w:t>
      </w:r>
      <w:r w:rsidR="00220DF9" w:rsidRPr="00862F88">
        <w:rPr>
          <w:rFonts w:asciiTheme="majorHAnsi" w:hAnsiTheme="majorHAnsi" w:cstheme="majorHAnsi"/>
        </w:rPr>
        <w:t xml:space="preserve">IEC </w:t>
      </w:r>
      <w:r w:rsidRPr="00862F88">
        <w:rPr>
          <w:rFonts w:asciiTheme="majorHAnsi" w:hAnsiTheme="majorHAnsi" w:cstheme="majorHAnsi"/>
        </w:rPr>
        <w:t>104 protocols. The selection of a communications path to an RTU shall be controlled by the SCADA System. RTU must reply on whichever port it is scanned. The equipment used for the ports must be separate such that the failure of one port does not affect the other one.  The communication equipment should also use separate power supplies where possible.</w:t>
      </w:r>
    </w:p>
    <w:p w14:paraId="70808A9B" w14:textId="77777777" w:rsidR="0040312D" w:rsidRPr="00862F88" w:rsidRDefault="0040312D" w:rsidP="00DC36F3">
      <w:pPr>
        <w:pStyle w:val="ListParagraph"/>
        <w:spacing w:before="60" w:after="60"/>
        <w:ind w:left="360"/>
        <w:contextualSpacing w:val="0"/>
        <w:jc w:val="both"/>
        <w:rPr>
          <w:rFonts w:asciiTheme="majorHAnsi" w:hAnsiTheme="majorHAnsi" w:cstheme="majorHAnsi"/>
        </w:rPr>
      </w:pPr>
    </w:p>
    <w:p w14:paraId="21B06FCA" w14:textId="33043AC8" w:rsidR="002642D2" w:rsidRPr="00862F88" w:rsidRDefault="002642D2" w:rsidP="00DC36F3">
      <w:pPr>
        <w:pStyle w:val="Heading2"/>
        <w:numPr>
          <w:ilvl w:val="1"/>
          <w:numId w:val="1"/>
        </w:numPr>
        <w:spacing w:before="60"/>
        <w:jc w:val="both"/>
        <w:rPr>
          <w:rFonts w:asciiTheme="majorHAnsi" w:hAnsiTheme="majorHAnsi" w:cstheme="majorHAnsi"/>
          <w:sz w:val="22"/>
          <w:szCs w:val="22"/>
        </w:rPr>
      </w:pPr>
      <w:bookmarkStart w:id="321" w:name="_Toc100311994"/>
      <w:bookmarkStart w:id="322" w:name="_Toc100323385"/>
      <w:bookmarkStart w:id="323" w:name="_Toc203207314"/>
      <w:r w:rsidRPr="00862F88">
        <w:rPr>
          <w:rFonts w:asciiTheme="majorHAnsi" w:hAnsiTheme="majorHAnsi" w:cstheme="majorHAnsi"/>
          <w:sz w:val="22"/>
          <w:szCs w:val="22"/>
        </w:rPr>
        <w:t>Redundant transmission channels</w:t>
      </w:r>
      <w:bookmarkEnd w:id="321"/>
      <w:bookmarkEnd w:id="322"/>
      <w:bookmarkEnd w:id="323"/>
    </w:p>
    <w:p w14:paraId="58F81851" w14:textId="073F5B8B" w:rsidR="00605427" w:rsidRPr="00862F88" w:rsidRDefault="002642D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redundancy shall be compliant with the </w:t>
      </w:r>
      <w:r w:rsidR="00121E7D" w:rsidRPr="00862F88">
        <w:rPr>
          <w:rFonts w:asciiTheme="majorHAnsi" w:hAnsiTheme="majorHAnsi" w:cstheme="majorHAnsi"/>
        </w:rPr>
        <w:t xml:space="preserve">IEC60870-5-101 and </w:t>
      </w:r>
      <w:r w:rsidRPr="00862F88">
        <w:rPr>
          <w:rFonts w:asciiTheme="majorHAnsi" w:hAnsiTheme="majorHAnsi" w:cstheme="majorHAnsi"/>
        </w:rPr>
        <w:t>IEC60870-5-104</w:t>
      </w:r>
      <w:r w:rsidR="00121E7D" w:rsidRPr="00862F88">
        <w:rPr>
          <w:rFonts w:asciiTheme="majorHAnsi" w:hAnsiTheme="majorHAnsi" w:cstheme="majorHAnsi"/>
        </w:rPr>
        <w:t>,</w:t>
      </w:r>
      <w:r w:rsidRPr="00862F88">
        <w:rPr>
          <w:rFonts w:asciiTheme="majorHAnsi" w:hAnsiTheme="majorHAnsi" w:cstheme="majorHAnsi"/>
        </w:rPr>
        <w:t xml:space="preserve"> second edition 2006-6: Telecontrol equipment and systems – Transmission protocols – Definition and coding of application information elements</w:t>
      </w:r>
    </w:p>
    <w:p w14:paraId="24A791BB" w14:textId="77777777" w:rsidR="0040312D" w:rsidRPr="00862F88" w:rsidRDefault="0040312D" w:rsidP="00DC36F3">
      <w:pPr>
        <w:pStyle w:val="ListParagraph"/>
        <w:spacing w:before="60" w:after="60"/>
        <w:ind w:left="360"/>
        <w:contextualSpacing w:val="0"/>
        <w:jc w:val="both"/>
        <w:rPr>
          <w:rFonts w:asciiTheme="majorHAnsi" w:hAnsiTheme="majorHAnsi" w:cstheme="majorHAnsi"/>
        </w:rPr>
      </w:pPr>
    </w:p>
    <w:p w14:paraId="2961687C" w14:textId="4CEAA91C" w:rsidR="002642D2" w:rsidRPr="00862F88" w:rsidRDefault="002642D2" w:rsidP="00DC36F3">
      <w:pPr>
        <w:pStyle w:val="Heading2"/>
        <w:numPr>
          <w:ilvl w:val="1"/>
          <w:numId w:val="1"/>
        </w:numPr>
        <w:spacing w:before="60"/>
        <w:jc w:val="both"/>
        <w:rPr>
          <w:rFonts w:asciiTheme="majorHAnsi" w:hAnsiTheme="majorHAnsi" w:cstheme="majorHAnsi"/>
          <w:sz w:val="22"/>
          <w:szCs w:val="22"/>
        </w:rPr>
      </w:pPr>
      <w:bookmarkStart w:id="324" w:name="_Toc100311995"/>
      <w:bookmarkStart w:id="325" w:name="_Toc100323386"/>
      <w:bookmarkStart w:id="326" w:name="_Toc203207315"/>
      <w:r w:rsidRPr="00862F88">
        <w:rPr>
          <w:rFonts w:asciiTheme="majorHAnsi" w:hAnsiTheme="majorHAnsi" w:cstheme="majorHAnsi"/>
          <w:sz w:val="22"/>
          <w:szCs w:val="22"/>
        </w:rPr>
        <w:t>Transmission mode</w:t>
      </w:r>
      <w:bookmarkEnd w:id="324"/>
      <w:bookmarkEnd w:id="325"/>
      <w:bookmarkEnd w:id="326"/>
    </w:p>
    <w:p w14:paraId="18F22342" w14:textId="7FC31E9D" w:rsidR="002642D2" w:rsidRPr="00862F88" w:rsidRDefault="002642D2" w:rsidP="00DC36F3">
      <w:pPr>
        <w:spacing w:before="60" w:after="60"/>
        <w:jc w:val="both"/>
        <w:rPr>
          <w:rFonts w:asciiTheme="majorHAnsi" w:hAnsiTheme="majorHAnsi" w:cstheme="majorHAnsi"/>
        </w:rPr>
      </w:pPr>
      <w:r w:rsidRPr="00862F88">
        <w:rPr>
          <w:rFonts w:asciiTheme="majorHAnsi" w:hAnsiTheme="majorHAnsi" w:cstheme="majorHAnsi"/>
        </w:rPr>
        <w:t>RTU links shall be based upon the following transmission principles:</w:t>
      </w:r>
    </w:p>
    <w:p w14:paraId="1C3F5606" w14:textId="150562BD" w:rsidR="002642D2" w:rsidRPr="00862F88" w:rsidRDefault="002642D2" w:rsidP="00DC36F3">
      <w:pPr>
        <w:pStyle w:val="ListParagraph"/>
        <w:numPr>
          <w:ilvl w:val="0"/>
          <w:numId w:val="25"/>
        </w:numPr>
        <w:spacing w:before="60" w:after="60"/>
        <w:contextualSpacing w:val="0"/>
        <w:jc w:val="both"/>
        <w:rPr>
          <w:rFonts w:asciiTheme="majorHAnsi" w:hAnsiTheme="majorHAnsi" w:cstheme="majorHAnsi"/>
        </w:rPr>
      </w:pPr>
      <w:r w:rsidRPr="00862F88">
        <w:rPr>
          <w:rFonts w:asciiTheme="majorHAnsi" w:hAnsiTheme="majorHAnsi" w:cstheme="majorHAnsi"/>
        </w:rPr>
        <w:t>On request (master/slave mode),</w:t>
      </w:r>
    </w:p>
    <w:p w14:paraId="44D3DCC0" w14:textId="3B4A48F8" w:rsidR="002642D2" w:rsidRPr="00862F88" w:rsidRDefault="002642D2" w:rsidP="00DC36F3">
      <w:pPr>
        <w:pStyle w:val="ListParagraph"/>
        <w:numPr>
          <w:ilvl w:val="0"/>
          <w:numId w:val="25"/>
        </w:numPr>
        <w:spacing w:before="60" w:after="60"/>
        <w:contextualSpacing w:val="0"/>
        <w:jc w:val="both"/>
        <w:rPr>
          <w:rFonts w:asciiTheme="majorHAnsi" w:hAnsiTheme="majorHAnsi" w:cstheme="majorHAnsi"/>
        </w:rPr>
      </w:pPr>
      <w:r w:rsidRPr="00862F88">
        <w:rPr>
          <w:rFonts w:asciiTheme="majorHAnsi" w:hAnsiTheme="majorHAnsi" w:cstheme="majorHAnsi"/>
        </w:rPr>
        <w:t>Spontaneously (master/master mode).</w:t>
      </w:r>
    </w:p>
    <w:p w14:paraId="14F9A65A" w14:textId="2FC2C845" w:rsidR="00605427" w:rsidRPr="00862F88" w:rsidRDefault="002642D2" w:rsidP="00DC36F3">
      <w:pPr>
        <w:pStyle w:val="ListParagraph"/>
        <w:numPr>
          <w:ilvl w:val="0"/>
          <w:numId w:val="25"/>
        </w:numPr>
        <w:spacing w:before="60" w:after="60"/>
        <w:contextualSpacing w:val="0"/>
        <w:jc w:val="both"/>
        <w:rPr>
          <w:rFonts w:asciiTheme="majorHAnsi" w:hAnsiTheme="majorHAnsi" w:cstheme="majorHAnsi"/>
        </w:rPr>
      </w:pPr>
      <w:r w:rsidRPr="00862F88">
        <w:rPr>
          <w:rFonts w:asciiTheme="majorHAnsi" w:hAnsiTheme="majorHAnsi" w:cstheme="majorHAnsi"/>
        </w:rPr>
        <w:t>Cyclically (both previous models are possible).</w:t>
      </w:r>
    </w:p>
    <w:p w14:paraId="5E89DB27" w14:textId="77777777" w:rsidR="0040312D" w:rsidRPr="00862F88" w:rsidRDefault="0040312D" w:rsidP="00DC36F3">
      <w:pPr>
        <w:pStyle w:val="ListParagraph"/>
        <w:spacing w:before="60" w:after="60"/>
        <w:ind w:left="1068"/>
        <w:contextualSpacing w:val="0"/>
        <w:jc w:val="both"/>
        <w:rPr>
          <w:rFonts w:asciiTheme="majorHAnsi" w:hAnsiTheme="majorHAnsi" w:cstheme="majorHAnsi"/>
        </w:rPr>
      </w:pPr>
    </w:p>
    <w:p w14:paraId="2F76B56F" w14:textId="193B45C6" w:rsidR="006A4E35" w:rsidRPr="00862F88" w:rsidRDefault="006A4E35" w:rsidP="00DC36F3">
      <w:pPr>
        <w:pStyle w:val="Heading2"/>
        <w:numPr>
          <w:ilvl w:val="1"/>
          <w:numId w:val="1"/>
        </w:numPr>
        <w:spacing w:before="60"/>
        <w:jc w:val="both"/>
        <w:rPr>
          <w:rFonts w:asciiTheme="majorHAnsi" w:hAnsiTheme="majorHAnsi" w:cstheme="majorHAnsi"/>
          <w:sz w:val="22"/>
          <w:szCs w:val="22"/>
        </w:rPr>
      </w:pPr>
      <w:bookmarkStart w:id="327" w:name="_Toc100311996"/>
      <w:bookmarkStart w:id="328" w:name="_Toc100323387"/>
      <w:bookmarkStart w:id="329" w:name="_Toc203207316"/>
      <w:r w:rsidRPr="00862F88">
        <w:rPr>
          <w:rFonts w:asciiTheme="majorHAnsi" w:hAnsiTheme="majorHAnsi" w:cstheme="majorHAnsi"/>
          <w:sz w:val="22"/>
          <w:szCs w:val="22"/>
        </w:rPr>
        <w:t>Documentation</w:t>
      </w:r>
      <w:bookmarkEnd w:id="327"/>
      <w:bookmarkEnd w:id="328"/>
      <w:bookmarkEnd w:id="329"/>
    </w:p>
    <w:p w14:paraId="781B1D3E" w14:textId="34DEC8DD" w:rsidR="006A4E35" w:rsidRPr="00862F88" w:rsidRDefault="006A4E35" w:rsidP="00DC36F3">
      <w:pPr>
        <w:spacing w:before="60" w:after="60"/>
        <w:jc w:val="both"/>
        <w:rPr>
          <w:rFonts w:asciiTheme="majorHAnsi" w:hAnsiTheme="majorHAnsi" w:cstheme="majorHAnsi"/>
        </w:rPr>
      </w:pPr>
      <w:r w:rsidRPr="00862F88">
        <w:rPr>
          <w:rFonts w:asciiTheme="majorHAnsi" w:hAnsiTheme="majorHAnsi" w:cstheme="majorHAnsi"/>
        </w:rPr>
        <w:t>Three types of documents must be distinguished concerning the RTU’s:</w:t>
      </w:r>
    </w:p>
    <w:p w14:paraId="433DBD06" w14:textId="037EA4EE" w:rsidR="006A4E35" w:rsidRPr="00862F88" w:rsidRDefault="006A4E3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customized consistency file binder systematically supplied with each RTU (a copy shall be also supplied to </w:t>
      </w:r>
      <w:r w:rsidR="009B1FFF" w:rsidRPr="00862F88">
        <w:rPr>
          <w:rFonts w:asciiTheme="majorHAnsi" w:hAnsiTheme="majorHAnsi" w:cstheme="majorHAnsi"/>
        </w:rPr>
        <w:t>NEGU</w:t>
      </w:r>
      <w:r w:rsidRPr="00862F88">
        <w:rPr>
          <w:rFonts w:asciiTheme="majorHAnsi" w:hAnsiTheme="majorHAnsi" w:cstheme="majorHAnsi"/>
        </w:rPr>
        <w:t>). This file binder shall comprise:</w:t>
      </w:r>
    </w:p>
    <w:p w14:paraId="32895F6E" w14:textId="150509B7"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RTU configuration,</w:t>
      </w:r>
    </w:p>
    <w:p w14:paraId="5B1EC70A" w14:textId="3881C9B9"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No. of I/O boards of each type,</w:t>
      </w:r>
    </w:p>
    <w:p w14:paraId="46C6C0CB" w14:textId="5DCACDA2"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Cabinet arrangements,</w:t>
      </w:r>
    </w:p>
    <w:p w14:paraId="51DF16BE" w14:textId="51D4849E"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The teleinformation point listing.</w:t>
      </w:r>
    </w:p>
    <w:p w14:paraId="76785F8C" w14:textId="31D53CFF" w:rsidR="006A4E35" w:rsidRPr="00862F88" w:rsidRDefault="006A4E3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An extension basic file binder containing technical information about all the RTUs. As a minimum the reader shall find in this book the following topics:</w:t>
      </w:r>
    </w:p>
    <w:p w14:paraId="02F6669D" w14:textId="3DF1AB13"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Installation guide of the RTU,</w:t>
      </w:r>
    </w:p>
    <w:p w14:paraId="41CB461D" w14:textId="6797B412"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User guide of the RTU,</w:t>
      </w:r>
    </w:p>
    <w:p w14:paraId="2E4D9F67" w14:textId="663249BA"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Maintenance manual of the RTU,</w:t>
      </w:r>
    </w:p>
    <w:p w14:paraId="72E90D3A" w14:textId="5D9D9BB0"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Installation guide of any additional software (database generator, simulators, etc.),</w:t>
      </w:r>
    </w:p>
    <w:p w14:paraId="71AD6FF7" w14:textId="2F5D7B9A"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User guide of any additional software (database generator, simulators, etc.),</w:t>
      </w:r>
    </w:p>
    <w:p w14:paraId="25AD475A" w14:textId="3229D200"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Block diagram,</w:t>
      </w:r>
    </w:p>
    <w:p w14:paraId="0396FB7A" w14:textId="46C5AE19"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Board diagrams,</w:t>
      </w:r>
    </w:p>
    <w:p w14:paraId="523A1823" w14:textId="3BC0A1EA"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Troubleshooting methods,</w:t>
      </w:r>
    </w:p>
    <w:p w14:paraId="19BCE5FC" w14:textId="58EE1BAF"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Necessary maintenance and measuring instruments list with their minimum characteristics and/or accuracy class,</w:t>
      </w:r>
    </w:p>
    <w:p w14:paraId="7ECFC444" w14:textId="07E5E3F7" w:rsidR="006A4E35" w:rsidRPr="00862F88" w:rsidRDefault="006A4E35">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Manufacturer address, technical support hot line phone, fax, telex numbers…</w:t>
      </w:r>
    </w:p>
    <w:p w14:paraId="18F5ABBB" w14:textId="2C89F7A2" w:rsidR="00605427" w:rsidRPr="00862F88" w:rsidRDefault="006A4E3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One copy of this binder shall be supplied to </w:t>
      </w:r>
      <w:r w:rsidR="009B1FFF" w:rsidRPr="00862F88">
        <w:rPr>
          <w:rFonts w:asciiTheme="majorHAnsi" w:hAnsiTheme="majorHAnsi" w:cstheme="majorHAnsi"/>
        </w:rPr>
        <w:t>NEGU</w:t>
      </w:r>
      <w:r w:rsidRPr="00862F88">
        <w:rPr>
          <w:rFonts w:asciiTheme="majorHAnsi" w:hAnsiTheme="majorHAnsi" w:cstheme="majorHAnsi"/>
        </w:rPr>
        <w:t>.</w:t>
      </w:r>
    </w:p>
    <w:p w14:paraId="5CFCF92C" w14:textId="77777777" w:rsidR="0040312D" w:rsidRPr="00862F88" w:rsidRDefault="0040312D" w:rsidP="00DC36F3">
      <w:pPr>
        <w:pStyle w:val="ListParagraph"/>
        <w:spacing w:before="60" w:after="60"/>
        <w:ind w:left="360"/>
        <w:contextualSpacing w:val="0"/>
        <w:jc w:val="both"/>
        <w:rPr>
          <w:rFonts w:asciiTheme="majorHAnsi" w:hAnsiTheme="majorHAnsi" w:cstheme="majorHAnsi"/>
        </w:rPr>
      </w:pPr>
    </w:p>
    <w:p w14:paraId="0CE0EFA3" w14:textId="3D00AE89" w:rsidR="0071513E" w:rsidRPr="00862F88" w:rsidRDefault="0071513E" w:rsidP="00DC36F3">
      <w:pPr>
        <w:pStyle w:val="Heading2"/>
        <w:numPr>
          <w:ilvl w:val="1"/>
          <w:numId w:val="1"/>
        </w:numPr>
        <w:spacing w:before="60"/>
        <w:jc w:val="both"/>
        <w:rPr>
          <w:rFonts w:asciiTheme="majorHAnsi" w:hAnsiTheme="majorHAnsi" w:cstheme="majorHAnsi"/>
          <w:sz w:val="22"/>
          <w:szCs w:val="22"/>
        </w:rPr>
      </w:pPr>
      <w:bookmarkStart w:id="330" w:name="_Toc100311997"/>
      <w:bookmarkStart w:id="331" w:name="_Toc100323388"/>
      <w:bookmarkStart w:id="332" w:name="_Toc203207317"/>
      <w:r w:rsidRPr="00862F88">
        <w:rPr>
          <w:rFonts w:asciiTheme="majorHAnsi" w:hAnsiTheme="majorHAnsi" w:cstheme="majorHAnsi"/>
          <w:sz w:val="22"/>
          <w:szCs w:val="22"/>
        </w:rPr>
        <w:t>Local RTU</w:t>
      </w:r>
      <w:r w:rsidR="00D95C34" w:rsidRPr="00862F88">
        <w:rPr>
          <w:rFonts w:asciiTheme="majorHAnsi" w:hAnsiTheme="majorHAnsi" w:cstheme="majorHAnsi"/>
          <w:sz w:val="22"/>
          <w:szCs w:val="22"/>
        </w:rPr>
        <w:t xml:space="preserve"> (in New NDC and New </w:t>
      </w:r>
      <w:r w:rsidR="00F936FC" w:rsidRPr="00862F88">
        <w:rPr>
          <w:rFonts w:asciiTheme="majorHAnsi" w:hAnsiTheme="majorHAnsi" w:cstheme="majorHAnsi"/>
          <w:sz w:val="22"/>
          <w:szCs w:val="22"/>
        </w:rPr>
        <w:t>Backup NDC)</w:t>
      </w:r>
      <w:bookmarkEnd w:id="330"/>
      <w:bookmarkEnd w:id="331"/>
      <w:bookmarkEnd w:id="332"/>
    </w:p>
    <w:p w14:paraId="2C55EB26" w14:textId="17D0AB47" w:rsidR="0071513E" w:rsidRPr="00862F88" w:rsidRDefault="0071513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Local RTU shall be </w:t>
      </w:r>
      <w:r w:rsidR="00FC1BEB" w:rsidRPr="00862F88">
        <w:rPr>
          <w:rFonts w:asciiTheme="majorHAnsi" w:hAnsiTheme="majorHAnsi" w:cstheme="majorHAnsi"/>
        </w:rPr>
        <w:t>supplied</w:t>
      </w:r>
      <w:r w:rsidRPr="00862F88">
        <w:rPr>
          <w:rFonts w:asciiTheme="majorHAnsi" w:hAnsiTheme="majorHAnsi" w:cstheme="majorHAnsi"/>
        </w:rPr>
        <w:t xml:space="preserve"> to collect alarms and measurements </w:t>
      </w:r>
      <w:r w:rsidR="00F936FC" w:rsidRPr="00862F88">
        <w:rPr>
          <w:rFonts w:asciiTheme="majorHAnsi" w:hAnsiTheme="majorHAnsi" w:cstheme="majorHAnsi"/>
        </w:rPr>
        <w:t xml:space="preserve">as applicable, in the New NDC and New Backup NDC, </w:t>
      </w:r>
      <w:r w:rsidRPr="00862F88">
        <w:rPr>
          <w:rFonts w:asciiTheme="majorHAnsi" w:hAnsiTheme="majorHAnsi" w:cstheme="majorHAnsi"/>
        </w:rPr>
        <w:t>such as:</w:t>
      </w:r>
    </w:p>
    <w:p w14:paraId="772AEDB6" w14:textId="4133A249" w:rsidR="0071513E" w:rsidRPr="00862F88" w:rsidRDefault="0071513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Power Supplies alarms (UPS, DG set, etc.)</w:t>
      </w:r>
    </w:p>
    <w:p w14:paraId="44EE6850" w14:textId="693FD5EE" w:rsidR="0071513E" w:rsidRPr="00862F88" w:rsidRDefault="0071513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Fire detection alarms reported by BMS</w:t>
      </w:r>
    </w:p>
    <w:p w14:paraId="09248F05" w14:textId="2697A959" w:rsidR="0071513E" w:rsidRPr="00862F88" w:rsidRDefault="0071513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Service subsystem failure local alarms (Intruder, paging, fire detection system, firefighting system, BMS system, etc.)</w:t>
      </w:r>
    </w:p>
    <w:p w14:paraId="5A8F7101" w14:textId="23488D61" w:rsidR="0071513E" w:rsidRPr="00862F88" w:rsidRDefault="000D5BC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New NDC</w:t>
      </w:r>
      <w:r w:rsidR="0071513E" w:rsidRPr="00862F88">
        <w:rPr>
          <w:rFonts w:asciiTheme="majorHAnsi" w:hAnsiTheme="majorHAnsi" w:cstheme="majorHAnsi"/>
        </w:rPr>
        <w:t xml:space="preserve"> </w:t>
      </w:r>
      <w:r w:rsidR="00F936FC" w:rsidRPr="00862F88">
        <w:rPr>
          <w:rFonts w:asciiTheme="majorHAnsi" w:hAnsiTheme="majorHAnsi" w:cstheme="majorHAnsi"/>
        </w:rPr>
        <w:t xml:space="preserve">and New Backup NDC </w:t>
      </w:r>
      <w:r w:rsidR="0071513E" w:rsidRPr="00862F88">
        <w:rPr>
          <w:rFonts w:asciiTheme="majorHAnsi" w:hAnsiTheme="majorHAnsi" w:cstheme="majorHAnsi"/>
        </w:rPr>
        <w:t>building Security alarms</w:t>
      </w:r>
    </w:p>
    <w:p w14:paraId="4BEF2A6D" w14:textId="268B497B" w:rsidR="0071513E" w:rsidRPr="00862F88" w:rsidRDefault="0071513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NMS System Alarms, Voice Recording System Power Failure and alarms for communication equipment</w:t>
      </w:r>
    </w:p>
    <w:p w14:paraId="313B6320" w14:textId="488EBE16" w:rsidR="0071513E" w:rsidRPr="00862F88" w:rsidRDefault="0071513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Alarms for 48 V DC System </w:t>
      </w:r>
    </w:p>
    <w:p w14:paraId="4184C9C8" w14:textId="0D04D435" w:rsidR="00605427" w:rsidRPr="00862F88" w:rsidRDefault="0071513E">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Measurement Ambient Temperature, Ambient Humidity, Wind Speed, Wind Direction, </w:t>
      </w:r>
      <w:r w:rsidR="00F936FC" w:rsidRPr="00862F88">
        <w:rPr>
          <w:rFonts w:asciiTheme="majorHAnsi" w:hAnsiTheme="majorHAnsi" w:cstheme="majorHAnsi"/>
        </w:rPr>
        <w:t xml:space="preserve">Solar radiation, Rain, </w:t>
      </w:r>
      <w:r w:rsidRPr="00862F88">
        <w:rPr>
          <w:rFonts w:asciiTheme="majorHAnsi" w:hAnsiTheme="majorHAnsi" w:cstheme="majorHAnsi"/>
        </w:rPr>
        <w:t>etc.</w:t>
      </w:r>
    </w:p>
    <w:p w14:paraId="0D4DBC24" w14:textId="77777777" w:rsidR="0040312D" w:rsidRPr="00862F88" w:rsidRDefault="0040312D" w:rsidP="00DC36F3">
      <w:pPr>
        <w:pStyle w:val="ListParagraph"/>
        <w:spacing w:before="60" w:after="60"/>
        <w:ind w:left="1440"/>
        <w:contextualSpacing w:val="0"/>
        <w:jc w:val="both"/>
        <w:rPr>
          <w:rFonts w:asciiTheme="majorHAnsi" w:hAnsiTheme="majorHAnsi" w:cstheme="majorHAnsi"/>
        </w:rPr>
      </w:pPr>
    </w:p>
    <w:p w14:paraId="0EB1F5E8" w14:textId="49F90132" w:rsidR="00425CEA" w:rsidRPr="00862F88" w:rsidRDefault="00425CEA" w:rsidP="00DC36F3">
      <w:pPr>
        <w:pStyle w:val="Heading2"/>
        <w:numPr>
          <w:ilvl w:val="1"/>
          <w:numId w:val="1"/>
        </w:numPr>
        <w:spacing w:before="60"/>
        <w:jc w:val="both"/>
        <w:rPr>
          <w:rFonts w:asciiTheme="majorHAnsi" w:hAnsiTheme="majorHAnsi" w:cstheme="majorHAnsi"/>
          <w:sz w:val="22"/>
          <w:szCs w:val="22"/>
        </w:rPr>
      </w:pPr>
      <w:bookmarkStart w:id="333" w:name="_Toc100311998"/>
      <w:bookmarkStart w:id="334" w:name="_Toc100323389"/>
      <w:bookmarkStart w:id="335" w:name="_Toc203207318"/>
      <w:r w:rsidRPr="00862F88">
        <w:rPr>
          <w:rFonts w:asciiTheme="majorHAnsi" w:hAnsiTheme="majorHAnsi" w:cstheme="majorHAnsi"/>
          <w:sz w:val="22"/>
          <w:szCs w:val="22"/>
        </w:rPr>
        <w:t>Training RTU</w:t>
      </w:r>
      <w:bookmarkEnd w:id="333"/>
      <w:bookmarkEnd w:id="334"/>
      <w:bookmarkEnd w:id="335"/>
    </w:p>
    <w:p w14:paraId="5CC7228E" w14:textId="3B47828F" w:rsidR="00605427" w:rsidRPr="00862F88" w:rsidRDefault="00425CEA" w:rsidP="00DC36F3">
      <w:pPr>
        <w:spacing w:before="60" w:after="60"/>
        <w:jc w:val="both"/>
        <w:rPr>
          <w:rFonts w:asciiTheme="majorHAnsi" w:hAnsiTheme="majorHAnsi" w:cstheme="majorHAnsi"/>
        </w:rPr>
      </w:pPr>
      <w:r w:rsidRPr="00862F88">
        <w:rPr>
          <w:rFonts w:asciiTheme="majorHAnsi" w:hAnsiTheme="majorHAnsi" w:cstheme="majorHAnsi"/>
        </w:rPr>
        <w:t xml:space="preserve">To train RTU maintenance Engineers and Operation Engineers, to test the RTU cards at </w:t>
      </w:r>
      <w:r w:rsidR="000D5BCE" w:rsidRPr="00862F88">
        <w:rPr>
          <w:rFonts w:asciiTheme="majorHAnsi" w:hAnsiTheme="majorHAnsi" w:cstheme="majorHAnsi"/>
        </w:rPr>
        <w:t>New NDC</w:t>
      </w:r>
      <w:r w:rsidRPr="00862F88">
        <w:rPr>
          <w:rFonts w:asciiTheme="majorHAnsi" w:hAnsiTheme="majorHAnsi" w:cstheme="majorHAnsi"/>
        </w:rPr>
        <w:t xml:space="preserve">, a conventional RTU with cabinet equipped with some transducers, number of dummy switches, Analog setters, mounted on a simulation panel shall be </w:t>
      </w:r>
      <w:r w:rsidR="00FC1BEB" w:rsidRPr="00862F88">
        <w:rPr>
          <w:rFonts w:asciiTheme="majorHAnsi" w:hAnsiTheme="majorHAnsi" w:cstheme="majorHAnsi"/>
        </w:rPr>
        <w:t>supplied</w:t>
      </w:r>
    </w:p>
    <w:p w14:paraId="6D1FFC62" w14:textId="601E7630" w:rsidR="00425CEA" w:rsidRPr="00862F88" w:rsidRDefault="00425CEA" w:rsidP="00DC36F3">
      <w:pPr>
        <w:pStyle w:val="Heading2"/>
        <w:numPr>
          <w:ilvl w:val="1"/>
          <w:numId w:val="1"/>
        </w:numPr>
        <w:spacing w:before="60"/>
        <w:jc w:val="both"/>
        <w:rPr>
          <w:rFonts w:asciiTheme="majorHAnsi" w:hAnsiTheme="majorHAnsi" w:cstheme="majorHAnsi"/>
          <w:sz w:val="22"/>
          <w:szCs w:val="22"/>
        </w:rPr>
      </w:pPr>
      <w:bookmarkStart w:id="336" w:name="_Toc100311999"/>
      <w:bookmarkStart w:id="337" w:name="_Toc100323390"/>
      <w:bookmarkStart w:id="338" w:name="_Toc203207319"/>
      <w:r w:rsidRPr="00862F88">
        <w:rPr>
          <w:rFonts w:asciiTheme="majorHAnsi" w:hAnsiTheme="majorHAnsi" w:cstheme="majorHAnsi"/>
          <w:sz w:val="22"/>
          <w:szCs w:val="22"/>
        </w:rPr>
        <w:t>C</w:t>
      </w:r>
      <w:r w:rsidR="008E243A" w:rsidRPr="00862F88">
        <w:rPr>
          <w:rFonts w:asciiTheme="majorHAnsi" w:hAnsiTheme="majorHAnsi" w:cstheme="majorHAnsi"/>
          <w:sz w:val="22"/>
          <w:szCs w:val="22"/>
        </w:rPr>
        <w:t>abinets Assembly/</w:t>
      </w:r>
      <w:r w:rsidR="00F92389" w:rsidRPr="00862F88">
        <w:rPr>
          <w:rFonts w:asciiTheme="majorHAnsi" w:hAnsiTheme="majorHAnsi" w:cstheme="majorHAnsi"/>
          <w:sz w:val="22"/>
          <w:szCs w:val="22"/>
        </w:rPr>
        <w:t>c</w:t>
      </w:r>
      <w:r w:rsidRPr="00862F88">
        <w:rPr>
          <w:rFonts w:asciiTheme="majorHAnsi" w:hAnsiTheme="majorHAnsi" w:cstheme="majorHAnsi"/>
          <w:sz w:val="22"/>
          <w:szCs w:val="22"/>
        </w:rPr>
        <w:t>onstructi</w:t>
      </w:r>
      <w:r w:rsidR="00F92389" w:rsidRPr="00862F88">
        <w:rPr>
          <w:rFonts w:asciiTheme="majorHAnsi" w:hAnsiTheme="majorHAnsi" w:cstheme="majorHAnsi"/>
          <w:sz w:val="22"/>
          <w:szCs w:val="22"/>
        </w:rPr>
        <w:t>on</w:t>
      </w:r>
      <w:r w:rsidRPr="00862F88">
        <w:rPr>
          <w:rFonts w:asciiTheme="majorHAnsi" w:hAnsiTheme="majorHAnsi" w:cstheme="majorHAnsi"/>
          <w:sz w:val="22"/>
          <w:szCs w:val="22"/>
        </w:rPr>
        <w:t xml:space="preserve"> layout</w:t>
      </w:r>
      <w:bookmarkEnd w:id="336"/>
      <w:bookmarkEnd w:id="337"/>
      <w:bookmarkEnd w:id="338"/>
    </w:p>
    <w:p w14:paraId="3B455BCB" w14:textId="557D9C58" w:rsidR="00D405FD" w:rsidRPr="00862F88" w:rsidRDefault="00D405FD" w:rsidP="00DC36F3">
      <w:pPr>
        <w:spacing w:before="60" w:after="60"/>
        <w:jc w:val="both"/>
        <w:rPr>
          <w:rFonts w:asciiTheme="majorHAnsi" w:hAnsiTheme="majorHAnsi" w:cstheme="majorHAnsi"/>
        </w:rPr>
      </w:pPr>
      <w:r w:rsidRPr="00862F88">
        <w:rPr>
          <w:rFonts w:asciiTheme="majorHAnsi" w:hAnsiTheme="majorHAnsi" w:cstheme="majorHAnsi"/>
        </w:rPr>
        <w:t xml:space="preserve">Cabinets need to be floor mounted and shall not exceed certain size, </w:t>
      </w:r>
      <w:r w:rsidR="003F6714" w:rsidRPr="00862F88">
        <w:rPr>
          <w:rFonts w:asciiTheme="majorHAnsi" w:hAnsiTheme="majorHAnsi" w:cstheme="majorHAnsi"/>
        </w:rPr>
        <w:t>e.g.,</w:t>
      </w:r>
      <w:r w:rsidRPr="00862F88">
        <w:rPr>
          <w:rFonts w:asciiTheme="majorHAnsi" w:hAnsiTheme="majorHAnsi" w:cstheme="majorHAnsi"/>
        </w:rPr>
        <w:t xml:space="preserve"> 229 cm in height, 86 cm in width, 86 cm in depth</w:t>
      </w:r>
      <w:r w:rsidR="003F6714" w:rsidRPr="00862F88">
        <w:rPr>
          <w:rFonts w:asciiTheme="majorHAnsi" w:hAnsiTheme="majorHAnsi" w:cstheme="majorHAnsi"/>
        </w:rPr>
        <w:t>.</w:t>
      </w:r>
    </w:p>
    <w:p w14:paraId="204EE2C5" w14:textId="77777777" w:rsidR="00FA7098" w:rsidRPr="00862F88" w:rsidRDefault="00425CE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RTU shall be housed in dust-proof, vermin-proof, indoor cabinets. Protection index (IEC 529) for cabinet shall be at least IP54.</w:t>
      </w:r>
    </w:p>
    <w:p w14:paraId="5CF5FB42" w14:textId="51FF4B0C" w:rsidR="00425CEA" w:rsidRPr="00862F88" w:rsidRDefault="00FA709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Cabinet material: Structured steel</w:t>
      </w:r>
    </w:p>
    <w:p w14:paraId="63B4F2F5" w14:textId="6F660698" w:rsidR="00425CEA" w:rsidRPr="00862F88" w:rsidRDefault="00425CE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Cable access shall be through top and/or bottom. All RTU assemblies, including test panels and power supplies, shall be mounted fully enclosed inside the cabinet.</w:t>
      </w:r>
    </w:p>
    <w:p w14:paraId="2FD994FF" w14:textId="0785C0B6" w:rsidR="00425CEA" w:rsidRPr="00862F88" w:rsidRDefault="00425CE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cubicle can be set with its back against a wall, its feet are mounted on base frame. All the different electronic devices of the equipment are accessible without dismantling any door.</w:t>
      </w:r>
    </w:p>
    <w:p w14:paraId="4935B501" w14:textId="4D4BFA6F" w:rsidR="00425CEA" w:rsidRPr="00862F88" w:rsidRDefault="00425CE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All metallic parts of the cubicle are bonded to its main frame by means of flexible copper wires.</w:t>
      </w:r>
    </w:p>
    <w:p w14:paraId="2C6DD44F" w14:textId="41688888" w:rsidR="00425CEA" w:rsidRPr="00862F88" w:rsidRDefault="00425CE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mechanical earth terminal is </w:t>
      </w:r>
      <w:r w:rsidR="00FC1BEB" w:rsidRPr="00862F88">
        <w:rPr>
          <w:rFonts w:asciiTheme="majorHAnsi" w:hAnsiTheme="majorHAnsi" w:cstheme="majorHAnsi"/>
        </w:rPr>
        <w:t>supplied</w:t>
      </w:r>
      <w:r w:rsidRPr="00862F88">
        <w:rPr>
          <w:rFonts w:asciiTheme="majorHAnsi" w:hAnsiTheme="majorHAnsi" w:cstheme="majorHAnsi"/>
        </w:rPr>
        <w:t xml:space="preserve"> and clearly labelled. It may be bonded to the installation earth by means of a solidly fixed copper braid.</w:t>
      </w:r>
    </w:p>
    <w:p w14:paraId="4B60B46F" w14:textId="6A81E457" w:rsidR="00605427" w:rsidRPr="00862F88" w:rsidRDefault="00425CEA"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equipment mechanical earth terminal is isolated from the equipment 0V internal bar. The user has the possibility to bond these two terminals together by a clearly labelled strap.</w:t>
      </w:r>
    </w:p>
    <w:p w14:paraId="2F8C757A" w14:textId="3A83A34F" w:rsidR="00BF4708" w:rsidRPr="00862F88" w:rsidRDefault="00BF4708" w:rsidP="00DC36F3">
      <w:pPr>
        <w:pStyle w:val="ListParagraph"/>
        <w:numPr>
          <w:ilvl w:val="0"/>
          <w:numId w:val="18"/>
        </w:numPr>
        <w:spacing w:before="60" w:after="60"/>
        <w:contextualSpacing w:val="0"/>
        <w:jc w:val="both"/>
        <w:rPr>
          <w:rFonts w:asciiTheme="majorHAnsi" w:eastAsiaTheme="minorHAnsi" w:hAnsiTheme="majorHAnsi" w:cstheme="majorHAnsi"/>
          <w:color w:val="000000"/>
        </w:rPr>
      </w:pPr>
      <w:r w:rsidRPr="00862F88">
        <w:rPr>
          <w:rFonts w:asciiTheme="majorHAnsi" w:eastAsiaTheme="minorHAnsi" w:hAnsiTheme="majorHAnsi" w:cstheme="majorHAnsi"/>
          <w:color w:val="000000"/>
        </w:rPr>
        <w:t xml:space="preserve">Front door : Door with safety glass window, without ventilation outlets, hinged on the left or right side. Opening angle up to 245° </w:t>
      </w:r>
    </w:p>
    <w:p w14:paraId="2679BF15" w14:textId="2A251472" w:rsidR="00BF4708" w:rsidRPr="00862F88" w:rsidRDefault="00BF4708" w:rsidP="00DC36F3">
      <w:pPr>
        <w:pStyle w:val="ListParagraph"/>
        <w:numPr>
          <w:ilvl w:val="0"/>
          <w:numId w:val="18"/>
        </w:numPr>
        <w:spacing w:before="60" w:after="60"/>
        <w:contextualSpacing w:val="0"/>
        <w:jc w:val="both"/>
        <w:rPr>
          <w:rFonts w:asciiTheme="majorHAnsi" w:eastAsiaTheme="minorHAnsi" w:hAnsiTheme="majorHAnsi" w:cstheme="majorHAnsi"/>
          <w:color w:val="000000"/>
        </w:rPr>
      </w:pPr>
      <w:r w:rsidRPr="00862F88">
        <w:rPr>
          <w:rFonts w:asciiTheme="majorHAnsi" w:eastAsiaTheme="minorHAnsi" w:hAnsiTheme="majorHAnsi" w:cstheme="majorHAnsi"/>
          <w:color w:val="000000"/>
        </w:rPr>
        <w:t>Finish: Outside: RAL 7035</w:t>
      </w:r>
    </w:p>
    <w:p w14:paraId="3CFE4AEB" w14:textId="028CF3AA" w:rsidR="00BF4708" w:rsidRPr="00862F88" w:rsidRDefault="00BF470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Mounting of front elements : In 19" hinged frame </w:t>
      </w:r>
    </w:p>
    <w:p w14:paraId="1421C024" w14:textId="5557E0ED" w:rsidR="00BF4708" w:rsidRPr="00862F88" w:rsidRDefault="00BF470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Cubicle lighting : Lamp with holder and door operated switch</w:t>
      </w:r>
    </w:p>
    <w:p w14:paraId="275CC043" w14:textId="4DDE32EC" w:rsidR="00BF4708" w:rsidRPr="00862F88" w:rsidRDefault="00BF470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Cubicle heating : thermostat-controlled</w:t>
      </w:r>
    </w:p>
    <w:p w14:paraId="60546B76" w14:textId="71EDE5FD" w:rsidR="00BF4708" w:rsidRPr="00862F88" w:rsidRDefault="00BF470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Ground bar : Horizontal copper earthing bar</w:t>
      </w:r>
    </w:p>
    <w:p w14:paraId="4E9D2274" w14:textId="1D25DC99" w:rsidR="00BF4708" w:rsidRPr="00862F88" w:rsidRDefault="00383AD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Set of MCB’s : According to the rating/number of mounted devices</w:t>
      </w:r>
    </w:p>
    <w:p w14:paraId="508C95C0" w14:textId="65526D75" w:rsidR="00383ADE" w:rsidRPr="00862F88" w:rsidRDefault="00383AD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Earthquake-proof class : High-level 0.5 g according to IEEE Std. 693-1997</w:t>
      </w:r>
    </w:p>
    <w:p w14:paraId="263E10DA" w14:textId="0DB7D6C4" w:rsidR="00383ADE" w:rsidRPr="00862F88" w:rsidRDefault="00FF7A36"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Earthing/Grounding of cabinets: The safety ground shall be isolated from the signal ground and shall connect to the ground wire of the power input. The signal ground shall terminate at a separate stud connection sized for connection of a lugged 2/0 ground wire. Each ground network shall be a copper bus bar, braid, or cable. Use of the enclosure frame, skins, or chassis mounting hardware for the ground network is not acceptable</w:t>
      </w:r>
    </w:p>
    <w:p w14:paraId="60B6D21A" w14:textId="4909E467" w:rsidR="00BF7C42" w:rsidRPr="00862F88" w:rsidRDefault="00BF7C42"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input boards for SS and DS type signals shall be completely segregated, i.e., no mixing of SS and DS type signals on the same Input board. Also, barriers need to be placed in terminal strips to segregate different voltages where applicable.</w:t>
      </w:r>
    </w:p>
    <w:p w14:paraId="1B8C2BF2" w14:textId="36D525AB" w:rsidR="001A52D0" w:rsidRPr="00862F88" w:rsidRDefault="001A52D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Mounting rails shall be sized to provide a minimum of </w:t>
      </w:r>
      <w:r w:rsidR="00617419" w:rsidRPr="00862F88">
        <w:rPr>
          <w:rFonts w:asciiTheme="majorHAnsi" w:hAnsiTheme="majorHAnsi" w:cstheme="majorHAnsi"/>
        </w:rPr>
        <w:t>1</w:t>
      </w:r>
      <w:r w:rsidRPr="00862F88">
        <w:rPr>
          <w:rFonts w:asciiTheme="majorHAnsi" w:hAnsiTheme="majorHAnsi" w:cstheme="majorHAnsi"/>
        </w:rPr>
        <w:t>0% spare space for future expansion</w:t>
      </w:r>
    </w:p>
    <w:p w14:paraId="2DBE09C0" w14:textId="44C6F03C" w:rsidR="001A52D0" w:rsidRPr="00862F88" w:rsidRDefault="001A52D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Ducting shall be used for wiring/cable containment. Slotted ducts are preferred, with adequate space to enable retention of all cables with the lid secured.</w:t>
      </w:r>
    </w:p>
    <w:p w14:paraId="3D6FC616" w14:textId="390BF3E1" w:rsidR="00E22064" w:rsidRPr="00862F88" w:rsidRDefault="00E22064" w:rsidP="00DC36F3">
      <w:pPr>
        <w:pStyle w:val="Heading2"/>
        <w:numPr>
          <w:ilvl w:val="1"/>
          <w:numId w:val="1"/>
        </w:numPr>
        <w:spacing w:before="60"/>
        <w:jc w:val="both"/>
        <w:rPr>
          <w:rFonts w:asciiTheme="majorHAnsi" w:hAnsiTheme="majorHAnsi" w:cstheme="majorHAnsi"/>
          <w:sz w:val="22"/>
          <w:szCs w:val="22"/>
        </w:rPr>
      </w:pPr>
      <w:bookmarkStart w:id="339" w:name="_Toc100312000"/>
      <w:bookmarkStart w:id="340" w:name="_Toc100323391"/>
      <w:bookmarkStart w:id="341" w:name="_Toc203207320"/>
      <w:r w:rsidRPr="00862F88">
        <w:rPr>
          <w:rFonts w:asciiTheme="majorHAnsi" w:hAnsiTheme="majorHAnsi" w:cstheme="majorHAnsi"/>
          <w:sz w:val="22"/>
          <w:szCs w:val="22"/>
        </w:rPr>
        <w:t>CPU and memory</w:t>
      </w:r>
      <w:bookmarkEnd w:id="339"/>
      <w:bookmarkEnd w:id="340"/>
      <w:bookmarkEnd w:id="341"/>
      <w:r w:rsidRPr="00862F88">
        <w:rPr>
          <w:rFonts w:asciiTheme="majorHAnsi" w:hAnsiTheme="majorHAnsi" w:cstheme="majorHAnsi"/>
          <w:sz w:val="22"/>
          <w:szCs w:val="22"/>
        </w:rPr>
        <w:t xml:space="preserve"> </w:t>
      </w:r>
    </w:p>
    <w:p w14:paraId="040F1A21" w14:textId="07AEF563" w:rsidR="00E22064" w:rsidRPr="00862F88" w:rsidRDefault="00E22064"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RTU shall have minimum 32-bit Architecture. The RTU shall be microprocessor controlled, shall be of common industry making and at minimum, shall use 32 bits of data for its calculations.</w:t>
      </w:r>
    </w:p>
    <w:p w14:paraId="526A1930" w14:textId="6E32FD8F" w:rsidR="00E22064" w:rsidRPr="00862F88" w:rsidRDefault="00E22064"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RTU shall have three sets of memories as follow:</w:t>
      </w:r>
    </w:p>
    <w:p w14:paraId="4B551EED" w14:textId="0CA7663C" w:rsidR="00E22064" w:rsidRPr="00862F88" w:rsidRDefault="00E22064">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Memory for firmware and configuration  </w:t>
      </w:r>
    </w:p>
    <w:p w14:paraId="1B9057CC" w14:textId="48130816" w:rsidR="00E22064" w:rsidRPr="00862F88" w:rsidRDefault="00E22064">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Memory for Dynamic database, event buffer and programme execution  </w:t>
      </w:r>
    </w:p>
    <w:p w14:paraId="0B84DD97" w14:textId="72D1657F" w:rsidR="00E22064" w:rsidRPr="00862F88" w:rsidRDefault="00E22064">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Memory for the database of variable parameters </w:t>
      </w:r>
    </w:p>
    <w:p w14:paraId="1BCD9B6D" w14:textId="4B78957C" w:rsidR="00605427" w:rsidRPr="00862F88" w:rsidRDefault="00E22064">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RTU CPU shall be perfectly redundant to avoid single point of failure.  </w:t>
      </w:r>
    </w:p>
    <w:p w14:paraId="6C0B84B8" w14:textId="711FB293" w:rsidR="00A5448E" w:rsidRPr="00862F88" w:rsidRDefault="00A5448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All firmware must be documented. All RTU delivered must be up to date for all firmware. Firmware shall have capability of enabling RTU to restart upon manual request and automatically under the conditions of power restoration, memory parity errors, hardware failures.  The firmware shall monitor and report memory, CPU, communication faults and input/output errors/failures.  All errors must be reported to SCADA. In the case of irrecoverable faults such as power supply failures, firmware malfunctions, or any other detected condition that may affect the security of indications and controls, the RTU shall place itself in a secure state that prohibits the transmission of false indications or the execution of erroneous control outputs.  It is required to have diagnostic firmware for both off-line local tests and on-line self-diagnostic capability built into the RTU. The RTU shall enter an off-line state during the execution of off-line diagnostics, and this off-line state has to be reported to the SCADA System.</w:t>
      </w:r>
    </w:p>
    <w:p w14:paraId="6812B4C0" w14:textId="77777777" w:rsidR="009E649A" w:rsidRPr="00862F88" w:rsidRDefault="009E649A" w:rsidP="00DC36F3">
      <w:pPr>
        <w:pStyle w:val="ListParagraph"/>
        <w:spacing w:before="60" w:after="60"/>
        <w:ind w:left="1440"/>
        <w:contextualSpacing w:val="0"/>
        <w:jc w:val="both"/>
        <w:rPr>
          <w:rFonts w:asciiTheme="majorHAnsi" w:hAnsiTheme="majorHAnsi" w:cstheme="majorHAnsi"/>
        </w:rPr>
      </w:pPr>
    </w:p>
    <w:p w14:paraId="604658D2" w14:textId="4A03DC62" w:rsidR="00F43E00" w:rsidRPr="00862F88" w:rsidRDefault="00F43E00" w:rsidP="00DC36F3">
      <w:pPr>
        <w:pStyle w:val="Heading2"/>
        <w:numPr>
          <w:ilvl w:val="1"/>
          <w:numId w:val="1"/>
        </w:numPr>
        <w:spacing w:before="60"/>
        <w:jc w:val="both"/>
        <w:rPr>
          <w:rFonts w:asciiTheme="majorHAnsi" w:hAnsiTheme="majorHAnsi" w:cstheme="majorHAnsi"/>
          <w:sz w:val="22"/>
          <w:szCs w:val="22"/>
        </w:rPr>
      </w:pPr>
      <w:bookmarkStart w:id="342" w:name="_Toc100312001"/>
      <w:bookmarkStart w:id="343" w:name="_Toc100323392"/>
      <w:bookmarkStart w:id="344" w:name="_Toc203207321"/>
      <w:r w:rsidRPr="00862F88">
        <w:rPr>
          <w:rFonts w:asciiTheme="majorHAnsi" w:hAnsiTheme="majorHAnsi" w:cstheme="majorHAnsi"/>
          <w:sz w:val="22"/>
          <w:szCs w:val="22"/>
        </w:rPr>
        <w:t>I/O boards arrangement</w:t>
      </w:r>
      <w:bookmarkEnd w:id="342"/>
      <w:bookmarkEnd w:id="343"/>
      <w:bookmarkEnd w:id="344"/>
    </w:p>
    <w:p w14:paraId="05CA5B4A" w14:textId="13877D6E" w:rsidR="00F43E00" w:rsidRPr="00862F88" w:rsidRDefault="00F43E00" w:rsidP="00DC36F3">
      <w:pPr>
        <w:spacing w:before="60" w:after="60"/>
        <w:jc w:val="both"/>
        <w:rPr>
          <w:rFonts w:asciiTheme="majorHAnsi" w:hAnsiTheme="majorHAnsi" w:cstheme="majorHAnsi"/>
        </w:rPr>
      </w:pPr>
      <w:r w:rsidRPr="00862F88">
        <w:rPr>
          <w:rFonts w:asciiTheme="majorHAnsi" w:hAnsiTheme="majorHAnsi" w:cstheme="majorHAnsi"/>
        </w:rPr>
        <w:t>The RTU shall use a modular construction for all its I/O peripheral functions. The Manufacturer shall state, for each category of signal, the modularity range offered.</w:t>
      </w:r>
    </w:p>
    <w:p w14:paraId="0C09B8E7" w14:textId="30AD13A0" w:rsidR="00605427" w:rsidRPr="00862F88" w:rsidRDefault="00F43E00" w:rsidP="00DC36F3">
      <w:pPr>
        <w:spacing w:before="60" w:after="60"/>
        <w:jc w:val="both"/>
        <w:rPr>
          <w:rFonts w:asciiTheme="majorHAnsi" w:hAnsiTheme="majorHAnsi" w:cstheme="majorHAnsi"/>
        </w:rPr>
      </w:pPr>
      <w:r w:rsidRPr="00862F88">
        <w:rPr>
          <w:rFonts w:asciiTheme="majorHAnsi" w:hAnsiTheme="majorHAnsi" w:cstheme="majorHAnsi"/>
        </w:rPr>
        <w:t>The concerned boards(s) should be designed in such a way that there is no need of complete re-initialization and/or reconfiguration of RTU in cases of 48V DC failure and board extraction</w:t>
      </w:r>
    </w:p>
    <w:p w14:paraId="6879E3AA" w14:textId="60D2206D" w:rsidR="00F43E00" w:rsidRPr="00862F88" w:rsidRDefault="00F43E00" w:rsidP="00DC36F3">
      <w:pPr>
        <w:pStyle w:val="Heading2"/>
        <w:numPr>
          <w:ilvl w:val="1"/>
          <w:numId w:val="1"/>
        </w:numPr>
        <w:spacing w:before="60"/>
        <w:jc w:val="both"/>
        <w:rPr>
          <w:rFonts w:asciiTheme="majorHAnsi" w:hAnsiTheme="majorHAnsi" w:cstheme="majorHAnsi"/>
          <w:sz w:val="22"/>
          <w:szCs w:val="22"/>
        </w:rPr>
      </w:pPr>
      <w:bookmarkStart w:id="345" w:name="_Toc100312002"/>
      <w:bookmarkStart w:id="346" w:name="_Toc100323393"/>
      <w:bookmarkStart w:id="347" w:name="_Toc203207322"/>
      <w:r w:rsidRPr="00862F88">
        <w:rPr>
          <w:rFonts w:asciiTheme="majorHAnsi" w:hAnsiTheme="majorHAnsi" w:cstheme="majorHAnsi"/>
          <w:sz w:val="22"/>
          <w:szCs w:val="22"/>
        </w:rPr>
        <w:t>Modems</w:t>
      </w:r>
      <w:bookmarkEnd w:id="345"/>
      <w:bookmarkEnd w:id="346"/>
      <w:bookmarkEnd w:id="347"/>
      <w:r w:rsidRPr="00862F88">
        <w:rPr>
          <w:rFonts w:asciiTheme="majorHAnsi" w:hAnsiTheme="majorHAnsi" w:cstheme="majorHAnsi"/>
          <w:sz w:val="22"/>
          <w:szCs w:val="22"/>
        </w:rPr>
        <w:t xml:space="preserve"> </w:t>
      </w:r>
    </w:p>
    <w:p w14:paraId="271FCC79" w14:textId="2B3B09DF" w:rsidR="00F43E00" w:rsidRPr="00862F88" w:rsidRDefault="0015393F" w:rsidP="00DC36F3">
      <w:pPr>
        <w:spacing w:before="60" w:after="60"/>
        <w:jc w:val="both"/>
        <w:rPr>
          <w:rFonts w:asciiTheme="majorHAnsi" w:hAnsiTheme="majorHAnsi" w:cstheme="majorHAnsi"/>
        </w:rPr>
      </w:pPr>
      <w:r w:rsidRPr="00862F88">
        <w:rPr>
          <w:rFonts w:asciiTheme="majorHAnsi" w:hAnsiTheme="majorHAnsi" w:cstheme="majorHAnsi"/>
        </w:rPr>
        <w:t xml:space="preserve">Applicable </w:t>
      </w:r>
      <w:r w:rsidR="00F43E00" w:rsidRPr="00862F88">
        <w:rPr>
          <w:rFonts w:asciiTheme="majorHAnsi" w:hAnsiTheme="majorHAnsi" w:cstheme="majorHAnsi"/>
        </w:rPr>
        <w:t xml:space="preserve">for New RTU communicating to New NDC </w:t>
      </w:r>
      <w:r w:rsidRPr="00862F88">
        <w:rPr>
          <w:rFonts w:asciiTheme="majorHAnsi" w:hAnsiTheme="majorHAnsi" w:cstheme="majorHAnsi"/>
        </w:rPr>
        <w:t>and also</w:t>
      </w:r>
      <w:r w:rsidR="00F43E00" w:rsidRPr="00862F88">
        <w:rPr>
          <w:rFonts w:asciiTheme="majorHAnsi" w:hAnsiTheme="majorHAnsi" w:cstheme="majorHAnsi"/>
        </w:rPr>
        <w:t xml:space="preserve"> applicable to existing RTUs communicating to New NDC </w:t>
      </w:r>
    </w:p>
    <w:p w14:paraId="09F3FE06" w14:textId="03E92F65" w:rsidR="00F43E00" w:rsidRPr="00862F88" w:rsidRDefault="00F43E00" w:rsidP="00DC36F3">
      <w:pPr>
        <w:spacing w:before="60" w:after="60"/>
        <w:jc w:val="both"/>
        <w:rPr>
          <w:rFonts w:asciiTheme="majorHAnsi" w:hAnsiTheme="majorHAnsi" w:cstheme="majorHAnsi"/>
        </w:rPr>
      </w:pPr>
      <w:r w:rsidRPr="00862F88">
        <w:rPr>
          <w:rFonts w:asciiTheme="majorHAnsi" w:hAnsiTheme="majorHAnsi" w:cstheme="majorHAnsi"/>
        </w:rPr>
        <w:t xml:space="preserve">Modems proposed shall be similar to the modems already existing at the remote end in the New NDC. </w:t>
      </w:r>
    </w:p>
    <w:p w14:paraId="7064EB44" w14:textId="01EFEAAF" w:rsidR="00F43E00" w:rsidRPr="00862F88" w:rsidRDefault="00F43E0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If required, each existing RTU shall be equipped with 2 internal modems installed in the RTU cabinet. Similar modems shall be added in the Remote Communication Server of the SCADA installed in the New NDC.</w:t>
      </w:r>
    </w:p>
    <w:p w14:paraId="6AA28DA8" w14:textId="00ECE95A" w:rsidR="00F43E00" w:rsidRPr="00862F88" w:rsidRDefault="00F43E0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Modem shall be based upon Frequency Shift Keying (FSK) modulation principle and uses carrier on and off keying for use in a point-to-point operation or in a multi-point network. Modem has the following main features: </w:t>
      </w:r>
    </w:p>
    <w:p w14:paraId="79214CE8" w14:textId="7A4B2587" w:rsidR="00F43E00" w:rsidRPr="00862F88" w:rsidRDefault="00F43E00">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full duplex 2-wire and 4-wire operation</w:t>
      </w:r>
    </w:p>
    <w:p w14:paraId="0D90492F" w14:textId="3A0008DE" w:rsidR="00F43E00" w:rsidRPr="00862F88" w:rsidRDefault="00F43E00">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baud rates: 50, 100, 200, 300, 600, 1200 and 2400 Bd</w:t>
      </w:r>
    </w:p>
    <w:p w14:paraId="73544EF0" w14:textId="293B88F7" w:rsidR="00F43E00" w:rsidRPr="00862F88" w:rsidRDefault="00F43E00">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data interface: RS-232-D, CCITT V.24 / V.28</w:t>
      </w:r>
    </w:p>
    <w:p w14:paraId="0465363E" w14:textId="61FE0712" w:rsidR="00F43E00" w:rsidRPr="00862F88" w:rsidRDefault="00F43E00">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input voltage: 20.4 …. 33.0 V DC</w:t>
      </w:r>
    </w:p>
    <w:p w14:paraId="211B378A" w14:textId="6ADCE6CF" w:rsidR="00605427" w:rsidRPr="00862F88" w:rsidRDefault="00F43E00">
      <w:pPr>
        <w:pStyle w:val="ListParagraph"/>
        <w:numPr>
          <w:ilvl w:val="0"/>
          <w:numId w:val="184"/>
        </w:numPr>
        <w:spacing w:before="60" w:after="60"/>
        <w:contextualSpacing w:val="0"/>
        <w:jc w:val="both"/>
        <w:rPr>
          <w:rFonts w:asciiTheme="majorHAnsi" w:hAnsiTheme="majorHAnsi" w:cstheme="majorHAnsi"/>
        </w:rPr>
      </w:pPr>
      <w:r w:rsidRPr="00862F88">
        <w:rPr>
          <w:rFonts w:asciiTheme="majorHAnsi" w:hAnsiTheme="majorHAnsi" w:cstheme="majorHAnsi"/>
        </w:rPr>
        <w:t>etc</w:t>
      </w:r>
    </w:p>
    <w:p w14:paraId="04242819" w14:textId="5E34FD55" w:rsidR="00D92D61" w:rsidRPr="00862F88" w:rsidRDefault="00A30767" w:rsidP="00DC36F3">
      <w:pPr>
        <w:pStyle w:val="Heading2"/>
        <w:numPr>
          <w:ilvl w:val="1"/>
          <w:numId w:val="1"/>
        </w:numPr>
        <w:spacing w:before="60"/>
        <w:jc w:val="both"/>
        <w:rPr>
          <w:rFonts w:asciiTheme="majorHAnsi" w:hAnsiTheme="majorHAnsi" w:cstheme="majorHAnsi"/>
          <w:sz w:val="22"/>
          <w:szCs w:val="22"/>
        </w:rPr>
      </w:pPr>
      <w:bookmarkStart w:id="348" w:name="_Toc203207323"/>
      <w:bookmarkStart w:id="349" w:name="_Toc100312003"/>
      <w:bookmarkStart w:id="350" w:name="_Toc100323394"/>
      <w:r w:rsidRPr="00862F88">
        <w:rPr>
          <w:rFonts w:asciiTheme="majorHAnsi" w:hAnsiTheme="majorHAnsi" w:cstheme="majorHAnsi"/>
          <w:sz w:val="22"/>
          <w:szCs w:val="22"/>
        </w:rPr>
        <w:t xml:space="preserve">RTU </w:t>
      </w:r>
      <w:r w:rsidR="006F391D" w:rsidRPr="00862F88">
        <w:rPr>
          <w:rFonts w:asciiTheme="majorHAnsi" w:hAnsiTheme="majorHAnsi" w:cstheme="majorHAnsi"/>
          <w:sz w:val="22"/>
          <w:szCs w:val="22"/>
        </w:rPr>
        <w:t>Local/ Remote SW</w:t>
      </w:r>
      <w:r w:rsidR="00D92D61" w:rsidRPr="00862F88">
        <w:rPr>
          <w:rFonts w:asciiTheme="majorHAnsi" w:hAnsiTheme="majorHAnsi" w:cstheme="majorHAnsi"/>
          <w:sz w:val="22"/>
          <w:szCs w:val="22"/>
        </w:rPr>
        <w:t>itch</w:t>
      </w:r>
      <w:bookmarkEnd w:id="348"/>
      <w:r w:rsidR="00D92D61" w:rsidRPr="00862F88">
        <w:rPr>
          <w:rFonts w:asciiTheme="majorHAnsi" w:hAnsiTheme="majorHAnsi" w:cstheme="majorHAnsi"/>
          <w:sz w:val="22"/>
          <w:szCs w:val="22"/>
        </w:rPr>
        <w:t xml:space="preserve"> </w:t>
      </w:r>
    </w:p>
    <w:p w14:paraId="1BB8C155" w14:textId="624AA86A" w:rsidR="00D92D61" w:rsidRPr="00862F88" w:rsidRDefault="00A30767" w:rsidP="00DC36F3">
      <w:pPr>
        <w:spacing w:before="60" w:after="60"/>
        <w:jc w:val="both"/>
        <w:rPr>
          <w:rFonts w:asciiTheme="majorHAnsi" w:hAnsiTheme="majorHAnsi" w:cstheme="majorHAnsi"/>
        </w:rPr>
      </w:pPr>
      <w:r w:rsidRPr="00862F88">
        <w:rPr>
          <w:rFonts w:asciiTheme="majorHAnsi" w:hAnsiTheme="majorHAnsi" w:cstheme="majorHAnsi"/>
        </w:rPr>
        <w:t>Each RTU shall be equipped with a manual switch to locally disable all control outputs (e.g., outputs are disabled by breaking the power supply connection to the control output). An auxiliary contact on this switch should be wired to a contact input in the RTU to report the control disable switch's status to the SCADA System</w:t>
      </w:r>
      <w:r w:rsidR="004C23EB" w:rsidRPr="00862F88">
        <w:rPr>
          <w:rFonts w:asciiTheme="majorHAnsi" w:hAnsiTheme="majorHAnsi" w:cstheme="majorHAnsi"/>
        </w:rPr>
        <w:t xml:space="preserve">. Manual switch to be </w:t>
      </w:r>
      <w:r w:rsidR="00FC1BEB" w:rsidRPr="00862F88">
        <w:rPr>
          <w:rFonts w:asciiTheme="majorHAnsi" w:hAnsiTheme="majorHAnsi" w:cstheme="majorHAnsi"/>
        </w:rPr>
        <w:t>supplied</w:t>
      </w:r>
      <w:r w:rsidR="004C23EB" w:rsidRPr="00862F88">
        <w:rPr>
          <w:rFonts w:asciiTheme="majorHAnsi" w:hAnsiTheme="majorHAnsi" w:cstheme="majorHAnsi"/>
        </w:rPr>
        <w:t xml:space="preserve"> with 2-position, fixed type with double throw without “0” position.</w:t>
      </w:r>
    </w:p>
    <w:p w14:paraId="0DDC0E58" w14:textId="7DB42CB5" w:rsidR="00BC3771" w:rsidRPr="00862F88" w:rsidRDefault="00BC3771" w:rsidP="00DC36F3">
      <w:pPr>
        <w:pStyle w:val="Heading2"/>
        <w:numPr>
          <w:ilvl w:val="1"/>
          <w:numId w:val="1"/>
        </w:numPr>
        <w:spacing w:before="60"/>
        <w:jc w:val="both"/>
        <w:rPr>
          <w:rFonts w:asciiTheme="majorHAnsi" w:hAnsiTheme="majorHAnsi" w:cstheme="majorHAnsi"/>
          <w:sz w:val="22"/>
          <w:szCs w:val="22"/>
        </w:rPr>
      </w:pPr>
      <w:bookmarkStart w:id="351" w:name="_Toc203207324"/>
      <w:r w:rsidRPr="00862F88">
        <w:rPr>
          <w:rFonts w:asciiTheme="majorHAnsi" w:hAnsiTheme="majorHAnsi" w:cstheme="majorHAnsi"/>
          <w:sz w:val="22"/>
          <w:szCs w:val="22"/>
        </w:rPr>
        <w:t>Cabling between Remote Terminal Units and Marshalling cabinets</w:t>
      </w:r>
      <w:bookmarkEnd w:id="349"/>
      <w:bookmarkEnd w:id="350"/>
      <w:bookmarkEnd w:id="351"/>
    </w:p>
    <w:p w14:paraId="4E1F0728" w14:textId="34455734" w:rsidR="00BC3771" w:rsidRPr="00862F88" w:rsidRDefault="00BC377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Between the Remote Terminal Units and the Marshalling cabinets, twin or quad type shielded, multicore telephone cables shall be used. Cables shall be compliant with the IEC60189-2 standard. The conductive core shall be copper (ref. IEC60228 class 2) with </w:t>
      </w:r>
      <w:r w:rsidR="009C6014" w:rsidRPr="00862F88">
        <w:rPr>
          <w:rFonts w:asciiTheme="majorHAnsi" w:hAnsiTheme="majorHAnsi" w:cstheme="majorHAnsi"/>
        </w:rPr>
        <w:t xml:space="preserve">0.8 </w:t>
      </w:r>
      <w:r w:rsidRPr="00862F88">
        <w:rPr>
          <w:rFonts w:asciiTheme="majorHAnsi" w:hAnsiTheme="majorHAnsi" w:cstheme="majorHAnsi"/>
        </w:rPr>
        <w:t>mm² cross section.</w:t>
      </w:r>
    </w:p>
    <w:p w14:paraId="17626FEC" w14:textId="28F1FD35" w:rsidR="00BC3771" w:rsidRPr="00862F88" w:rsidRDefault="00BC377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telephone cables are annealed copper, cable conductors. The conductors, insulated by a coloured polyethylene coating, are assembled by pairs.</w:t>
      </w:r>
    </w:p>
    <w:p w14:paraId="366C7F8F" w14:textId="4ADF793F" w:rsidR="00BC3771" w:rsidRPr="00862F88" w:rsidRDefault="00BC377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main characteristics are the following:</w:t>
      </w:r>
    </w:p>
    <w:p w14:paraId="7B666E15" w14:textId="5B2B4FDF"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Lead core: solid in copper, 0.9 mm diameter of conductive core,</w:t>
      </w:r>
    </w:p>
    <w:p w14:paraId="239A135E" w14:textId="5CEBC3E0"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Insulating sheating: grey colour PVC,</w:t>
      </w:r>
    </w:p>
    <w:p w14:paraId="68E5BAD0" w14:textId="6487545E"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One or several damp-proof tapes helically wounded or longitudinally laid,</w:t>
      </w:r>
    </w:p>
    <w:p w14:paraId="503CAA35" w14:textId="7AED9236"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A continuity wire, for the screen, in tinned copper of at least 0.5 mm diameter,</w:t>
      </w:r>
    </w:p>
    <w:p w14:paraId="425A9BA1" w14:textId="697D5373"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A screen made up of aluminium,</w:t>
      </w:r>
    </w:p>
    <w:p w14:paraId="29114A4E" w14:textId="35A34B21"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Marking of cores: the insulating sheatings of core are colour coded,</w:t>
      </w:r>
    </w:p>
    <w:p w14:paraId="175C4B82" w14:textId="5B4FD1C4" w:rsidR="00BC3771" w:rsidRPr="00862F88" w:rsidRDefault="00BC377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Dielectric withstanding: </w:t>
      </w:r>
    </w:p>
    <w:p w14:paraId="4AC98468" w14:textId="632F3949"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1kV, 50Hz, 1m</w:t>
      </w:r>
      <w:r w:rsidR="00A91DE0" w:rsidRPr="00862F88">
        <w:rPr>
          <w:rFonts w:asciiTheme="majorHAnsi" w:hAnsiTheme="majorHAnsi" w:cstheme="majorHAnsi"/>
        </w:rPr>
        <w:t>inute</w:t>
      </w:r>
      <w:r w:rsidRPr="00862F88">
        <w:rPr>
          <w:rFonts w:asciiTheme="majorHAnsi" w:hAnsiTheme="majorHAnsi" w:cstheme="majorHAnsi"/>
        </w:rPr>
        <w:t>. Between the bundle of cores connected together and the screen is earthed,</w:t>
      </w:r>
    </w:p>
    <w:p w14:paraId="2FE95CE1" w14:textId="25B585BB" w:rsidR="00BC3771" w:rsidRPr="00862F88" w:rsidRDefault="00BC3771" w:rsidP="00DC36F3">
      <w:pPr>
        <w:pStyle w:val="ListParagraph"/>
        <w:numPr>
          <w:ilvl w:val="0"/>
          <w:numId w:val="26"/>
        </w:numPr>
        <w:spacing w:before="60" w:after="60"/>
        <w:contextualSpacing w:val="0"/>
        <w:jc w:val="both"/>
        <w:rPr>
          <w:rFonts w:asciiTheme="majorHAnsi" w:hAnsiTheme="majorHAnsi" w:cstheme="majorHAnsi"/>
        </w:rPr>
      </w:pPr>
      <w:r w:rsidRPr="00862F88">
        <w:rPr>
          <w:rFonts w:asciiTheme="majorHAnsi" w:hAnsiTheme="majorHAnsi" w:cstheme="majorHAnsi"/>
        </w:rPr>
        <w:t>750V, 50Hz, 1m</w:t>
      </w:r>
      <w:r w:rsidR="00A91DE0" w:rsidRPr="00862F88">
        <w:rPr>
          <w:rFonts w:asciiTheme="majorHAnsi" w:hAnsiTheme="majorHAnsi" w:cstheme="majorHAnsi"/>
        </w:rPr>
        <w:t>inute</w:t>
      </w:r>
      <w:r w:rsidRPr="00862F88">
        <w:rPr>
          <w:rFonts w:asciiTheme="majorHAnsi" w:hAnsiTheme="majorHAnsi" w:cstheme="majorHAnsi"/>
        </w:rPr>
        <w:t>. Between one of the bundles grouping the leads # 1, 2, 3 or 4 of each element of the cable and the set of other bundles connected to the screen earthed.</w:t>
      </w:r>
    </w:p>
    <w:p w14:paraId="558F457C" w14:textId="67B78DF4" w:rsidR="00605427" w:rsidRPr="00862F88" w:rsidRDefault="00BC3771"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Refer to corresponding Technical Schedules given in </w:t>
      </w:r>
      <w:r w:rsidR="005D5D6D" w:rsidRPr="00862F88">
        <w:rPr>
          <w:rFonts w:asciiTheme="majorHAnsi" w:hAnsiTheme="majorHAnsi" w:cstheme="majorHAnsi"/>
        </w:rPr>
        <w:t xml:space="preserve">bidding </w:t>
      </w:r>
      <w:r w:rsidRPr="00862F88">
        <w:rPr>
          <w:rFonts w:asciiTheme="majorHAnsi" w:hAnsiTheme="majorHAnsi" w:cstheme="majorHAnsi"/>
        </w:rPr>
        <w:t>Documents</w:t>
      </w:r>
    </w:p>
    <w:p w14:paraId="07CDC98C" w14:textId="512EAB6A" w:rsidR="005227D4" w:rsidRPr="00862F88" w:rsidRDefault="005227D4"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There shall be a dedicated cable between each RTU I/O card and terminal blocks located inside RTU panel. Similar principles for dedicated cable for each bay shall be followed for the wiring between Marshalling Panel Terminal blocks and RTU Panel Terminal Blocks.</w:t>
      </w:r>
    </w:p>
    <w:p w14:paraId="1C95BB94"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45CB509F" w14:textId="65772353" w:rsidR="00BC3771" w:rsidRPr="00862F88" w:rsidRDefault="00BC3771" w:rsidP="00DC36F3">
      <w:pPr>
        <w:pStyle w:val="Heading2"/>
        <w:numPr>
          <w:ilvl w:val="1"/>
          <w:numId w:val="1"/>
        </w:numPr>
        <w:spacing w:before="60"/>
        <w:jc w:val="both"/>
        <w:rPr>
          <w:rFonts w:asciiTheme="majorHAnsi" w:hAnsiTheme="majorHAnsi" w:cstheme="majorHAnsi"/>
          <w:sz w:val="22"/>
          <w:szCs w:val="22"/>
        </w:rPr>
      </w:pPr>
      <w:bookmarkStart w:id="352" w:name="_Toc100312004"/>
      <w:bookmarkStart w:id="353" w:name="_Toc100323395"/>
      <w:bookmarkStart w:id="354" w:name="_Toc203207325"/>
      <w:r w:rsidRPr="00862F88">
        <w:rPr>
          <w:rFonts w:asciiTheme="majorHAnsi" w:hAnsiTheme="majorHAnsi" w:cstheme="majorHAnsi"/>
          <w:sz w:val="22"/>
          <w:szCs w:val="22"/>
        </w:rPr>
        <w:t>Cabling between Remote Terminal Units and Communication Equipment</w:t>
      </w:r>
      <w:bookmarkEnd w:id="352"/>
      <w:bookmarkEnd w:id="353"/>
      <w:bookmarkEnd w:id="354"/>
    </w:p>
    <w:p w14:paraId="3E6B1D9A" w14:textId="6A01F1A9" w:rsidR="00B5446D" w:rsidRPr="00862F88" w:rsidRDefault="00B5446D">
      <w:pPr>
        <w:spacing w:before="60" w:after="60"/>
        <w:jc w:val="both"/>
        <w:rPr>
          <w:rFonts w:asciiTheme="majorHAnsi" w:hAnsiTheme="majorHAnsi" w:cstheme="majorHAnsi"/>
        </w:rPr>
      </w:pPr>
    </w:p>
    <w:p w14:paraId="4B1B2AEE" w14:textId="556FD5D5" w:rsidR="00BE7167" w:rsidRPr="00862F88" w:rsidRDefault="00BE7167" w:rsidP="00DC36F3">
      <w:pPr>
        <w:spacing w:before="60" w:after="60"/>
        <w:jc w:val="both"/>
        <w:rPr>
          <w:rFonts w:asciiTheme="majorHAnsi" w:hAnsiTheme="majorHAnsi" w:cstheme="majorHAnsi"/>
        </w:rPr>
      </w:pPr>
      <w:r w:rsidRPr="00862F88">
        <w:rPr>
          <w:rFonts w:asciiTheme="majorHAnsi" w:hAnsiTheme="majorHAnsi" w:cstheme="majorHAnsi"/>
        </w:rPr>
        <w:t>The IP-MPLS telecommunications network, including all required routers, will be provided by others under a separate lot (telecom system). The Contractor shall interface each RTU/ICS to this network at a defined demarcation point, which shall be an Ethernet port on the MPLS router provided for that RTU/ICS. The Contractor shall ensure that each RTU/ICS uses the IEC 60870-5-104 protocol for communications via the provided Ethernet interface; if any RTU/ICS uses the IEC 60870-5-101 (serial) protocol, the Contractor shall furnish and install all necessary serial-to-IP conversion equipment (e.g., serial-to-Ethernet converters or terminal servers) or coordinate with the telecom provider to ensure equivalent connectivity over the MPLS network. The Contractor shall also furnish and install all required interface accessories (such as fiber optic patch cords, media converters, and cabling) up to the demarcation point, ensuring a complete and operational communications link for each RTU/ICS.</w:t>
      </w:r>
    </w:p>
    <w:p w14:paraId="5B094D54" w14:textId="490DFF8F" w:rsidR="000D78EE" w:rsidRPr="00862F88" w:rsidRDefault="000D78EE" w:rsidP="00DC36F3">
      <w:pPr>
        <w:pStyle w:val="Heading1"/>
        <w:numPr>
          <w:ilvl w:val="0"/>
          <w:numId w:val="1"/>
        </w:numPr>
        <w:spacing w:before="60" w:after="60"/>
        <w:jc w:val="both"/>
        <w:rPr>
          <w:rFonts w:asciiTheme="majorHAnsi" w:hAnsiTheme="majorHAnsi" w:cstheme="majorHAnsi"/>
          <w:b w:val="0"/>
          <w:caps w:val="0"/>
          <w:sz w:val="22"/>
          <w:szCs w:val="22"/>
        </w:rPr>
      </w:pPr>
      <w:bookmarkStart w:id="355" w:name="_Toc100312005"/>
      <w:bookmarkStart w:id="356" w:name="_Toc100323396"/>
      <w:bookmarkStart w:id="357" w:name="_Toc203207326"/>
      <w:r w:rsidRPr="00862F88">
        <w:rPr>
          <w:rFonts w:asciiTheme="majorHAnsi" w:hAnsiTheme="majorHAnsi" w:cstheme="majorHAnsi"/>
          <w:sz w:val="22"/>
          <w:szCs w:val="22"/>
        </w:rPr>
        <w:t xml:space="preserve">Adaptation Works </w:t>
      </w:r>
      <w:r w:rsidR="00AC31A3" w:rsidRPr="00862F88">
        <w:rPr>
          <w:rFonts w:asciiTheme="majorHAnsi" w:hAnsiTheme="majorHAnsi" w:cstheme="majorHAnsi"/>
          <w:sz w:val="22"/>
          <w:szCs w:val="22"/>
        </w:rPr>
        <w:t>Requirements</w:t>
      </w:r>
      <w:bookmarkEnd w:id="355"/>
      <w:bookmarkEnd w:id="356"/>
      <w:bookmarkEnd w:id="357"/>
    </w:p>
    <w:p w14:paraId="75E6AB7D" w14:textId="08DC4900" w:rsidR="000830A5" w:rsidRPr="00862F88" w:rsidRDefault="000830A5" w:rsidP="00DC36F3">
      <w:pPr>
        <w:spacing w:before="60" w:after="60"/>
        <w:jc w:val="both"/>
        <w:rPr>
          <w:rFonts w:asciiTheme="majorHAnsi" w:hAnsiTheme="majorHAnsi" w:cstheme="majorHAnsi"/>
        </w:rPr>
      </w:pPr>
      <w:r w:rsidRPr="00862F88">
        <w:rPr>
          <w:rFonts w:asciiTheme="majorHAnsi" w:hAnsiTheme="majorHAnsi" w:cstheme="majorHAnsi"/>
        </w:rPr>
        <w:t>Adaptation Works is the process of adapting the existing control system to be compliant with the requirements of new RTU equipment</w:t>
      </w:r>
    </w:p>
    <w:p w14:paraId="74798562" w14:textId="77777777" w:rsidR="009D3417" w:rsidRPr="00862F88" w:rsidRDefault="009D341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Scope of adaptation works (beyond the supply of equipment and accessories) is usually divided into three parts:</w:t>
      </w:r>
    </w:p>
    <w:p w14:paraId="74FEF09E" w14:textId="77777777" w:rsidR="009D3417" w:rsidRPr="00862F88" w:rsidRDefault="009D3417">
      <w:pPr>
        <w:pStyle w:val="ListParagraph"/>
        <w:numPr>
          <w:ilvl w:val="0"/>
          <w:numId w:val="72"/>
        </w:numPr>
        <w:spacing w:before="60" w:after="60"/>
        <w:contextualSpacing w:val="0"/>
        <w:jc w:val="both"/>
        <w:rPr>
          <w:rFonts w:asciiTheme="majorHAnsi" w:hAnsiTheme="majorHAnsi" w:cstheme="majorHAnsi"/>
        </w:rPr>
      </w:pPr>
      <w:r w:rsidRPr="00862F88">
        <w:rPr>
          <w:rFonts w:asciiTheme="majorHAnsi" w:hAnsiTheme="majorHAnsi" w:cstheme="majorHAnsi"/>
        </w:rPr>
        <w:t>Design</w:t>
      </w:r>
    </w:p>
    <w:p w14:paraId="7361CC84" w14:textId="77777777" w:rsidR="009D3417" w:rsidRPr="00862F88" w:rsidRDefault="009D3417">
      <w:pPr>
        <w:pStyle w:val="ListParagraph"/>
        <w:numPr>
          <w:ilvl w:val="0"/>
          <w:numId w:val="72"/>
        </w:numPr>
        <w:spacing w:before="60" w:after="60"/>
        <w:contextualSpacing w:val="0"/>
        <w:jc w:val="both"/>
        <w:rPr>
          <w:rFonts w:asciiTheme="majorHAnsi" w:hAnsiTheme="majorHAnsi" w:cstheme="majorHAnsi"/>
        </w:rPr>
      </w:pPr>
      <w:r w:rsidRPr="00862F88">
        <w:rPr>
          <w:rFonts w:asciiTheme="majorHAnsi" w:hAnsiTheme="majorHAnsi" w:cstheme="majorHAnsi"/>
        </w:rPr>
        <w:t>Installation</w:t>
      </w:r>
    </w:p>
    <w:p w14:paraId="09EFCC2F" w14:textId="77777777" w:rsidR="009D3417" w:rsidRPr="00862F88" w:rsidRDefault="009D3417">
      <w:pPr>
        <w:pStyle w:val="ListParagraph"/>
        <w:numPr>
          <w:ilvl w:val="0"/>
          <w:numId w:val="72"/>
        </w:numPr>
        <w:spacing w:before="60" w:after="60"/>
        <w:contextualSpacing w:val="0"/>
        <w:jc w:val="both"/>
        <w:rPr>
          <w:rFonts w:asciiTheme="majorHAnsi" w:hAnsiTheme="majorHAnsi" w:cstheme="majorHAnsi"/>
        </w:rPr>
      </w:pPr>
      <w:r w:rsidRPr="00862F88">
        <w:rPr>
          <w:rFonts w:asciiTheme="majorHAnsi" w:hAnsiTheme="majorHAnsi" w:cstheme="majorHAnsi"/>
        </w:rPr>
        <w:t>Commissioning</w:t>
      </w:r>
    </w:p>
    <w:p w14:paraId="4F78CDA9" w14:textId="174DD9C5" w:rsidR="009D3417" w:rsidRPr="00862F88" w:rsidRDefault="009D341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Design consists of preparation of 4 documents (this is in SCADA/RTU Contractor’s scope):</w:t>
      </w:r>
    </w:p>
    <w:p w14:paraId="6876BB23" w14:textId="75841A2D"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Schematic Diagram: It is the main document in which the adaptation works design is revealed. The design is done by means of preparation of the desired </w:t>
      </w:r>
      <w:r w:rsidR="004509B4" w:rsidRPr="00862F88">
        <w:rPr>
          <w:rFonts w:asciiTheme="majorHAnsi" w:hAnsiTheme="majorHAnsi" w:cstheme="majorHAnsi"/>
        </w:rPr>
        <w:t>signals as</w:t>
      </w:r>
      <w:r w:rsidRPr="00862F88">
        <w:rPr>
          <w:rFonts w:asciiTheme="majorHAnsi" w:hAnsiTheme="majorHAnsi" w:cstheme="majorHAnsi"/>
        </w:rPr>
        <w:t xml:space="preserve"> per Typical Signal List, to the RTU by adding multiplying and decoupling relays, terminal blocks and transducers wherever needed.  </w:t>
      </w:r>
    </w:p>
    <w:p w14:paraId="2DF61963" w14:textId="77777777"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Cable Connection Diagram</w:t>
      </w:r>
    </w:p>
    <w:p w14:paraId="5538C57A" w14:textId="77777777"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Cable List</w:t>
      </w:r>
    </w:p>
    <w:p w14:paraId="7DFCC357" w14:textId="77777777"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Adaptation Work Terminal Block and Relay List</w:t>
      </w:r>
    </w:p>
    <w:p w14:paraId="64DEE1A1" w14:textId="34343DF8" w:rsidR="009D3417" w:rsidRPr="00862F88" w:rsidRDefault="009D341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Installation (</w:t>
      </w:r>
      <w:r w:rsidR="004509B4" w:rsidRPr="00862F88">
        <w:rPr>
          <w:rFonts w:asciiTheme="majorHAnsi" w:hAnsiTheme="majorHAnsi" w:cstheme="majorHAnsi"/>
        </w:rPr>
        <w:t>this is in SCADA/RTU Contractor’s scope</w:t>
      </w:r>
      <w:r w:rsidRPr="00862F88">
        <w:rPr>
          <w:rFonts w:asciiTheme="majorHAnsi" w:hAnsiTheme="majorHAnsi" w:cstheme="majorHAnsi"/>
        </w:rPr>
        <w:t>)</w:t>
      </w:r>
      <w:r w:rsidR="004509B4" w:rsidRPr="00862F88">
        <w:rPr>
          <w:rFonts w:asciiTheme="majorHAnsi" w:hAnsiTheme="majorHAnsi" w:cstheme="majorHAnsi"/>
        </w:rPr>
        <w:t xml:space="preserve">, </w:t>
      </w:r>
      <w:r w:rsidRPr="00862F88">
        <w:rPr>
          <w:rFonts w:asciiTheme="majorHAnsi" w:hAnsiTheme="majorHAnsi" w:cstheme="majorHAnsi"/>
        </w:rPr>
        <w:t xml:space="preserve"> can be divided into the following phases:</w:t>
      </w:r>
    </w:p>
    <w:p w14:paraId="5582D599" w14:textId="77777777"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Preparation of routings (includes installation of cable trays, cable ducts and pipes wherever needed).</w:t>
      </w:r>
    </w:p>
    <w:p w14:paraId="17492EF1" w14:textId="1271EC09"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Installation of Terminal Blocks and relays (</w:t>
      </w:r>
      <w:r w:rsidR="007B05F5" w:rsidRPr="00862F88">
        <w:rPr>
          <w:rFonts w:asciiTheme="majorHAnsi" w:hAnsiTheme="majorHAnsi" w:cstheme="majorHAnsi"/>
        </w:rPr>
        <w:t>DIN</w:t>
      </w:r>
      <w:r w:rsidRPr="00862F88">
        <w:rPr>
          <w:rFonts w:asciiTheme="majorHAnsi" w:hAnsiTheme="majorHAnsi" w:cstheme="majorHAnsi"/>
        </w:rPr>
        <w:t xml:space="preserve"> rails to fix terminals and relays bases and cable trunks for the routing of wires inside the existing panels)</w:t>
      </w:r>
    </w:p>
    <w:p w14:paraId="6D9A9DA7" w14:textId="251FC51F"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Laying and connection of cables (Cables are laid, </w:t>
      </w:r>
      <w:r w:rsidR="007B05F5" w:rsidRPr="00862F88">
        <w:rPr>
          <w:rFonts w:asciiTheme="majorHAnsi" w:hAnsiTheme="majorHAnsi" w:cstheme="majorHAnsi"/>
        </w:rPr>
        <w:t>labelled</w:t>
      </w:r>
      <w:r w:rsidRPr="00862F88">
        <w:rPr>
          <w:rFonts w:asciiTheme="majorHAnsi" w:hAnsiTheme="majorHAnsi" w:cstheme="majorHAnsi"/>
        </w:rPr>
        <w:t xml:space="preserve"> and earthed and then connected).</w:t>
      </w:r>
    </w:p>
    <w:p w14:paraId="5F9F0228" w14:textId="77777777"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Internal wiring (wiring between the new terminals and relays inside the existing panels and the existing terminals).</w:t>
      </w:r>
    </w:p>
    <w:p w14:paraId="7222A759" w14:textId="4C036ACD"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Continuity Test (between RTU terminals and the end terminals from the other side</w:t>
      </w:r>
      <w:r w:rsidR="007B05F5" w:rsidRPr="00862F88">
        <w:rPr>
          <w:rFonts w:asciiTheme="majorHAnsi" w:hAnsiTheme="majorHAnsi" w:cstheme="majorHAnsi"/>
        </w:rPr>
        <w:t xml:space="preserve"> i.e. process panels</w:t>
      </w:r>
      <w:r w:rsidRPr="00862F88">
        <w:rPr>
          <w:rFonts w:asciiTheme="majorHAnsi" w:hAnsiTheme="majorHAnsi" w:cstheme="majorHAnsi"/>
        </w:rPr>
        <w:t>)</w:t>
      </w:r>
    </w:p>
    <w:p w14:paraId="367AF3F9" w14:textId="67B0F864" w:rsidR="009D3417" w:rsidRPr="00862F88" w:rsidRDefault="009D3417">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Connection to the existing system</w:t>
      </w:r>
    </w:p>
    <w:p w14:paraId="0B36015A" w14:textId="3FF6678F" w:rsidR="00873B2A" w:rsidRPr="00862F88" w:rsidRDefault="00873B2A">
      <w:pPr>
        <w:pStyle w:val="ListParagraph"/>
        <w:numPr>
          <w:ilvl w:val="0"/>
          <w:numId w:val="73"/>
        </w:numPr>
        <w:spacing w:before="60" w:after="60"/>
        <w:contextualSpacing w:val="0"/>
        <w:jc w:val="both"/>
        <w:rPr>
          <w:rFonts w:asciiTheme="majorHAnsi" w:hAnsiTheme="majorHAnsi" w:cstheme="majorHAnsi"/>
        </w:rPr>
      </w:pPr>
      <w:r w:rsidRPr="00862F88">
        <w:rPr>
          <w:rFonts w:asciiTheme="majorHAnsi" w:hAnsiTheme="majorHAnsi" w:cstheme="majorHAnsi"/>
        </w:rPr>
        <w:t>Local Site Tests for RTU and Signal Verification from field up to the RTU panels</w:t>
      </w:r>
    </w:p>
    <w:p w14:paraId="05E93EB3" w14:textId="61BED18C" w:rsidR="009D3417" w:rsidRPr="00862F88" w:rsidRDefault="009D3417"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Commissioning from the substation to the national dispatching center is defined as point to point and end-to-end testing and is already mentioned in </w:t>
      </w:r>
      <w:r w:rsidR="00873B2A" w:rsidRPr="00862F88">
        <w:rPr>
          <w:rFonts w:asciiTheme="majorHAnsi" w:hAnsiTheme="majorHAnsi" w:cstheme="majorHAnsi"/>
        </w:rPr>
        <w:t>Testing Chapter</w:t>
      </w:r>
      <w:r w:rsidRPr="00862F88">
        <w:rPr>
          <w:rFonts w:asciiTheme="majorHAnsi" w:hAnsiTheme="majorHAnsi" w:cstheme="majorHAnsi"/>
        </w:rPr>
        <w:t xml:space="preserve">. However, short definition of these tests </w:t>
      </w:r>
      <w:r w:rsidR="00873B2A" w:rsidRPr="00862F88">
        <w:rPr>
          <w:rFonts w:asciiTheme="majorHAnsi" w:hAnsiTheme="majorHAnsi" w:cstheme="majorHAnsi"/>
        </w:rPr>
        <w:t>are as under :</w:t>
      </w:r>
    </w:p>
    <w:p w14:paraId="175BCA16" w14:textId="2E7598F7" w:rsidR="00117B44" w:rsidRPr="00862F88" w:rsidRDefault="00117B44">
      <w:pPr>
        <w:pStyle w:val="ListParagraph"/>
        <w:numPr>
          <w:ilvl w:val="0"/>
          <w:numId w:val="74"/>
        </w:numPr>
        <w:spacing w:before="60" w:after="60"/>
        <w:contextualSpacing w:val="0"/>
        <w:jc w:val="both"/>
        <w:rPr>
          <w:rFonts w:asciiTheme="majorHAnsi" w:hAnsiTheme="majorHAnsi" w:cstheme="majorHAnsi"/>
        </w:rPr>
      </w:pPr>
      <w:r w:rsidRPr="00862F88">
        <w:rPr>
          <w:rFonts w:asciiTheme="majorHAnsi" w:hAnsiTheme="majorHAnsi" w:cstheme="majorHAnsi"/>
        </w:rPr>
        <w:t>RTU Local Site Test</w:t>
      </w:r>
    </w:p>
    <w:p w14:paraId="707A0263" w14:textId="4D1CAF39" w:rsidR="00117B44" w:rsidRPr="00862F88" w:rsidRDefault="00117B44"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Internal tests of the RTU with respect to power supplies, concept of redundancy,  health of the RTU I/O modules, Modem connections etc.</w:t>
      </w:r>
    </w:p>
    <w:p w14:paraId="607AFD17" w14:textId="13D7DC6E" w:rsidR="00117B44" w:rsidRPr="00862F88" w:rsidRDefault="00117B44"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Inspection and verification of all signals to ensure their orgin as per drawings from substation equipment to RTU (Marshaling cabinets to RTU for 500kV &amp; 220kV signals and Power stations signals</w:t>
      </w:r>
    </w:p>
    <w:p w14:paraId="67FF4669" w14:textId="520B5229" w:rsidR="00117B44" w:rsidRPr="00862F88" w:rsidRDefault="00117B44">
      <w:pPr>
        <w:pStyle w:val="ListParagraph"/>
        <w:numPr>
          <w:ilvl w:val="0"/>
          <w:numId w:val="74"/>
        </w:numPr>
        <w:spacing w:before="60" w:after="60"/>
        <w:contextualSpacing w:val="0"/>
        <w:jc w:val="both"/>
        <w:rPr>
          <w:rFonts w:asciiTheme="majorHAnsi" w:hAnsiTheme="majorHAnsi" w:cstheme="majorHAnsi"/>
        </w:rPr>
      </w:pPr>
      <w:r w:rsidRPr="00862F88">
        <w:rPr>
          <w:rFonts w:asciiTheme="majorHAnsi" w:hAnsiTheme="majorHAnsi" w:cstheme="majorHAnsi"/>
        </w:rPr>
        <w:t>SCADA Communication Testing</w:t>
      </w:r>
    </w:p>
    <w:p w14:paraId="0553B06A" w14:textId="301CE1CF" w:rsidR="00873B2A" w:rsidRPr="00862F88" w:rsidRDefault="00117B44"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In order to ensure that each Substation is correctly linked to New NDC at the SCADA level, Modem-to-Modem tests shall be performed between each Substation and New NDC, for the redundant communication links</w:t>
      </w:r>
    </w:p>
    <w:p w14:paraId="59FF35EB" w14:textId="77777777" w:rsidR="006E547A" w:rsidRPr="00862F88" w:rsidRDefault="006E547A">
      <w:pPr>
        <w:pStyle w:val="ListParagraph"/>
        <w:numPr>
          <w:ilvl w:val="0"/>
          <w:numId w:val="74"/>
        </w:numPr>
        <w:spacing w:before="60" w:after="60"/>
        <w:contextualSpacing w:val="0"/>
        <w:jc w:val="both"/>
        <w:rPr>
          <w:rFonts w:asciiTheme="majorHAnsi" w:hAnsiTheme="majorHAnsi" w:cstheme="majorHAnsi"/>
        </w:rPr>
      </w:pPr>
      <w:r w:rsidRPr="00862F88">
        <w:rPr>
          <w:rFonts w:asciiTheme="majorHAnsi" w:hAnsiTheme="majorHAnsi" w:cstheme="majorHAnsi"/>
        </w:rPr>
        <w:t>Point-to-Point Test</w:t>
      </w:r>
    </w:p>
    <w:p w14:paraId="2EC46ADD" w14:textId="626EAA6F" w:rsidR="006E547A" w:rsidRPr="00862F88" w:rsidRDefault="006E547A"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 xml:space="preserve">The purpose of Point-to-Point Testing is to verify the consistency of the SCADA database with the RTU / </w:t>
      </w:r>
      <w:r w:rsidR="00F86C7C" w:rsidRPr="00862F88">
        <w:rPr>
          <w:rFonts w:asciiTheme="majorHAnsi" w:hAnsiTheme="majorHAnsi" w:cstheme="majorHAnsi"/>
        </w:rPr>
        <w:t>ICS/SCMS</w:t>
      </w:r>
      <w:r w:rsidRPr="00862F88">
        <w:rPr>
          <w:rFonts w:asciiTheme="majorHAnsi" w:hAnsiTheme="majorHAnsi" w:cstheme="majorHAnsi"/>
        </w:rPr>
        <w:t xml:space="preserve">. </w:t>
      </w:r>
    </w:p>
    <w:p w14:paraId="5C7A9447" w14:textId="77777777" w:rsidR="00145B9E" w:rsidRPr="00862F88" w:rsidRDefault="00145B9E">
      <w:pPr>
        <w:pStyle w:val="ListParagraph"/>
        <w:numPr>
          <w:ilvl w:val="0"/>
          <w:numId w:val="74"/>
        </w:numPr>
        <w:spacing w:before="60" w:after="60"/>
        <w:contextualSpacing w:val="0"/>
        <w:jc w:val="both"/>
        <w:rPr>
          <w:rFonts w:asciiTheme="majorHAnsi" w:hAnsiTheme="majorHAnsi" w:cstheme="majorHAnsi"/>
        </w:rPr>
      </w:pPr>
      <w:r w:rsidRPr="00862F88">
        <w:rPr>
          <w:rFonts w:asciiTheme="majorHAnsi" w:hAnsiTheme="majorHAnsi" w:cstheme="majorHAnsi"/>
        </w:rPr>
        <w:t>Final End to End tests - System to Plant</w:t>
      </w:r>
    </w:p>
    <w:p w14:paraId="66010A93" w14:textId="7775AD3E" w:rsidR="00873B2A" w:rsidRPr="00862F88" w:rsidRDefault="00145B9E"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 xml:space="preserve">In general verification of all functions of the SCADA system for final end to end tests for actual operation of the plant such as commands to breakers, analogs, indications, operator display interfaces, update of alarm, event and SOE list, software etc. </w:t>
      </w:r>
    </w:p>
    <w:p w14:paraId="6A4FAD9F" w14:textId="77777777" w:rsidR="00873B2A" w:rsidRPr="00862F88" w:rsidRDefault="00873B2A" w:rsidP="00DC36F3">
      <w:pPr>
        <w:pStyle w:val="ListParagraph"/>
        <w:spacing w:before="60" w:after="60"/>
        <w:ind w:left="360"/>
        <w:contextualSpacing w:val="0"/>
        <w:jc w:val="both"/>
        <w:rPr>
          <w:rFonts w:asciiTheme="majorHAnsi" w:hAnsiTheme="majorHAnsi" w:cstheme="majorHAnsi"/>
        </w:rPr>
      </w:pPr>
    </w:p>
    <w:p w14:paraId="0653795A" w14:textId="23F91667"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Signal list describes information to be exchanged between Control Centre and Transmission Substations. This information come from or go to EHV/HV/MV devices or to Generating Units. The Adaptation Works consist of performing the link between RTU and the field. Two aspects have to be taken into account, adaptation of EHV/HV/MV devices/Generating Units and link between EHV/HV/MV devices/Generating Units and cubicles where equipment, like transducers and relays are installed. </w:t>
      </w:r>
    </w:p>
    <w:p w14:paraId="4B631F54" w14:textId="3F95D396"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Regarding EHV/HV/MV devices, Bays concerned are: Over Head line feeders, Cable feeders, Transformer Feeders, Shunt Reactor, MV Capacitor bank feeders, Busbar Section and Bus Coupler, Generating Unit sub system are Gas Turbine, Steam Turbine, etc.</w:t>
      </w:r>
    </w:p>
    <w:p w14:paraId="487FA504" w14:textId="141767B1" w:rsidR="00605427"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This chapter describes the specifications for works to be carried out within </w:t>
      </w:r>
      <w:r w:rsidR="009B1FFF" w:rsidRPr="00862F88">
        <w:rPr>
          <w:rFonts w:asciiTheme="majorHAnsi" w:hAnsiTheme="majorHAnsi" w:cstheme="majorHAnsi"/>
        </w:rPr>
        <w:t>NEGU</w:t>
      </w:r>
      <w:r w:rsidR="000830A5" w:rsidRPr="00862F88">
        <w:rPr>
          <w:rFonts w:asciiTheme="majorHAnsi" w:hAnsiTheme="majorHAnsi" w:cstheme="majorHAnsi"/>
        </w:rPr>
        <w:t xml:space="preserve"> substations and switchgear on Power stations</w:t>
      </w:r>
      <w:r w:rsidRPr="00862F88">
        <w:rPr>
          <w:rFonts w:asciiTheme="majorHAnsi" w:hAnsiTheme="majorHAnsi" w:cstheme="majorHAnsi"/>
        </w:rPr>
        <w:t>.</w:t>
      </w:r>
    </w:p>
    <w:p w14:paraId="31E87EC5" w14:textId="581F8ED8" w:rsidR="000D78EE" w:rsidRPr="00862F88" w:rsidRDefault="000D78EE" w:rsidP="00DC36F3">
      <w:pPr>
        <w:pStyle w:val="Heading2"/>
        <w:numPr>
          <w:ilvl w:val="1"/>
          <w:numId w:val="1"/>
        </w:numPr>
        <w:spacing w:before="60"/>
        <w:jc w:val="both"/>
        <w:rPr>
          <w:rFonts w:asciiTheme="majorHAnsi" w:hAnsiTheme="majorHAnsi" w:cstheme="majorHAnsi"/>
          <w:sz w:val="22"/>
          <w:szCs w:val="22"/>
        </w:rPr>
      </w:pPr>
      <w:bookmarkStart w:id="358" w:name="_Toc100312006"/>
      <w:bookmarkStart w:id="359" w:name="_Toc100323397"/>
      <w:bookmarkStart w:id="360" w:name="_Toc203207327"/>
      <w:r w:rsidRPr="00862F88">
        <w:rPr>
          <w:rFonts w:asciiTheme="majorHAnsi" w:hAnsiTheme="majorHAnsi" w:cstheme="majorHAnsi"/>
          <w:sz w:val="22"/>
          <w:szCs w:val="22"/>
        </w:rPr>
        <w:t>Adaptation Works in Substations and switchgear on power palnts</w:t>
      </w:r>
      <w:bookmarkEnd w:id="358"/>
      <w:bookmarkEnd w:id="359"/>
      <w:bookmarkEnd w:id="360"/>
    </w:p>
    <w:p w14:paraId="04E0CDC1" w14:textId="77777777" w:rsidR="000D78EE" w:rsidRPr="00862F88" w:rsidRDefault="000D78EE" w:rsidP="00DC36F3">
      <w:pPr>
        <w:spacing w:before="60" w:after="60"/>
        <w:jc w:val="both"/>
        <w:rPr>
          <w:rFonts w:asciiTheme="majorHAnsi" w:hAnsiTheme="majorHAnsi" w:cstheme="majorHAnsi"/>
        </w:rPr>
      </w:pPr>
      <w:r w:rsidRPr="00862F88">
        <w:rPr>
          <w:rFonts w:asciiTheme="majorHAnsi" w:hAnsiTheme="majorHAnsi" w:cstheme="majorHAnsi"/>
        </w:rPr>
        <w:t>Adaptation Works includes</w:t>
      </w:r>
    </w:p>
    <w:p w14:paraId="3F420FD3" w14:textId="4CE5153B"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Marshalling cabinet(s) equipped with necessary quantities of terminal blocks, decoupling relays, 48 V DC mcbs, etc. in a bay-oriented arrangement</w:t>
      </w:r>
    </w:p>
    <w:p w14:paraId="6465D9A8" w14:textId="56E822E0"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Transducers cabinet(s) equipped with necessary quantities of terminal blocks, transducers, 48 V DC mcbs, </w:t>
      </w:r>
      <w:r w:rsidR="004510DE" w:rsidRPr="00862F88">
        <w:rPr>
          <w:rFonts w:asciiTheme="majorHAnsi" w:hAnsiTheme="majorHAnsi" w:cstheme="majorHAnsi"/>
        </w:rPr>
        <w:t>etc.…</w:t>
      </w:r>
      <w:r w:rsidRPr="00862F88">
        <w:rPr>
          <w:rFonts w:asciiTheme="majorHAnsi" w:hAnsiTheme="majorHAnsi" w:cstheme="majorHAnsi"/>
        </w:rPr>
        <w:t xml:space="preserve"> in a bay-oriented arrangement</w:t>
      </w:r>
    </w:p>
    <w:p w14:paraId="325BF13A" w14:textId="35958F77"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Necessary material in process panels for adaptation of signals described in Section 4.2</w:t>
      </w:r>
    </w:p>
    <w:p w14:paraId="0C4206D4" w14:textId="214FEAC6"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Works for the 48 V DC and </w:t>
      </w:r>
      <w:r w:rsidR="003C7635" w:rsidRPr="00862F88">
        <w:rPr>
          <w:rFonts w:asciiTheme="majorHAnsi" w:hAnsiTheme="majorHAnsi" w:cstheme="majorHAnsi"/>
        </w:rPr>
        <w:t xml:space="preserve">240 </w:t>
      </w:r>
      <w:r w:rsidRPr="00862F88">
        <w:rPr>
          <w:rFonts w:asciiTheme="majorHAnsi" w:hAnsiTheme="majorHAnsi" w:cstheme="majorHAnsi"/>
        </w:rPr>
        <w:t>V AC connections to the new equipment from the new DC Distribution and new /existing AC Distribution boards</w:t>
      </w:r>
    </w:p>
    <w:p w14:paraId="5C0CB4CD" w14:textId="0F94E525"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Remote Terminal Unit (RTU) needs to be suitably interfaced to its environment in order to be fully operational. The main tasks to be performed by the interfacing are below:</w:t>
      </w:r>
    </w:p>
    <w:p w14:paraId="5E276533" w14:textId="77777777" w:rsidR="00835D56" w:rsidRPr="00862F88" w:rsidRDefault="00835D56" w:rsidP="00DC36F3">
      <w:pPr>
        <w:pStyle w:val="ListParagraph"/>
        <w:spacing w:before="60" w:after="60"/>
        <w:ind w:left="360"/>
        <w:contextualSpacing w:val="0"/>
        <w:jc w:val="both"/>
        <w:rPr>
          <w:rFonts w:asciiTheme="majorHAnsi" w:hAnsiTheme="majorHAnsi" w:cstheme="majorHAnsi"/>
        </w:rPr>
      </w:pPr>
    </w:p>
    <w:p w14:paraId="6E8108BE" w14:textId="2329B4FF" w:rsidR="000D78EE" w:rsidRPr="00862F88" w:rsidRDefault="000D78EE" w:rsidP="00DC36F3">
      <w:pPr>
        <w:pStyle w:val="ListParagraph"/>
        <w:numPr>
          <w:ilvl w:val="0"/>
          <w:numId w:val="2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Routing the signals for the RTU:</w:t>
      </w:r>
    </w:p>
    <w:p w14:paraId="12116891"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67394CEB" w14:textId="28624E8A"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of the signals to be exchanged with the RTU are not always readily available at a single geographic location in a given substation. Contractor shall route and link convenient cables between the signal source or destination and the </w:t>
      </w:r>
      <w:r w:rsidR="000D5BCE" w:rsidRPr="00862F88">
        <w:rPr>
          <w:rFonts w:asciiTheme="majorHAnsi" w:hAnsiTheme="majorHAnsi" w:cstheme="majorHAnsi"/>
        </w:rPr>
        <w:t>New NDC</w:t>
      </w:r>
      <w:r w:rsidRPr="00862F88">
        <w:rPr>
          <w:rFonts w:asciiTheme="majorHAnsi" w:hAnsiTheme="majorHAnsi" w:cstheme="majorHAnsi"/>
        </w:rPr>
        <w:t xml:space="preserve"> terminal blocks located in Marshalling cabinets near the RTU.</w:t>
      </w:r>
    </w:p>
    <w:p w14:paraId="5E6BC505" w14:textId="77777777" w:rsidR="00835D56" w:rsidRPr="00862F88" w:rsidRDefault="00835D56" w:rsidP="00DC36F3">
      <w:pPr>
        <w:pStyle w:val="ListParagraph"/>
        <w:spacing w:before="60" w:after="60"/>
        <w:ind w:left="360"/>
        <w:contextualSpacing w:val="0"/>
        <w:jc w:val="both"/>
        <w:rPr>
          <w:rFonts w:asciiTheme="majorHAnsi" w:hAnsiTheme="majorHAnsi" w:cstheme="majorHAnsi"/>
        </w:rPr>
      </w:pPr>
    </w:p>
    <w:p w14:paraId="2E659D0B" w14:textId="40E5328E" w:rsidR="000D78EE" w:rsidRPr="00862F88" w:rsidRDefault="000D78EE" w:rsidP="00DC36F3">
      <w:pPr>
        <w:pStyle w:val="ListParagraph"/>
        <w:numPr>
          <w:ilvl w:val="0"/>
          <w:numId w:val="2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Uncoupling of digital signals:</w:t>
      </w:r>
    </w:p>
    <w:p w14:paraId="33D14E0C"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0B468AC9" w14:textId="3F911229"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the signals (controls, indications, tele measurements) shall be uncoupled before being applied to the RTU I/O printed circuit boards. </w:t>
      </w:r>
    </w:p>
    <w:p w14:paraId="2C47080E" w14:textId="08BEFA08"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This uncoupling is needed to avoid:</w:t>
      </w:r>
    </w:p>
    <w:p w14:paraId="3C0CBC0E" w14:textId="42BA11C3" w:rsidR="000D78EE" w:rsidRPr="00862F88" w:rsidRDefault="000D78EE" w:rsidP="00DC36F3">
      <w:pPr>
        <w:pStyle w:val="ListParagraph"/>
        <w:numPr>
          <w:ilvl w:val="0"/>
          <w:numId w:val="28"/>
        </w:numPr>
        <w:spacing w:before="60" w:after="60"/>
        <w:contextualSpacing w:val="0"/>
        <w:jc w:val="both"/>
        <w:rPr>
          <w:rFonts w:asciiTheme="majorHAnsi" w:hAnsiTheme="majorHAnsi" w:cstheme="majorHAnsi"/>
        </w:rPr>
      </w:pPr>
      <w:r w:rsidRPr="00862F88">
        <w:rPr>
          <w:rFonts w:asciiTheme="majorHAnsi" w:hAnsiTheme="majorHAnsi" w:cstheme="majorHAnsi"/>
        </w:rPr>
        <w:t>Mixing remote control and protection equipment polarities since these equipment presently uses an ungrounded 110V DC System</w:t>
      </w:r>
    </w:p>
    <w:p w14:paraId="4F973D0D" w14:textId="77777777" w:rsidR="000D78EE" w:rsidRPr="00862F88" w:rsidRDefault="000D78EE" w:rsidP="00DC36F3">
      <w:pPr>
        <w:spacing w:before="60" w:after="60"/>
        <w:jc w:val="both"/>
        <w:rPr>
          <w:rFonts w:asciiTheme="majorHAnsi" w:hAnsiTheme="majorHAnsi" w:cstheme="majorHAnsi"/>
        </w:rPr>
      </w:pPr>
      <w:r w:rsidRPr="00862F88">
        <w:rPr>
          <w:rFonts w:asciiTheme="majorHAnsi" w:hAnsiTheme="majorHAnsi" w:cstheme="majorHAnsi"/>
        </w:rPr>
        <w:t>On the other hand, telecontrol equipment such as the RTU shall use separate DC System voltage sources.  This is done in order to prevent of untimely tripping the 110V DC System and consequently prevents feeders from a protection failure in case of RTU system wiring electrical fault.</w:t>
      </w:r>
    </w:p>
    <w:p w14:paraId="780DFF00" w14:textId="0AA3D678" w:rsidR="000D78EE" w:rsidRPr="00862F88" w:rsidRDefault="000D78EE" w:rsidP="00DC36F3">
      <w:pPr>
        <w:pStyle w:val="ListParagraph"/>
        <w:numPr>
          <w:ilvl w:val="0"/>
          <w:numId w:val="28"/>
        </w:numPr>
        <w:spacing w:before="60" w:after="60"/>
        <w:contextualSpacing w:val="0"/>
        <w:jc w:val="both"/>
        <w:rPr>
          <w:rFonts w:asciiTheme="majorHAnsi" w:hAnsiTheme="majorHAnsi" w:cstheme="majorHAnsi"/>
        </w:rPr>
      </w:pPr>
      <w:r w:rsidRPr="00862F88">
        <w:rPr>
          <w:rFonts w:asciiTheme="majorHAnsi" w:hAnsiTheme="majorHAnsi" w:cstheme="majorHAnsi"/>
        </w:rPr>
        <w:t>Bringing back induced high voltage to the I/O printed circuit boards thereby preventing the solid-state RTU circuitry from being damaged in case of electrical fault in the Substation.</w:t>
      </w:r>
    </w:p>
    <w:p w14:paraId="4BFC96B0" w14:textId="67723631"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uncoupling will be performed by means of industrial standard relays capable of handling such over-voltages.</w:t>
      </w:r>
    </w:p>
    <w:p w14:paraId="2395ECCA" w14:textId="77777777" w:rsidR="00835D56" w:rsidRPr="00862F88" w:rsidRDefault="00835D56" w:rsidP="00DC36F3">
      <w:pPr>
        <w:pStyle w:val="ListParagraph"/>
        <w:spacing w:before="60" w:after="60"/>
        <w:ind w:left="360"/>
        <w:contextualSpacing w:val="0"/>
        <w:jc w:val="both"/>
        <w:rPr>
          <w:rFonts w:asciiTheme="majorHAnsi" w:hAnsiTheme="majorHAnsi" w:cstheme="majorHAnsi"/>
        </w:rPr>
      </w:pPr>
    </w:p>
    <w:p w14:paraId="5B8B00F6" w14:textId="7FAC01BD" w:rsidR="000D78EE" w:rsidRPr="00862F88" w:rsidRDefault="000D78EE" w:rsidP="00DC36F3">
      <w:pPr>
        <w:pStyle w:val="ListParagraph"/>
        <w:numPr>
          <w:ilvl w:val="0"/>
          <w:numId w:val="2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Conditioning analog values for the RTU:</w:t>
      </w:r>
    </w:p>
    <w:p w14:paraId="04CBB8A2"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7EB0B9C0" w14:textId="0D1E15DE"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Electrical or physical quantities will be converted by suitable solid-state transducer into DC mA before being applied to the RTU input printed circuit boards. This conversion is needed to:</w:t>
      </w:r>
    </w:p>
    <w:p w14:paraId="5CD2F987" w14:textId="3AA06137" w:rsidR="000D78EE" w:rsidRPr="00862F88" w:rsidRDefault="000D78EE" w:rsidP="00DC36F3">
      <w:pPr>
        <w:pStyle w:val="ListParagraph"/>
        <w:numPr>
          <w:ilvl w:val="0"/>
          <w:numId w:val="28"/>
        </w:numPr>
        <w:spacing w:before="60" w:after="60"/>
        <w:contextualSpacing w:val="0"/>
        <w:jc w:val="both"/>
        <w:rPr>
          <w:rFonts w:asciiTheme="majorHAnsi" w:hAnsiTheme="majorHAnsi" w:cstheme="majorHAnsi"/>
        </w:rPr>
      </w:pPr>
      <w:r w:rsidRPr="00862F88">
        <w:rPr>
          <w:rFonts w:asciiTheme="majorHAnsi" w:hAnsiTheme="majorHAnsi" w:cstheme="majorHAnsi"/>
        </w:rPr>
        <w:t>Prevent bringing back AC voltages on to RTU Analog to Digital Converters (ADC) printed circuit boards inputs i.e., 110V/√3 coming from VT’s and 1A AC current circuits (the latter being very dangerous for the staff if accidentally opened).</w:t>
      </w:r>
    </w:p>
    <w:p w14:paraId="24BB96C6" w14:textId="63163EF5" w:rsidR="000D78EE" w:rsidRPr="00862F88" w:rsidRDefault="000D78EE" w:rsidP="00DC36F3">
      <w:pPr>
        <w:pStyle w:val="ListParagraph"/>
        <w:numPr>
          <w:ilvl w:val="0"/>
          <w:numId w:val="28"/>
        </w:numPr>
        <w:spacing w:before="60" w:after="60"/>
        <w:contextualSpacing w:val="0"/>
        <w:jc w:val="both"/>
        <w:rPr>
          <w:rFonts w:asciiTheme="majorHAnsi" w:hAnsiTheme="majorHAnsi" w:cstheme="majorHAnsi"/>
        </w:rPr>
      </w:pPr>
      <w:r w:rsidRPr="00862F88">
        <w:rPr>
          <w:rFonts w:asciiTheme="majorHAnsi" w:hAnsiTheme="majorHAnsi" w:cstheme="majorHAnsi"/>
        </w:rPr>
        <w:t>Standardize the range of input analog values for different measurements originating from incompatible range or quantities (Amps, Volts, Watts, Celsius degrees, tap changer numbers etc.)</w:t>
      </w:r>
    </w:p>
    <w:p w14:paraId="4B93DE87" w14:textId="49A9C5F1" w:rsidR="000D78EE" w:rsidRPr="00862F88" w:rsidRDefault="000D78EE" w:rsidP="00DC36F3">
      <w:pPr>
        <w:pStyle w:val="ListParagraph"/>
        <w:numPr>
          <w:ilvl w:val="0"/>
          <w:numId w:val="28"/>
        </w:numPr>
        <w:spacing w:before="60" w:after="60"/>
        <w:contextualSpacing w:val="0"/>
        <w:jc w:val="both"/>
        <w:rPr>
          <w:rFonts w:asciiTheme="majorHAnsi" w:hAnsiTheme="majorHAnsi" w:cstheme="majorHAnsi"/>
        </w:rPr>
      </w:pPr>
      <w:r w:rsidRPr="00862F88">
        <w:rPr>
          <w:rFonts w:asciiTheme="majorHAnsi" w:hAnsiTheme="majorHAnsi" w:cstheme="majorHAnsi"/>
        </w:rPr>
        <w:t>Avoid bringing back high induced voltage on to the RTU electronic circuitry. The transducer will be powered from the same 48V DC source as the RTU and shall be galvanically isolated between its input(s), output and power supply terminals.</w:t>
      </w:r>
    </w:p>
    <w:p w14:paraId="111B901C" w14:textId="77777777" w:rsidR="00835D56" w:rsidRPr="00862F88" w:rsidRDefault="00835D56" w:rsidP="00DC36F3">
      <w:pPr>
        <w:pStyle w:val="ListParagraph"/>
        <w:spacing w:before="60" w:after="60"/>
        <w:contextualSpacing w:val="0"/>
        <w:jc w:val="both"/>
        <w:rPr>
          <w:rFonts w:asciiTheme="majorHAnsi" w:hAnsiTheme="majorHAnsi" w:cstheme="majorHAnsi"/>
        </w:rPr>
      </w:pPr>
    </w:p>
    <w:p w14:paraId="061B5FE5" w14:textId="1676D3D4" w:rsidR="000D78EE" w:rsidRPr="00862F88" w:rsidRDefault="000D78EE" w:rsidP="00DC36F3">
      <w:pPr>
        <w:pStyle w:val="ListParagraph"/>
        <w:numPr>
          <w:ilvl w:val="0"/>
          <w:numId w:val="27"/>
        </w:numPr>
        <w:spacing w:before="60" w:after="60"/>
        <w:contextualSpacing w:val="0"/>
        <w:jc w:val="both"/>
        <w:rPr>
          <w:rFonts w:asciiTheme="majorHAnsi" w:hAnsiTheme="majorHAnsi" w:cstheme="majorHAnsi"/>
        </w:rPr>
      </w:pPr>
      <w:r w:rsidRPr="00862F88">
        <w:rPr>
          <w:rFonts w:asciiTheme="majorHAnsi" w:hAnsiTheme="majorHAnsi" w:cstheme="majorHAnsi"/>
          <w:u w:val="single"/>
        </w:rPr>
        <w:t>Grouping digital signals for the RTU</w:t>
      </w:r>
      <w:r w:rsidRPr="00862F88">
        <w:rPr>
          <w:rFonts w:asciiTheme="majorHAnsi" w:hAnsiTheme="majorHAnsi" w:cstheme="majorHAnsi"/>
        </w:rPr>
        <w:t>:</w:t>
      </w:r>
    </w:p>
    <w:p w14:paraId="67A92F99" w14:textId="77777777" w:rsidR="00D364C5" w:rsidRPr="00862F88" w:rsidRDefault="00D364C5" w:rsidP="00DC36F3">
      <w:pPr>
        <w:pStyle w:val="ListParagraph"/>
        <w:spacing w:before="60" w:after="60"/>
        <w:contextualSpacing w:val="0"/>
        <w:jc w:val="both"/>
        <w:rPr>
          <w:rFonts w:asciiTheme="majorHAnsi" w:hAnsiTheme="majorHAnsi" w:cstheme="majorHAnsi"/>
        </w:rPr>
      </w:pPr>
    </w:p>
    <w:p w14:paraId="1ABE7A95" w14:textId="5539445C"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Some digital input signals to the RTU (i.e. single signals indications) may have to be built up from other already uncoupled signals and grouped together through a logical OR gate. This type of grouping signal will be made by means of additional wiring and relays</w:t>
      </w:r>
    </w:p>
    <w:p w14:paraId="110062F4"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59E98B34" w14:textId="42B6E129" w:rsidR="000D78EE" w:rsidRPr="00862F88" w:rsidRDefault="000D78EE" w:rsidP="00DC36F3">
      <w:pPr>
        <w:pStyle w:val="Heading2"/>
        <w:numPr>
          <w:ilvl w:val="1"/>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361" w:name="_Toc100312007"/>
      <w:bookmarkStart w:id="362" w:name="_Toc100323398"/>
      <w:bookmarkStart w:id="363" w:name="_Toc203207328"/>
      <w:r w:rsidRPr="00862F88">
        <w:rPr>
          <w:rFonts w:asciiTheme="majorHAnsi" w:hAnsiTheme="majorHAnsi" w:cstheme="majorHAnsi"/>
          <w:sz w:val="22"/>
          <w:szCs w:val="22"/>
        </w:rPr>
        <w:t>Substation Adaptation Equipment</w:t>
      </w:r>
      <w:bookmarkEnd w:id="361"/>
      <w:bookmarkEnd w:id="362"/>
      <w:bookmarkEnd w:id="363"/>
    </w:p>
    <w:p w14:paraId="6F8E3AA8" w14:textId="46FA9FB9"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To perform the basic tasks described in the previous paragraphs, new equipment will be necessary. This paragraph details such equipment by giving the basic specifications, explaining how equipment is interconnected with the RTU and the substation existing equipment and where they are located.</w:t>
      </w:r>
    </w:p>
    <w:p w14:paraId="3E6D2708" w14:textId="309A862C" w:rsidR="000D78EE" w:rsidRPr="00862F88" w:rsidRDefault="000D78E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components for adaptation works:</w:t>
      </w:r>
    </w:p>
    <w:p w14:paraId="7C7F3C3D" w14:textId="2B7DA79F"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Indication, control, tele-measurement and multicore telephone cables,</w:t>
      </w:r>
    </w:p>
    <w:p w14:paraId="3836E44D" w14:textId="694EFDB0"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Terminal blocks strips,</w:t>
      </w:r>
    </w:p>
    <w:p w14:paraId="2CE1266E" w14:textId="114B9453"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Decoupling relays,</w:t>
      </w:r>
    </w:p>
    <w:p w14:paraId="548C163D" w14:textId="065A56B8"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Digiatal transducers,</w:t>
      </w:r>
    </w:p>
    <w:p w14:paraId="1D3DF88E" w14:textId="13437330"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48 V DC supply cables and distribution wiring,</w:t>
      </w:r>
    </w:p>
    <w:p w14:paraId="6D75239E" w14:textId="1E9F5BDD"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48 V DC Mini Circuit Breakers,</w:t>
      </w:r>
    </w:p>
    <w:p w14:paraId="41E461E7" w14:textId="52BD8D89"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Synchro-check relay wiring,</w:t>
      </w:r>
    </w:p>
    <w:p w14:paraId="4CEB9F8E" w14:textId="2A5797C8"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Local/Remote selector switches</w:t>
      </w:r>
    </w:p>
    <w:p w14:paraId="718CBE58" w14:textId="33EEB76E"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Marshalling cabinet structure proper</w:t>
      </w:r>
    </w:p>
    <w:p w14:paraId="227725A7" w14:textId="0215278B" w:rsidR="000D78EE" w:rsidRPr="00862F88" w:rsidRDefault="000D78EE"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Transducer cabinet structure proper</w:t>
      </w:r>
    </w:p>
    <w:p w14:paraId="009ABEF7" w14:textId="77777777" w:rsidR="009E649A" w:rsidRPr="00862F88" w:rsidRDefault="009E649A" w:rsidP="00DC36F3">
      <w:pPr>
        <w:pStyle w:val="ListParagraph"/>
        <w:spacing w:before="60" w:after="60"/>
        <w:contextualSpacing w:val="0"/>
        <w:jc w:val="both"/>
        <w:rPr>
          <w:rFonts w:asciiTheme="majorHAnsi" w:hAnsiTheme="majorHAnsi" w:cstheme="majorHAnsi"/>
        </w:rPr>
      </w:pPr>
    </w:p>
    <w:p w14:paraId="5D5B1034" w14:textId="7ADA17AB" w:rsidR="00B75CB0" w:rsidRPr="00862F88" w:rsidRDefault="00B75CB0" w:rsidP="00DC36F3">
      <w:pPr>
        <w:pStyle w:val="Heading2"/>
        <w:numPr>
          <w:ilvl w:val="1"/>
          <w:numId w:val="1"/>
        </w:numPr>
        <w:spacing w:before="60"/>
        <w:jc w:val="both"/>
        <w:rPr>
          <w:rFonts w:asciiTheme="majorHAnsi" w:hAnsiTheme="majorHAnsi" w:cstheme="majorHAnsi"/>
          <w:sz w:val="22"/>
          <w:szCs w:val="22"/>
        </w:rPr>
      </w:pPr>
      <w:bookmarkStart w:id="364" w:name="_Toc100312008"/>
      <w:bookmarkStart w:id="365" w:name="_Toc100323399"/>
      <w:bookmarkStart w:id="366" w:name="_Toc203207329"/>
      <w:r w:rsidRPr="00862F88">
        <w:rPr>
          <w:rFonts w:asciiTheme="majorHAnsi" w:hAnsiTheme="majorHAnsi" w:cstheme="majorHAnsi"/>
          <w:sz w:val="22"/>
          <w:szCs w:val="22"/>
        </w:rPr>
        <w:t>Cabling between Marshalling cabinet &amp; existing process panels or switchgear apparatuses</w:t>
      </w:r>
      <w:bookmarkEnd w:id="364"/>
      <w:bookmarkEnd w:id="365"/>
      <w:bookmarkEnd w:id="366"/>
    </w:p>
    <w:p w14:paraId="098992EE" w14:textId="64299E44" w:rsidR="00B75CB0" w:rsidRPr="00862F88" w:rsidRDefault="00B75CB0" w:rsidP="00DC36F3">
      <w:pPr>
        <w:spacing w:before="60" w:after="60"/>
        <w:jc w:val="both"/>
        <w:rPr>
          <w:rFonts w:asciiTheme="majorHAnsi" w:hAnsiTheme="majorHAnsi" w:cstheme="majorHAnsi"/>
        </w:rPr>
      </w:pPr>
      <w:r w:rsidRPr="00862F88">
        <w:rPr>
          <w:rFonts w:asciiTheme="majorHAnsi" w:hAnsiTheme="majorHAnsi" w:cstheme="majorHAnsi"/>
        </w:rPr>
        <w:t xml:space="preserve">Each type of signal (signals, commands, and measurements) shall be transmitted with separate cables and anti-inductive screen will be </w:t>
      </w:r>
      <w:r w:rsidR="00FC1BEB" w:rsidRPr="00862F88">
        <w:rPr>
          <w:rFonts w:asciiTheme="majorHAnsi" w:hAnsiTheme="majorHAnsi" w:cstheme="majorHAnsi"/>
        </w:rPr>
        <w:t>supplied</w:t>
      </w:r>
      <w:r w:rsidRPr="00862F88">
        <w:rPr>
          <w:rFonts w:asciiTheme="majorHAnsi" w:hAnsiTheme="majorHAnsi" w:cstheme="majorHAnsi"/>
        </w:rPr>
        <w:t xml:space="preserve">. These cables shall be compliant with the IEC60189-2 standard. </w:t>
      </w:r>
    </w:p>
    <w:p w14:paraId="7DD6677C" w14:textId="5BB927B4" w:rsidR="00B75CB0" w:rsidRPr="00862F88" w:rsidRDefault="00B75CB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main characteristics are the following:</w:t>
      </w:r>
    </w:p>
    <w:p w14:paraId="254CF4A3" w14:textId="66D7C197"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Conductive core: Copper, IEC 60228 class 2,</w:t>
      </w:r>
    </w:p>
    <w:p w14:paraId="1451DCF8" w14:textId="476E46C5"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Insulating sheating: Special PVC, </w:t>
      </w:r>
    </w:p>
    <w:p w14:paraId="2396E213" w14:textId="7CCCA13A"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Screen against electromagnetic disturbances: made up of ringed copper tape, longitudinally laid with overlapping,</w:t>
      </w:r>
    </w:p>
    <w:p w14:paraId="6E6BAD6B" w14:textId="56A99D7D"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Lead marking: marked numbering,</w:t>
      </w:r>
    </w:p>
    <w:p w14:paraId="33E8DCC1" w14:textId="0EDC56BE"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Minimum core cross-section: 1.5 mm2,</w:t>
      </w:r>
    </w:p>
    <w:p w14:paraId="0769ADC3" w14:textId="1587E8C5"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Maximum core cross-section: 16 mm2,</w:t>
      </w:r>
    </w:p>
    <w:p w14:paraId="7C3BB68D" w14:textId="168755C3"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Minimum core quantity: 2,</w:t>
      </w:r>
    </w:p>
    <w:p w14:paraId="19D73F94" w14:textId="392D3947"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Maximum core quantity: 20,</w:t>
      </w:r>
    </w:p>
    <w:p w14:paraId="71AECA15" w14:textId="3C0EF6D4"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Rated voltage U0/U: 0.6/1kV,</w:t>
      </w:r>
    </w:p>
    <w:p w14:paraId="598B861B" w14:textId="3C61C310" w:rsidR="00B75CB0" w:rsidRPr="00862F88" w:rsidRDefault="00B75CB0" w:rsidP="00DC36F3">
      <w:pPr>
        <w:pStyle w:val="ListParagraph"/>
        <w:numPr>
          <w:ilvl w:val="0"/>
          <w:numId w:val="29"/>
        </w:numPr>
        <w:spacing w:before="60" w:after="60"/>
        <w:contextualSpacing w:val="0"/>
        <w:jc w:val="both"/>
        <w:rPr>
          <w:rFonts w:asciiTheme="majorHAnsi" w:hAnsiTheme="majorHAnsi" w:cstheme="majorHAnsi"/>
        </w:rPr>
      </w:pPr>
      <w:r w:rsidRPr="00862F88">
        <w:rPr>
          <w:rFonts w:asciiTheme="majorHAnsi" w:hAnsiTheme="majorHAnsi" w:cstheme="majorHAnsi"/>
        </w:rPr>
        <w:t>Dielectric withstanding: 2.5kV – 50Hz – 1m</w:t>
      </w:r>
      <w:r w:rsidR="00EC72CC" w:rsidRPr="00862F88">
        <w:rPr>
          <w:rFonts w:asciiTheme="majorHAnsi" w:hAnsiTheme="majorHAnsi" w:cstheme="majorHAnsi"/>
        </w:rPr>
        <w:t>inute</w:t>
      </w:r>
      <w:r w:rsidRPr="00862F88">
        <w:rPr>
          <w:rFonts w:asciiTheme="majorHAnsi" w:hAnsiTheme="majorHAnsi" w:cstheme="majorHAnsi"/>
        </w:rPr>
        <w:t>.</w:t>
      </w:r>
    </w:p>
    <w:p w14:paraId="58A4AB06" w14:textId="0D850473" w:rsidR="00B75CB0" w:rsidRPr="00862F88" w:rsidRDefault="00B75CB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Command Cables, as described above except that the minimum core cross section shall not be less than </w:t>
      </w:r>
      <w:r w:rsidR="00A72DE9" w:rsidRPr="00862F88">
        <w:rPr>
          <w:rFonts w:asciiTheme="majorHAnsi" w:hAnsiTheme="majorHAnsi" w:cstheme="majorHAnsi"/>
        </w:rPr>
        <w:t xml:space="preserve">2.5 </w:t>
      </w:r>
      <w:r w:rsidRPr="00862F88">
        <w:rPr>
          <w:rFonts w:asciiTheme="majorHAnsi" w:hAnsiTheme="majorHAnsi" w:cstheme="majorHAnsi"/>
        </w:rPr>
        <w:t>mm2</w:t>
      </w:r>
    </w:p>
    <w:p w14:paraId="4041F0A1" w14:textId="699EEA00" w:rsidR="00B75CB0" w:rsidRPr="00862F88" w:rsidRDefault="00B75CB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Transducer Output Cables, as described above except that the minimum core cross section shall not be less than 0.6mm2 and each pair twisted</w:t>
      </w:r>
    </w:p>
    <w:p w14:paraId="3CB91619" w14:textId="11A0A355" w:rsidR="00B75CB0" w:rsidRPr="00862F88" w:rsidRDefault="00B75CB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CT circuit cables: Cables type described above except that the minimum core cross section shall be </w:t>
      </w:r>
      <w:r w:rsidR="00B23973" w:rsidRPr="00862F88">
        <w:rPr>
          <w:rFonts w:asciiTheme="majorHAnsi" w:hAnsiTheme="majorHAnsi" w:cstheme="majorHAnsi"/>
        </w:rPr>
        <w:t xml:space="preserve">3.5 to </w:t>
      </w:r>
      <w:r w:rsidR="00885E5D" w:rsidRPr="00862F88">
        <w:rPr>
          <w:rFonts w:asciiTheme="majorHAnsi" w:hAnsiTheme="majorHAnsi" w:cstheme="majorHAnsi"/>
        </w:rPr>
        <w:t>4</w:t>
      </w:r>
      <w:r w:rsidRPr="00862F88">
        <w:rPr>
          <w:rFonts w:asciiTheme="majorHAnsi" w:hAnsiTheme="majorHAnsi" w:cstheme="majorHAnsi"/>
        </w:rPr>
        <w:t xml:space="preserve"> mm2 not be less than </w:t>
      </w:r>
      <w:r w:rsidR="00B23973" w:rsidRPr="00862F88">
        <w:rPr>
          <w:rFonts w:asciiTheme="majorHAnsi" w:hAnsiTheme="majorHAnsi" w:cstheme="majorHAnsi"/>
        </w:rPr>
        <w:t xml:space="preserve">3.5 </w:t>
      </w:r>
      <w:r w:rsidRPr="00862F88">
        <w:rPr>
          <w:rFonts w:asciiTheme="majorHAnsi" w:hAnsiTheme="majorHAnsi" w:cstheme="majorHAnsi"/>
        </w:rPr>
        <w:t xml:space="preserve">mm2 </w:t>
      </w:r>
    </w:p>
    <w:p w14:paraId="23918D1C" w14:textId="078228E0" w:rsidR="00B75CB0" w:rsidRPr="00862F88" w:rsidRDefault="00B75CB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VT circuit cables: Cables type described above except that the minimum core cross section shall be </w:t>
      </w:r>
      <w:r w:rsidR="00F77B9B" w:rsidRPr="00862F88">
        <w:rPr>
          <w:rFonts w:asciiTheme="majorHAnsi" w:hAnsiTheme="majorHAnsi" w:cstheme="majorHAnsi"/>
        </w:rPr>
        <w:t>2.5</w:t>
      </w:r>
      <w:r w:rsidRPr="00862F88">
        <w:rPr>
          <w:rFonts w:asciiTheme="majorHAnsi" w:hAnsiTheme="majorHAnsi" w:cstheme="majorHAnsi"/>
        </w:rPr>
        <w:t xml:space="preserve"> mm2 not be less than 2.5 mm2.</w:t>
      </w:r>
    </w:p>
    <w:p w14:paraId="1C8E4C2F" w14:textId="77777777" w:rsidR="00500615" w:rsidRPr="00862F88" w:rsidRDefault="00A72D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Indication wiring within the RTU and marshalling cubicles shall be multi-stranded 0.75mm². Control wiring shall be multi-stranded 2.5mm². Power distribution wiring shall be multi-stranded 2.5mm².</w:t>
      </w:r>
      <w:r w:rsidR="00500615" w:rsidRPr="00862F88">
        <w:rPr>
          <w:rFonts w:asciiTheme="majorHAnsi" w:hAnsiTheme="majorHAnsi" w:cstheme="majorHAnsi"/>
        </w:rPr>
        <w:t xml:space="preserve"> The cubicle shall be earthed with at least 2.5mm² cable.</w:t>
      </w:r>
    </w:p>
    <w:p w14:paraId="3ECDA3C3" w14:textId="77777777" w:rsidR="00500615" w:rsidRPr="00862F88" w:rsidRDefault="00A72D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Crimp type boot lace ferrules shall be used on all wiring. </w:t>
      </w:r>
    </w:p>
    <w:p w14:paraId="0437C5CA" w14:textId="321B7D81" w:rsidR="00A72DE9" w:rsidRPr="00862F88" w:rsidRDefault="0050061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All w</w:t>
      </w:r>
      <w:r w:rsidR="00A72DE9" w:rsidRPr="00862F88">
        <w:rPr>
          <w:rFonts w:asciiTheme="majorHAnsi" w:hAnsiTheme="majorHAnsi" w:cstheme="majorHAnsi"/>
        </w:rPr>
        <w:t>iring shall be labelled.</w:t>
      </w:r>
    </w:p>
    <w:p w14:paraId="0C5C8D67" w14:textId="77777777" w:rsidR="00A72DE9" w:rsidRPr="00862F88" w:rsidRDefault="00A72D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labels need to be placed to describe each cable from the field and from the RTU. Labels shall clearly indicate columns of terminals, and other items, (e.g., types of inputs, such as “analogue inputs.”). </w:t>
      </w:r>
    </w:p>
    <w:p w14:paraId="55A96555" w14:textId="77777777" w:rsidR="00A72DE9" w:rsidRPr="00862F88" w:rsidRDefault="00A72D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By default, labels can be white-black-white type labels unless otherwise specified in this document, suitably engraved with Latin alphabet lettering, the height of symbols should be greater than 5mm</w:t>
      </w:r>
    </w:p>
    <w:p w14:paraId="067F91C9" w14:textId="18C2E2C5" w:rsidR="000D78EE" w:rsidRPr="00862F88" w:rsidRDefault="00B75CB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cross section shall be explained and justified taking into account the cable length and instrument transformers rated output</w:t>
      </w:r>
      <w:r w:rsidR="00054125" w:rsidRPr="00862F88">
        <w:rPr>
          <w:rFonts w:asciiTheme="majorHAnsi" w:hAnsiTheme="majorHAnsi" w:cstheme="majorHAnsi"/>
        </w:rPr>
        <w:t>.</w:t>
      </w:r>
    </w:p>
    <w:p w14:paraId="31240DFD" w14:textId="62B35889" w:rsidR="00054125" w:rsidRPr="00862F88" w:rsidRDefault="00054125"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propose and use distinct colour coding for the wiring, (e.g., wiring used for cross marshalling shall be white, wiring for 240V AC shall be red/black (cubicle general purpose outlet and lighting), 125V DC red/black, 48V DC orange/blue, 24V DC black/white.)</w:t>
      </w:r>
    </w:p>
    <w:p w14:paraId="07827178" w14:textId="77777777" w:rsidR="00054125" w:rsidRPr="00862F88" w:rsidRDefault="00054125" w:rsidP="00DC36F3">
      <w:pPr>
        <w:pStyle w:val="ListParagraph"/>
        <w:spacing w:before="60" w:after="60"/>
        <w:ind w:left="360"/>
        <w:contextualSpacing w:val="0"/>
        <w:jc w:val="both"/>
        <w:rPr>
          <w:rFonts w:asciiTheme="majorHAnsi" w:hAnsiTheme="majorHAnsi" w:cstheme="majorHAnsi"/>
        </w:rPr>
      </w:pPr>
    </w:p>
    <w:p w14:paraId="7C9A79F9" w14:textId="28C26813" w:rsidR="00116ECF" w:rsidRPr="00862F88" w:rsidRDefault="00116ECF" w:rsidP="00DC36F3">
      <w:pPr>
        <w:pStyle w:val="Heading2"/>
        <w:numPr>
          <w:ilvl w:val="1"/>
          <w:numId w:val="1"/>
        </w:numPr>
        <w:spacing w:before="60"/>
        <w:jc w:val="both"/>
        <w:rPr>
          <w:rFonts w:asciiTheme="majorHAnsi" w:hAnsiTheme="majorHAnsi" w:cstheme="majorHAnsi"/>
          <w:sz w:val="22"/>
          <w:szCs w:val="22"/>
        </w:rPr>
      </w:pPr>
      <w:bookmarkStart w:id="367" w:name="_Toc100359094"/>
      <w:bookmarkStart w:id="368" w:name="_Toc100596824"/>
      <w:bookmarkStart w:id="369" w:name="_Toc100597001"/>
      <w:bookmarkStart w:id="370" w:name="_Toc101771667"/>
      <w:bookmarkStart w:id="371" w:name="_Toc101772655"/>
      <w:bookmarkStart w:id="372" w:name="_Toc100312009"/>
      <w:bookmarkStart w:id="373" w:name="_Toc100323400"/>
      <w:bookmarkStart w:id="374" w:name="_Toc203207330"/>
      <w:bookmarkEnd w:id="367"/>
      <w:bookmarkEnd w:id="368"/>
      <w:bookmarkEnd w:id="369"/>
      <w:bookmarkEnd w:id="370"/>
      <w:bookmarkEnd w:id="371"/>
      <w:r w:rsidRPr="00862F88">
        <w:rPr>
          <w:rFonts w:asciiTheme="majorHAnsi" w:hAnsiTheme="majorHAnsi" w:cstheme="majorHAnsi"/>
          <w:sz w:val="22"/>
          <w:szCs w:val="22"/>
        </w:rPr>
        <w:t>Terminal blocks technical specification</w:t>
      </w:r>
      <w:bookmarkEnd w:id="372"/>
      <w:bookmarkEnd w:id="373"/>
      <w:bookmarkEnd w:id="374"/>
    </w:p>
    <w:p w14:paraId="4D463ADF" w14:textId="4650B4E8" w:rsidR="00116ECF" w:rsidRPr="00862F88" w:rsidRDefault="00116ECF" w:rsidP="00DC36F3">
      <w:pPr>
        <w:spacing w:before="60" w:after="60"/>
        <w:jc w:val="both"/>
        <w:rPr>
          <w:rFonts w:asciiTheme="majorHAnsi" w:hAnsiTheme="majorHAnsi" w:cstheme="majorHAnsi"/>
        </w:rPr>
      </w:pPr>
      <w:r w:rsidRPr="00862F88">
        <w:rPr>
          <w:rFonts w:asciiTheme="majorHAnsi" w:hAnsiTheme="majorHAnsi" w:cstheme="majorHAnsi"/>
        </w:rPr>
        <w:t xml:space="preserve">The general characteristics of terminal blocks shall be in accordance with IEC60947-7-1 standard (second edition). </w:t>
      </w:r>
    </w:p>
    <w:p w14:paraId="7055303B" w14:textId="2B10AB34" w:rsidR="000D78EE" w:rsidRPr="00862F88" w:rsidRDefault="00116ECF"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current circuit shall not be interrupted upon removing of any transducer</w:t>
      </w:r>
    </w:p>
    <w:p w14:paraId="27A8FE21" w14:textId="409DF0FF" w:rsidR="00116ECF" w:rsidRPr="00862F88" w:rsidRDefault="00116ECF"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Mechanical characteristics</w:t>
      </w:r>
    </w:p>
    <w:p w14:paraId="192A03F8" w14:textId="4F02DEFA"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 terminals have to be fit with a test socket cell.</w:t>
      </w:r>
    </w:p>
    <w:p w14:paraId="7BE6FB9C" w14:textId="5CDA9425"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Each terminal can be individually isolated.</w:t>
      </w:r>
    </w:p>
    <w:p w14:paraId="1B777C77" w14:textId="2665CBE1" w:rsidR="007747E3" w:rsidRPr="00862F88" w:rsidRDefault="007747E3"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Terminal blocks shall be of switchable type i.e., each terminal must be equipped with knife type isolating switch.  The terminal blocks also shall have test sockets to receive standard test plugs</w:t>
      </w:r>
      <w:r w:rsidR="00FA340F" w:rsidRPr="00862F88">
        <w:rPr>
          <w:rFonts w:asciiTheme="majorHAnsi" w:hAnsiTheme="majorHAnsi" w:cstheme="majorHAnsi"/>
        </w:rPr>
        <w:t xml:space="preserve"> (in the RTU panels, </w:t>
      </w:r>
    </w:p>
    <w:p w14:paraId="2A4B2E30" w14:textId="214DDE26" w:rsidR="00FA340F" w:rsidRPr="00862F88" w:rsidRDefault="00FA340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terminal blocks shall  be similar types in all the panels including RTU panels, Marshaling panels, Transducer panels or in the field (control &amp; protection panels, local control panels)</w:t>
      </w:r>
    </w:p>
    <w:p w14:paraId="674F8A8D" w14:textId="5D919B5A"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Rust proofing of metallic components is ensured either by the natural properties of the metal or by means of a suitable surface coating.</w:t>
      </w:r>
    </w:p>
    <w:p w14:paraId="71833F3A" w14:textId="795D7D3F"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Only wire tightening between flat surfaces is admitted.</w:t>
      </w:r>
    </w:p>
    <w:p w14:paraId="531D8583" w14:textId="5854A62F"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For safe testing in the case of current circuit, terminal blocks shall be equipped with a sliding link to open and short out at the same time.</w:t>
      </w:r>
      <w:r w:rsidR="007747E3" w:rsidRPr="00862F88">
        <w:rPr>
          <w:rFonts w:asciiTheme="majorHAnsi" w:hAnsiTheme="majorHAnsi" w:cstheme="majorHAnsi"/>
        </w:rPr>
        <w:t xml:space="preserve"> CT Terminal Block type “Disconnect Terminal block” along with the accessories, suitable for connecting CT wiring with ring type lugs so that CT wiring do not escape</w:t>
      </w:r>
      <w:r w:rsidR="00FA340F" w:rsidRPr="00862F88">
        <w:rPr>
          <w:rFonts w:asciiTheme="majorHAnsi" w:hAnsiTheme="majorHAnsi" w:cstheme="majorHAnsi"/>
        </w:rPr>
        <w:t>, shall be included</w:t>
      </w:r>
    </w:p>
    <w:p w14:paraId="2E97CCBB" w14:textId="2595E330"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 screw being completely loosened, a wire of the minimum imposed section (see table below) inserted in the terminal must not, in any circumstance, engage itself in another position than the one ensuring the actual tightening.</w:t>
      </w:r>
    </w:p>
    <w:p w14:paraId="1095E91E" w14:textId="6E87C62B"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 two screws being loosened no part of the screw assembly may drop out of the terminal or stay unattached inside it.</w:t>
      </w:r>
    </w:p>
    <w:p w14:paraId="621CECCD" w14:textId="2BA98719"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screw being tightened without connected wire, it is not allowed to insert in the terminal, either inside the seating </w:t>
      </w:r>
      <w:r w:rsidR="00FC1BEB" w:rsidRPr="00862F88">
        <w:rPr>
          <w:rFonts w:asciiTheme="majorHAnsi" w:hAnsiTheme="majorHAnsi" w:cstheme="majorHAnsi"/>
        </w:rPr>
        <w:t>supplied</w:t>
      </w:r>
      <w:r w:rsidRPr="00862F88">
        <w:rPr>
          <w:rFonts w:asciiTheme="majorHAnsi" w:hAnsiTheme="majorHAnsi" w:cstheme="majorHAnsi"/>
        </w:rPr>
        <w:t xml:space="preserve"> for the connection or outside: especially between mobile or fixed parts and the isolating bulkhead, a wire of the minimum imposed section </w:t>
      </w:r>
    </w:p>
    <w:p w14:paraId="0AB56A90" w14:textId="47468DA3"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There shall not be more than 2 cables per terminal.</w:t>
      </w:r>
    </w:p>
    <w:p w14:paraId="6CC5D3FA" w14:textId="3CF82969"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Each terminal must have its own label holder allowing easy installation and reading of the key numbers, when the wires are connected.</w:t>
      </w:r>
    </w:p>
    <w:p w14:paraId="7C620A77" w14:textId="211FD427"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Each type of information to be transmitted shall have its own colour, which shall be approved by the Client. </w:t>
      </w:r>
    </w:p>
    <w:p w14:paraId="58385FC1" w14:textId="5FF6F3C0"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Individual cut parts are forbidden.</w:t>
      </w:r>
    </w:p>
    <w:p w14:paraId="05BE57F1" w14:textId="1DF442DC"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Coupling any quantity of adjacent terminal must be performed by means of a strip ensuring their transverse interconnection. This strip may only be positioned after knocking out a dedicated part of the separating isolating bulkhead.</w:t>
      </w:r>
    </w:p>
    <w:p w14:paraId="71D5D02B" w14:textId="592410E6" w:rsidR="000D78EE"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 isolating case must preserve in time all its dielectric qualities, its shape must be designed to avoid dust accumulation detrimental to good preservation of the insulation</w:t>
      </w:r>
    </w:p>
    <w:p w14:paraId="6C18E497" w14:textId="0805B7E6" w:rsidR="00116ECF" w:rsidRPr="00862F88" w:rsidRDefault="00116ECF"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Electrical characteristics</w:t>
      </w:r>
    </w:p>
    <w:p w14:paraId="120658BD" w14:textId="476195B9"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Rated voltage: 500 V (50 Hz AC)</w:t>
      </w:r>
    </w:p>
    <w:p w14:paraId="18870315" w14:textId="412E772B"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Rated current: according to the table below.</w:t>
      </w:r>
    </w:p>
    <w:p w14:paraId="0E8E0DDB" w14:textId="126570DF" w:rsidR="00116ECF"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Tightening capacity: stated in the table below.</w:t>
      </w:r>
    </w:p>
    <w:p w14:paraId="50ED5C3E" w14:textId="38366841" w:rsidR="000D78EE" w:rsidRPr="00862F88" w:rsidRDefault="00116ECF"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All the parts susceptible to be energized must offer a sufficient embedding to be inaccessible to fingers.</w:t>
      </w:r>
    </w:p>
    <w:p w14:paraId="6400C1A3" w14:textId="25BA922F" w:rsidR="000D78EE" w:rsidRPr="00862F88" w:rsidRDefault="0043122C"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244F7491" wp14:editId="730E6DBF">
            <wp:extent cx="6202236" cy="182118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3227" cy="1827344"/>
                    </a:xfrm>
                    <a:prstGeom prst="rect">
                      <a:avLst/>
                    </a:prstGeom>
                    <a:noFill/>
                    <a:ln>
                      <a:noFill/>
                    </a:ln>
                  </pic:spPr>
                </pic:pic>
              </a:graphicData>
            </a:graphic>
          </wp:inline>
        </w:drawing>
      </w:r>
    </w:p>
    <w:p w14:paraId="15125A7A" w14:textId="794280CD" w:rsidR="0043122C" w:rsidRPr="00862F88" w:rsidRDefault="0043122C"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Terminal block fixing</w:t>
      </w:r>
    </w:p>
    <w:p w14:paraId="7C25C0C0" w14:textId="47BA4A57" w:rsidR="0043122C" w:rsidRPr="00862F88" w:rsidRDefault="0043122C"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 terminals have to be able to be mounted side by side without perceptible play on a metallic bracket complying with DIN standard section contingent.</w:t>
      </w:r>
    </w:p>
    <w:p w14:paraId="37905633" w14:textId="588575F6" w:rsidR="000D78EE" w:rsidRPr="00862F88" w:rsidRDefault="0043122C" w:rsidP="00DC36F3">
      <w:pPr>
        <w:pStyle w:val="ListParagraph"/>
        <w:numPr>
          <w:ilvl w:val="0"/>
          <w:numId w:val="30"/>
        </w:numPr>
        <w:spacing w:before="60" w:after="60"/>
        <w:contextualSpacing w:val="0"/>
        <w:jc w:val="both"/>
        <w:rPr>
          <w:rFonts w:asciiTheme="majorHAnsi" w:hAnsiTheme="majorHAnsi" w:cstheme="majorHAnsi"/>
        </w:rPr>
      </w:pPr>
      <w:r w:rsidRPr="00862F88">
        <w:rPr>
          <w:rFonts w:asciiTheme="majorHAnsi" w:hAnsiTheme="majorHAnsi" w:cstheme="majorHAnsi"/>
        </w:rPr>
        <w:t>The terminal fixing devices must allow terminal replacement by simple spring pressure unhooking without requiring dismantling or shifting of adjacent terminals</w:t>
      </w:r>
    </w:p>
    <w:p w14:paraId="0BD17799" w14:textId="3CD5E664" w:rsidR="004A4100" w:rsidRPr="00862F88" w:rsidRDefault="004A410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Marshalling cabinets shall be equipped with this type of terminal blocks, mounted on DIN rails.</w:t>
      </w:r>
    </w:p>
    <w:p w14:paraId="7DE5E772" w14:textId="5E2FE012" w:rsidR="004A4100" w:rsidRPr="00862F88" w:rsidRDefault="004A410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Bidder shall use same type terminal blocks for the connection works of the Substations where the </w:t>
      </w:r>
      <w:r w:rsidR="00B6457A" w:rsidRPr="00862F88">
        <w:rPr>
          <w:rFonts w:asciiTheme="majorHAnsi" w:hAnsiTheme="majorHAnsi" w:cstheme="majorHAnsi"/>
        </w:rPr>
        <w:t>New NDC</w:t>
      </w:r>
      <w:r w:rsidRPr="00862F88">
        <w:rPr>
          <w:rFonts w:asciiTheme="majorHAnsi" w:hAnsiTheme="majorHAnsi" w:cstheme="majorHAnsi"/>
        </w:rPr>
        <w:t xml:space="preserve"> equipment is already existing and if existing transducers or Marshalling cabinets will be used</w:t>
      </w:r>
    </w:p>
    <w:p w14:paraId="681CAF39" w14:textId="21B08F3E" w:rsidR="000D78EE" w:rsidRPr="00862F88" w:rsidRDefault="004A410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Terminal blocks shall be </w:t>
      </w:r>
      <w:r w:rsidR="00FC1BEB" w:rsidRPr="00862F88">
        <w:rPr>
          <w:rFonts w:asciiTheme="majorHAnsi" w:hAnsiTheme="majorHAnsi" w:cstheme="majorHAnsi"/>
        </w:rPr>
        <w:t>supplied</w:t>
      </w:r>
      <w:r w:rsidRPr="00862F88">
        <w:rPr>
          <w:rFonts w:asciiTheme="majorHAnsi" w:hAnsiTheme="majorHAnsi" w:cstheme="majorHAnsi"/>
        </w:rPr>
        <w:t xml:space="preserve"> with isolation facility to facilitate testing and maintenance. Terminal blocks are switchable type (each terminal is equipped with knife type isolating switch Disconnect type) and fixed type</w:t>
      </w:r>
    </w:p>
    <w:p w14:paraId="0D813D26" w14:textId="50AA15BA" w:rsidR="00224FA0" w:rsidRPr="00862F88" w:rsidRDefault="00224FA0" w:rsidP="00DC36F3">
      <w:pPr>
        <w:pStyle w:val="Heading2"/>
        <w:numPr>
          <w:ilvl w:val="1"/>
          <w:numId w:val="1"/>
        </w:numPr>
        <w:spacing w:before="60"/>
        <w:jc w:val="both"/>
        <w:rPr>
          <w:rFonts w:asciiTheme="majorHAnsi" w:hAnsiTheme="majorHAnsi" w:cstheme="majorHAnsi"/>
          <w:sz w:val="22"/>
          <w:szCs w:val="22"/>
        </w:rPr>
      </w:pPr>
      <w:bookmarkStart w:id="375" w:name="_Toc100312010"/>
      <w:bookmarkStart w:id="376" w:name="_Toc100323401"/>
      <w:bookmarkStart w:id="377" w:name="_Toc203207331"/>
      <w:r w:rsidRPr="00862F88">
        <w:rPr>
          <w:rFonts w:asciiTheme="majorHAnsi" w:hAnsiTheme="majorHAnsi" w:cstheme="majorHAnsi"/>
          <w:sz w:val="22"/>
          <w:szCs w:val="22"/>
        </w:rPr>
        <w:t>Interconnections</w:t>
      </w:r>
      <w:bookmarkEnd w:id="375"/>
      <w:bookmarkEnd w:id="376"/>
      <w:bookmarkEnd w:id="377"/>
    </w:p>
    <w:p w14:paraId="73D1861B" w14:textId="5464D76D" w:rsidR="00224FA0" w:rsidRPr="00862F88" w:rsidRDefault="00224FA0" w:rsidP="00DC36F3">
      <w:pPr>
        <w:spacing w:before="60" w:after="60"/>
        <w:jc w:val="both"/>
        <w:rPr>
          <w:rFonts w:asciiTheme="majorHAnsi" w:hAnsiTheme="majorHAnsi" w:cstheme="majorHAnsi"/>
        </w:rPr>
      </w:pPr>
      <w:r w:rsidRPr="00862F88">
        <w:rPr>
          <w:rFonts w:asciiTheme="majorHAnsi" w:hAnsiTheme="majorHAnsi" w:cstheme="majorHAnsi"/>
        </w:rPr>
        <w:t>Plug-type connectors with captive fasteners shall be used for all interconnections. The connectors shall be polarized to prevent improper assembly. Each end of interconnection cables shall be identified by a marker, which includes the cable number and the identifying number and location of each of the cable's terminations.</w:t>
      </w:r>
    </w:p>
    <w:p w14:paraId="4812B0A5" w14:textId="1A7D495D" w:rsidR="00224FA0" w:rsidRPr="00862F88" w:rsidRDefault="00224F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All internal interconnection wiring and cables shall be routed separately from field wiring to the RTU's termination facilities. All wiring shall use copper conductors and have flame retardant insulation. PVC insulation is not acceptable. Conductors in multi-conductor cables shall be individually colour coded.</w:t>
      </w:r>
    </w:p>
    <w:p w14:paraId="1E27D86E" w14:textId="0D740A1B" w:rsidR="00224FA0" w:rsidRPr="00862F88" w:rsidRDefault="00224FA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No more than two wires shall be connected to any terminal. Adequate space and hardware shall be </w:t>
      </w:r>
      <w:r w:rsidR="00FC1BEB" w:rsidRPr="00862F88">
        <w:rPr>
          <w:rFonts w:asciiTheme="majorHAnsi" w:hAnsiTheme="majorHAnsi" w:cstheme="majorHAnsi"/>
        </w:rPr>
        <w:t>supplied</w:t>
      </w:r>
      <w:r w:rsidRPr="00862F88">
        <w:rPr>
          <w:rFonts w:asciiTheme="majorHAnsi" w:hAnsiTheme="majorHAnsi" w:cstheme="majorHAnsi"/>
        </w:rPr>
        <w:t xml:space="preserve"> for routing of the wiring/cabling from the marshalling cabinets and within the RTU enclosures/cabinets</w:t>
      </w:r>
    </w:p>
    <w:p w14:paraId="728A6942" w14:textId="7786AB42" w:rsidR="000D78EE" w:rsidRPr="00862F88" w:rsidRDefault="00082B6C" w:rsidP="00DC36F3">
      <w:pPr>
        <w:pStyle w:val="Heading2"/>
        <w:numPr>
          <w:ilvl w:val="1"/>
          <w:numId w:val="1"/>
        </w:numPr>
        <w:spacing w:before="60"/>
        <w:jc w:val="both"/>
        <w:rPr>
          <w:rFonts w:asciiTheme="majorHAnsi" w:hAnsiTheme="majorHAnsi" w:cstheme="majorHAnsi"/>
          <w:sz w:val="22"/>
          <w:szCs w:val="22"/>
        </w:rPr>
      </w:pPr>
      <w:bookmarkStart w:id="378" w:name="_Toc100312011"/>
      <w:bookmarkStart w:id="379" w:name="_Toc100323402"/>
      <w:bookmarkStart w:id="380" w:name="_Toc203207332"/>
      <w:r w:rsidRPr="00862F88">
        <w:rPr>
          <w:rFonts w:asciiTheme="majorHAnsi" w:hAnsiTheme="majorHAnsi" w:cstheme="majorHAnsi"/>
          <w:sz w:val="22"/>
          <w:szCs w:val="22"/>
        </w:rPr>
        <w:t>Interface relays (Signal and Command)</w:t>
      </w:r>
      <w:bookmarkEnd w:id="378"/>
      <w:bookmarkEnd w:id="379"/>
      <w:bookmarkEnd w:id="380"/>
    </w:p>
    <w:p w14:paraId="6AEACEB4" w14:textId="622BC694" w:rsidR="000D78EE" w:rsidRPr="00862F88" w:rsidRDefault="00082B6C" w:rsidP="00DC36F3">
      <w:pPr>
        <w:spacing w:before="60" w:after="60"/>
        <w:jc w:val="both"/>
        <w:rPr>
          <w:rFonts w:asciiTheme="majorHAnsi" w:hAnsiTheme="majorHAnsi" w:cstheme="majorHAnsi"/>
        </w:rPr>
      </w:pPr>
      <w:r w:rsidRPr="00862F88">
        <w:rPr>
          <w:rFonts w:asciiTheme="majorHAnsi" w:hAnsiTheme="majorHAnsi" w:cstheme="majorHAnsi"/>
        </w:rPr>
        <w:t>Specifications described in this chapter come from the IEC61810-1 standard</w:t>
      </w:r>
    </w:p>
    <w:p w14:paraId="33B8F49E" w14:textId="5CD1ED3D" w:rsidR="005307CE" w:rsidRPr="00862F88" w:rsidRDefault="005307CE" w:rsidP="00DC36F3">
      <w:pPr>
        <w:pStyle w:val="Heading2"/>
        <w:numPr>
          <w:ilvl w:val="2"/>
          <w:numId w:val="1"/>
        </w:numPr>
        <w:spacing w:before="60"/>
        <w:jc w:val="both"/>
        <w:rPr>
          <w:rFonts w:asciiTheme="majorHAnsi" w:hAnsiTheme="majorHAnsi" w:cstheme="majorHAnsi"/>
          <w:sz w:val="22"/>
          <w:szCs w:val="22"/>
        </w:rPr>
      </w:pPr>
      <w:bookmarkStart w:id="381" w:name="_Toc100312012"/>
      <w:bookmarkStart w:id="382" w:name="_Toc100323403"/>
      <w:bookmarkStart w:id="383" w:name="_Toc203207333"/>
      <w:r w:rsidRPr="00862F88">
        <w:rPr>
          <w:rFonts w:asciiTheme="majorHAnsi" w:hAnsiTheme="majorHAnsi" w:cstheme="majorHAnsi"/>
          <w:sz w:val="22"/>
          <w:szCs w:val="22"/>
        </w:rPr>
        <w:t>Coils characteristics</w:t>
      </w:r>
      <w:bookmarkEnd w:id="381"/>
      <w:bookmarkEnd w:id="382"/>
      <w:bookmarkEnd w:id="383"/>
    </w:p>
    <w:p w14:paraId="598D155B" w14:textId="55B69995" w:rsidR="005307CE" w:rsidRPr="00862F88" w:rsidRDefault="005307CE" w:rsidP="00DC36F3">
      <w:pPr>
        <w:spacing w:before="60" w:after="60"/>
        <w:jc w:val="both"/>
        <w:rPr>
          <w:rFonts w:asciiTheme="majorHAnsi" w:hAnsiTheme="majorHAnsi" w:cstheme="majorHAnsi"/>
        </w:rPr>
      </w:pPr>
      <w:r w:rsidRPr="00862F88">
        <w:rPr>
          <w:rFonts w:asciiTheme="majorHAnsi" w:hAnsiTheme="majorHAnsi" w:cstheme="majorHAnsi"/>
        </w:rPr>
        <w:t xml:space="preserve">Rated voltage will be: 48 and 110V DC. </w:t>
      </w:r>
    </w:p>
    <w:p w14:paraId="14793A99" w14:textId="75616E94" w:rsidR="005307CE" w:rsidRPr="00862F88" w:rsidRDefault="005307C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operative range shall be in conformance with the class 1 according to the IEC61810-1 chapter 5.2, which means: 80 % to 110 % of the rated coil voltage (or range).</w:t>
      </w:r>
    </w:p>
    <w:p w14:paraId="5A41CDF5" w14:textId="5623B7E2" w:rsidR="000D78EE" w:rsidRPr="00862F88" w:rsidRDefault="005307C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maximum consumption shall be less or equal to 3W</w:t>
      </w:r>
    </w:p>
    <w:p w14:paraId="4FD37B55" w14:textId="191768D8" w:rsidR="007E1B56" w:rsidRPr="00862F88" w:rsidRDefault="007E1B56" w:rsidP="00DC36F3">
      <w:pPr>
        <w:pStyle w:val="Heading2"/>
        <w:numPr>
          <w:ilvl w:val="2"/>
          <w:numId w:val="1"/>
        </w:numPr>
        <w:spacing w:before="60"/>
        <w:jc w:val="both"/>
        <w:rPr>
          <w:rFonts w:asciiTheme="majorHAnsi" w:hAnsiTheme="majorHAnsi" w:cstheme="majorHAnsi"/>
          <w:sz w:val="22"/>
          <w:szCs w:val="22"/>
        </w:rPr>
      </w:pPr>
      <w:bookmarkStart w:id="384" w:name="_Toc100312013"/>
      <w:bookmarkStart w:id="385" w:name="_Toc100323404"/>
      <w:bookmarkStart w:id="386" w:name="_Toc203207334"/>
      <w:r w:rsidRPr="00862F88">
        <w:rPr>
          <w:rFonts w:asciiTheme="majorHAnsi" w:hAnsiTheme="majorHAnsi" w:cstheme="majorHAnsi"/>
          <w:sz w:val="22"/>
          <w:szCs w:val="22"/>
        </w:rPr>
        <w:t>Electrical constraints</w:t>
      </w:r>
      <w:bookmarkEnd w:id="384"/>
      <w:bookmarkEnd w:id="385"/>
      <w:bookmarkEnd w:id="386"/>
    </w:p>
    <w:p w14:paraId="7F2F3CA6" w14:textId="270A6EBF" w:rsidR="007E1B56" w:rsidRPr="00862F88" w:rsidRDefault="007E1B56" w:rsidP="00DC36F3">
      <w:pPr>
        <w:spacing w:before="60" w:after="60"/>
        <w:jc w:val="both"/>
        <w:rPr>
          <w:rFonts w:asciiTheme="majorHAnsi" w:hAnsiTheme="majorHAnsi" w:cstheme="majorHAnsi"/>
        </w:rPr>
      </w:pPr>
      <w:r w:rsidRPr="00862F88">
        <w:rPr>
          <w:rFonts w:asciiTheme="majorHAnsi" w:hAnsiTheme="majorHAnsi" w:cstheme="majorHAnsi"/>
        </w:rPr>
        <w:t xml:space="preserve">Regarding overvoltage, according to the IEC60255-5 chapter 4.2.2.1 relays shall be in conformance with: Category III. </w:t>
      </w:r>
    </w:p>
    <w:p w14:paraId="625DF427" w14:textId="4060C424" w:rsidR="000D78EE" w:rsidRPr="00862F88" w:rsidRDefault="007E1B56" w:rsidP="00DC36F3">
      <w:pPr>
        <w:spacing w:before="60" w:after="60"/>
        <w:jc w:val="both"/>
        <w:rPr>
          <w:rFonts w:asciiTheme="majorHAnsi" w:hAnsiTheme="majorHAnsi" w:cstheme="majorHAnsi"/>
        </w:rPr>
      </w:pPr>
      <w:r w:rsidRPr="00862F88">
        <w:rPr>
          <w:rFonts w:asciiTheme="majorHAnsi" w:hAnsiTheme="majorHAnsi" w:cstheme="majorHAnsi"/>
        </w:rPr>
        <w:t>According to the IEC60255-5 chapter 4.4 regarding pollution, relays shall be in conformance with: Degree 2.</w:t>
      </w:r>
    </w:p>
    <w:p w14:paraId="043D75FE" w14:textId="628442C4" w:rsidR="00297F74" w:rsidRPr="00862F88" w:rsidRDefault="00297F74" w:rsidP="00DC36F3">
      <w:pPr>
        <w:pStyle w:val="Heading2"/>
        <w:numPr>
          <w:ilvl w:val="2"/>
          <w:numId w:val="1"/>
        </w:numPr>
        <w:spacing w:before="60"/>
        <w:jc w:val="both"/>
        <w:rPr>
          <w:rFonts w:asciiTheme="majorHAnsi" w:hAnsiTheme="majorHAnsi" w:cstheme="majorHAnsi"/>
          <w:sz w:val="22"/>
          <w:szCs w:val="22"/>
        </w:rPr>
      </w:pPr>
      <w:bookmarkStart w:id="387" w:name="_Toc100312014"/>
      <w:bookmarkStart w:id="388" w:name="_Toc100323405"/>
      <w:bookmarkStart w:id="389" w:name="_Toc203207335"/>
      <w:r w:rsidRPr="00862F88">
        <w:rPr>
          <w:rFonts w:asciiTheme="majorHAnsi" w:hAnsiTheme="majorHAnsi" w:cstheme="majorHAnsi"/>
          <w:sz w:val="22"/>
          <w:szCs w:val="22"/>
        </w:rPr>
        <w:t>Electrical endurance</w:t>
      </w:r>
      <w:bookmarkEnd w:id="387"/>
      <w:bookmarkEnd w:id="388"/>
      <w:bookmarkEnd w:id="389"/>
    </w:p>
    <w:p w14:paraId="53EEAF35" w14:textId="6801FDB8" w:rsidR="000D78EE" w:rsidRPr="00862F88" w:rsidRDefault="00297F74" w:rsidP="00DC36F3">
      <w:pPr>
        <w:spacing w:before="60" w:after="60"/>
        <w:jc w:val="both"/>
        <w:rPr>
          <w:rFonts w:asciiTheme="majorHAnsi" w:hAnsiTheme="majorHAnsi" w:cstheme="majorHAnsi"/>
        </w:rPr>
      </w:pPr>
      <w:r w:rsidRPr="00862F88">
        <w:rPr>
          <w:rFonts w:asciiTheme="majorHAnsi" w:hAnsiTheme="majorHAnsi" w:cstheme="majorHAnsi"/>
        </w:rPr>
        <w:t>According to the IEC61810 standard, the recommended number of cycles for electrical endurance shall be: 500 000</w:t>
      </w:r>
    </w:p>
    <w:p w14:paraId="233E3AC6" w14:textId="28A03895" w:rsidR="00C742E9" w:rsidRPr="00862F88" w:rsidRDefault="00C742E9" w:rsidP="00DC36F3">
      <w:pPr>
        <w:pStyle w:val="Heading2"/>
        <w:numPr>
          <w:ilvl w:val="2"/>
          <w:numId w:val="1"/>
        </w:numPr>
        <w:spacing w:before="60"/>
        <w:jc w:val="both"/>
        <w:rPr>
          <w:rFonts w:asciiTheme="majorHAnsi" w:hAnsiTheme="majorHAnsi" w:cstheme="majorHAnsi"/>
          <w:sz w:val="22"/>
          <w:szCs w:val="22"/>
        </w:rPr>
      </w:pPr>
      <w:bookmarkStart w:id="390" w:name="_Toc100312015"/>
      <w:bookmarkStart w:id="391" w:name="_Toc100323406"/>
      <w:bookmarkStart w:id="392" w:name="_Toc203207336"/>
      <w:r w:rsidRPr="00862F88">
        <w:rPr>
          <w:rFonts w:asciiTheme="majorHAnsi" w:hAnsiTheme="majorHAnsi" w:cstheme="majorHAnsi"/>
          <w:sz w:val="22"/>
          <w:szCs w:val="22"/>
        </w:rPr>
        <w:t>Contact characteristics for specific command relays</w:t>
      </w:r>
      <w:bookmarkEnd w:id="390"/>
      <w:bookmarkEnd w:id="391"/>
      <w:bookmarkEnd w:id="392"/>
    </w:p>
    <w:p w14:paraId="2561827E" w14:textId="3F9E9A50" w:rsidR="00C742E9" w:rsidRPr="00862F88" w:rsidRDefault="00C742E9" w:rsidP="00DC36F3">
      <w:pPr>
        <w:spacing w:before="60" w:after="60"/>
        <w:jc w:val="both"/>
        <w:rPr>
          <w:rFonts w:asciiTheme="majorHAnsi" w:hAnsiTheme="majorHAnsi" w:cstheme="majorHAnsi"/>
        </w:rPr>
      </w:pPr>
      <w:r w:rsidRPr="00862F88">
        <w:rPr>
          <w:rFonts w:asciiTheme="majorHAnsi" w:hAnsiTheme="majorHAnsi" w:cstheme="majorHAnsi"/>
        </w:rPr>
        <w:t>The minimum permanent current capacity shall be: 5A,</w:t>
      </w:r>
    </w:p>
    <w:p w14:paraId="28D7D6F8" w14:textId="7A9F43F5"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breaking capacity (minimum) shall respect the following:</w:t>
      </w:r>
    </w:p>
    <w:p w14:paraId="7B5EAE99" w14:textId="0CE44A14"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 a 48V resistive load: </w:t>
      </w:r>
      <w:r w:rsidR="009C6014" w:rsidRPr="00862F88">
        <w:rPr>
          <w:rFonts w:asciiTheme="majorHAnsi" w:hAnsiTheme="majorHAnsi" w:cstheme="majorHAnsi"/>
        </w:rPr>
        <w:t>2.5</w:t>
      </w:r>
      <w:r w:rsidRPr="00862F88">
        <w:rPr>
          <w:rFonts w:asciiTheme="majorHAnsi" w:hAnsiTheme="majorHAnsi" w:cstheme="majorHAnsi"/>
        </w:rPr>
        <w:t>A,</w:t>
      </w:r>
    </w:p>
    <w:p w14:paraId="7A5D20DC" w14:textId="664F90D6"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On a 110V resistive load: 1A,</w:t>
      </w:r>
    </w:p>
    <w:p w14:paraId="61C28CBC" w14:textId="2CFAA2D4"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 a 48V inductive load: </w:t>
      </w:r>
      <w:r w:rsidR="009C6014" w:rsidRPr="00862F88">
        <w:rPr>
          <w:rFonts w:asciiTheme="majorHAnsi" w:hAnsiTheme="majorHAnsi" w:cstheme="majorHAnsi"/>
        </w:rPr>
        <w:t>2.5</w:t>
      </w:r>
      <w:r w:rsidRPr="00862F88">
        <w:rPr>
          <w:rFonts w:asciiTheme="majorHAnsi" w:hAnsiTheme="majorHAnsi" w:cstheme="majorHAnsi"/>
        </w:rPr>
        <w:t>A,</w:t>
      </w:r>
    </w:p>
    <w:p w14:paraId="7F9DE907" w14:textId="7A8B6928"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On a 127V inductive load: 1A,</w:t>
      </w:r>
    </w:p>
    <w:p w14:paraId="68019E7D" w14:textId="3E8CABBC"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Maximum make delay: 25ms,</w:t>
      </w:r>
    </w:p>
    <w:p w14:paraId="2129FF73" w14:textId="17998654"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Maximum break delay: 10ms.</w:t>
      </w:r>
    </w:p>
    <w:p w14:paraId="633990AE" w14:textId="0D97D38F"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Protection Category</w:t>
      </w:r>
    </w:p>
    <w:p w14:paraId="32703C01" w14:textId="7FB330B5"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According to the IEC61810-1 standard (ref. chapter 5.9), relays shall be in conformance with the category: RT I </w:t>
      </w:r>
    </w:p>
    <w:p w14:paraId="16BAAF35" w14:textId="05D7290B"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Degree of Protection</w:t>
      </w:r>
    </w:p>
    <w:p w14:paraId="12E04A9D" w14:textId="1B917B16"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According to the IEC60529 standard, the degree of protection shall be: at least IP50.</w:t>
      </w:r>
    </w:p>
    <w:p w14:paraId="419B3204" w14:textId="725861C5"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Marking</w:t>
      </w:r>
    </w:p>
    <w:p w14:paraId="79DA9A24" w14:textId="20CBC271"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The marking shall follow the IEC61810-1 standard recommendations.</w:t>
      </w:r>
    </w:p>
    <w:p w14:paraId="52585D59" w14:textId="67DBD702"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Connectors</w:t>
      </w:r>
    </w:p>
    <w:p w14:paraId="23020C5B" w14:textId="19A92EC6"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Relays shall be installed on connectors (or sockets) of which characteristics shall be in conformance with the IEC61984 standard.</w:t>
      </w:r>
    </w:p>
    <w:p w14:paraId="20A0BD8D" w14:textId="453A0C94"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Particular requirements</w:t>
      </w:r>
    </w:p>
    <w:p w14:paraId="5194906E" w14:textId="446716D3"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In addition to the general specification for NO/NC/CO relays, the decoupling relays will also comply with the following particular specifications.</w:t>
      </w:r>
    </w:p>
    <w:p w14:paraId="4B75AD5E" w14:textId="746540ED"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These components will have the following characteristics:</w:t>
      </w:r>
    </w:p>
    <w:p w14:paraId="7C88CE14" w14:textId="648AB26B"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Supply voltage</w:t>
      </w:r>
      <w:r w:rsidRPr="00862F88">
        <w:rPr>
          <w:rFonts w:asciiTheme="majorHAnsi" w:hAnsiTheme="majorHAnsi" w:cstheme="majorHAnsi"/>
        </w:rPr>
        <w:tab/>
        <w:t>:</w:t>
      </w:r>
      <w:r w:rsidRPr="00862F88">
        <w:rPr>
          <w:rFonts w:asciiTheme="majorHAnsi" w:hAnsiTheme="majorHAnsi" w:cstheme="majorHAnsi"/>
        </w:rPr>
        <w:tab/>
        <w:t>UR = 110/100V V DC -20%, +10%</w:t>
      </w:r>
    </w:p>
    <w:p w14:paraId="2756DACA" w14:textId="640EA1F1"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Dielectric strength</w:t>
      </w:r>
      <w:r w:rsidRPr="00862F88">
        <w:rPr>
          <w:rFonts w:asciiTheme="majorHAnsi" w:hAnsiTheme="majorHAnsi" w:cstheme="majorHAnsi"/>
        </w:rPr>
        <w:tab/>
        <w:t>:</w:t>
      </w:r>
      <w:r w:rsidRPr="00862F88">
        <w:rPr>
          <w:rFonts w:asciiTheme="majorHAnsi" w:hAnsiTheme="majorHAnsi" w:cstheme="majorHAnsi"/>
        </w:rPr>
        <w:tab/>
        <w:t>2,000 V, 50 Hz, 1 min. between one circuit and the earthing point and between independent circuits and 1,000 V, 50 Hz during 1 min. between two terminals of the same circuit (IEC 255-5).</w:t>
      </w:r>
    </w:p>
    <w:p w14:paraId="4A14453C" w14:textId="3CDA6723" w:rsidR="00C742E9" w:rsidRPr="00862F88" w:rsidRDefault="00C742E9" w:rsidP="00DC36F3">
      <w:pPr>
        <w:pStyle w:val="ListParagraph"/>
        <w:numPr>
          <w:ilvl w:val="0"/>
          <w:numId w:val="31"/>
        </w:numPr>
        <w:spacing w:before="60" w:after="60"/>
        <w:contextualSpacing w:val="0"/>
        <w:jc w:val="both"/>
        <w:rPr>
          <w:rFonts w:asciiTheme="majorHAnsi" w:hAnsiTheme="majorHAnsi" w:cstheme="majorHAnsi"/>
        </w:rPr>
      </w:pPr>
      <w:r w:rsidRPr="00862F88">
        <w:rPr>
          <w:rFonts w:asciiTheme="majorHAnsi" w:hAnsiTheme="majorHAnsi" w:cstheme="majorHAnsi"/>
        </w:rPr>
        <w:t>Insulation resistance</w:t>
      </w:r>
      <w:r w:rsidRPr="00862F88">
        <w:rPr>
          <w:rFonts w:asciiTheme="majorHAnsi" w:hAnsiTheme="majorHAnsi" w:cstheme="majorHAnsi"/>
        </w:rPr>
        <w:tab/>
        <w:t>:</w:t>
      </w:r>
      <w:r w:rsidRPr="00862F88">
        <w:rPr>
          <w:rFonts w:asciiTheme="majorHAnsi" w:hAnsiTheme="majorHAnsi" w:cstheme="majorHAnsi"/>
        </w:rPr>
        <w:tab/>
        <w:t>100 MΩ as measured for a voltage equal to 500 V dc on the same circuit as above.</w:t>
      </w:r>
    </w:p>
    <w:p w14:paraId="06B0DE13" w14:textId="194569DF"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Impulse test</w:t>
      </w:r>
      <w:r w:rsidRPr="00862F88">
        <w:rPr>
          <w:rFonts w:asciiTheme="majorHAnsi" w:hAnsiTheme="majorHAnsi" w:cstheme="majorHAnsi"/>
        </w:rPr>
        <w:tab/>
      </w:r>
      <w:r w:rsidR="00C57CA9" w:rsidRPr="00862F88">
        <w:rPr>
          <w:rFonts w:asciiTheme="majorHAnsi" w:hAnsiTheme="majorHAnsi" w:cstheme="majorHAnsi"/>
        </w:rPr>
        <w:tab/>
      </w:r>
      <w:r w:rsidR="00C57CA9" w:rsidRPr="00862F88">
        <w:rPr>
          <w:rFonts w:asciiTheme="majorHAnsi" w:hAnsiTheme="majorHAnsi" w:cstheme="majorHAnsi"/>
        </w:rPr>
        <w:tab/>
      </w:r>
      <w:r w:rsidRPr="00862F88">
        <w:rPr>
          <w:rFonts w:asciiTheme="majorHAnsi" w:hAnsiTheme="majorHAnsi" w:cstheme="majorHAnsi"/>
        </w:rPr>
        <w:t>:</w:t>
      </w:r>
      <w:r w:rsidRPr="00862F88">
        <w:rPr>
          <w:rFonts w:asciiTheme="majorHAnsi" w:hAnsiTheme="majorHAnsi" w:cstheme="majorHAnsi"/>
        </w:rPr>
        <w:tab/>
        <w:t>5 kV (IEC 255-5).</w:t>
      </w:r>
    </w:p>
    <w:p w14:paraId="4A44391F" w14:textId="77777777"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 xml:space="preserve">Minimum value of voltage for </w:t>
      </w:r>
    </w:p>
    <w:p w14:paraId="36503946" w14:textId="77777777"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Circuit closing (make voltage)</w:t>
      </w:r>
      <w:r w:rsidRPr="00862F88">
        <w:rPr>
          <w:rFonts w:asciiTheme="majorHAnsi" w:hAnsiTheme="majorHAnsi" w:cstheme="majorHAnsi"/>
        </w:rPr>
        <w:tab/>
        <w:t>:</w:t>
      </w:r>
      <w:r w:rsidRPr="00862F88">
        <w:rPr>
          <w:rFonts w:asciiTheme="majorHAnsi" w:hAnsiTheme="majorHAnsi" w:cstheme="majorHAnsi"/>
        </w:rPr>
        <w:tab/>
        <w:t>88 V (UR – 20%).</w:t>
      </w:r>
    </w:p>
    <w:p w14:paraId="3EB1F232" w14:textId="77777777"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Make and carry continuously</w:t>
      </w:r>
      <w:r w:rsidRPr="00862F88">
        <w:rPr>
          <w:rFonts w:asciiTheme="majorHAnsi" w:hAnsiTheme="majorHAnsi" w:cstheme="majorHAnsi"/>
        </w:rPr>
        <w:tab/>
        <w:t>:</w:t>
      </w:r>
      <w:r w:rsidRPr="00862F88">
        <w:rPr>
          <w:rFonts w:asciiTheme="majorHAnsi" w:hAnsiTheme="majorHAnsi" w:cstheme="majorHAnsi"/>
        </w:rPr>
        <w:tab/>
        <w:t>10A.</w:t>
      </w:r>
    </w:p>
    <w:p w14:paraId="4BA531BE" w14:textId="16FB4583"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Toggling duration</w:t>
      </w:r>
      <w:r w:rsidRPr="00862F88">
        <w:rPr>
          <w:rFonts w:asciiTheme="majorHAnsi" w:hAnsiTheme="majorHAnsi" w:cstheme="majorHAnsi"/>
        </w:rPr>
        <w:tab/>
      </w:r>
      <w:r w:rsidR="00C57CA9" w:rsidRPr="00862F88">
        <w:rPr>
          <w:rFonts w:asciiTheme="majorHAnsi" w:hAnsiTheme="majorHAnsi" w:cstheme="majorHAnsi"/>
        </w:rPr>
        <w:tab/>
      </w:r>
      <w:r w:rsidRPr="00862F88">
        <w:rPr>
          <w:rFonts w:asciiTheme="majorHAnsi" w:hAnsiTheme="majorHAnsi" w:cstheme="majorHAnsi"/>
        </w:rPr>
        <w:t>:</w:t>
      </w:r>
      <w:r w:rsidRPr="00862F88">
        <w:rPr>
          <w:rFonts w:asciiTheme="majorHAnsi" w:hAnsiTheme="majorHAnsi" w:cstheme="majorHAnsi"/>
        </w:rPr>
        <w:tab/>
        <w:t>≤ 20 ms.</w:t>
      </w:r>
    </w:p>
    <w:p w14:paraId="1B722E1A" w14:textId="77777777"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Contact endurance Qty of</w:t>
      </w:r>
    </w:p>
    <w:p w14:paraId="065F5A64" w14:textId="77777777"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Make/break operations at</w:t>
      </w:r>
    </w:p>
    <w:p w14:paraId="131B519F" w14:textId="77777777" w:rsidR="00C742E9" w:rsidRPr="00862F88" w:rsidRDefault="00C742E9" w:rsidP="00DC36F3">
      <w:pPr>
        <w:spacing w:before="60" w:after="60"/>
        <w:ind w:left="1416"/>
        <w:jc w:val="both"/>
        <w:rPr>
          <w:rFonts w:asciiTheme="majorHAnsi" w:hAnsiTheme="majorHAnsi" w:cstheme="majorHAnsi"/>
        </w:rPr>
      </w:pPr>
      <w:r w:rsidRPr="00862F88">
        <w:rPr>
          <w:rFonts w:asciiTheme="majorHAnsi" w:hAnsiTheme="majorHAnsi" w:cstheme="majorHAnsi"/>
        </w:rPr>
        <w:t>Rated operational current</w:t>
      </w:r>
      <w:r w:rsidRPr="00862F88">
        <w:rPr>
          <w:rFonts w:asciiTheme="majorHAnsi" w:hAnsiTheme="majorHAnsi" w:cstheme="majorHAnsi"/>
        </w:rPr>
        <w:tab/>
        <w:t>:</w:t>
      </w:r>
      <w:r w:rsidRPr="00862F88">
        <w:rPr>
          <w:rFonts w:asciiTheme="majorHAnsi" w:hAnsiTheme="majorHAnsi" w:cstheme="majorHAnsi"/>
        </w:rPr>
        <w:tab/>
        <w:t>20 million.</w:t>
      </w:r>
    </w:p>
    <w:p w14:paraId="1A170972" w14:textId="37B45359"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relays are of the plug-in type, they are fitted with a visual operation indicator. Both of the relay and socket are </w:t>
      </w:r>
      <w:r w:rsidR="00FC1BEB" w:rsidRPr="00862F88">
        <w:rPr>
          <w:rFonts w:asciiTheme="majorHAnsi" w:hAnsiTheme="majorHAnsi" w:cstheme="majorHAnsi"/>
        </w:rPr>
        <w:t>supplied</w:t>
      </w:r>
      <w:r w:rsidRPr="00862F88">
        <w:rPr>
          <w:rFonts w:asciiTheme="majorHAnsi" w:hAnsiTheme="majorHAnsi" w:cstheme="majorHAnsi"/>
        </w:rPr>
        <w:t xml:space="preserve"> with label holder. The socket directly accepts to be mounted on a DIN rail.</w:t>
      </w:r>
    </w:p>
    <w:p w14:paraId="00D2153D" w14:textId="6644C9A5" w:rsidR="00C742E9" w:rsidRPr="00862F88" w:rsidRDefault="00C742E9"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They are capable of withstanding the following constraints:</w:t>
      </w:r>
    </w:p>
    <w:p w14:paraId="168568D4" w14:textId="77777777" w:rsidR="00C742E9" w:rsidRPr="00862F88" w:rsidRDefault="00C742E9">
      <w:pPr>
        <w:pStyle w:val="ListParagraph"/>
        <w:numPr>
          <w:ilvl w:val="0"/>
          <w:numId w:val="185"/>
        </w:numPr>
        <w:spacing w:before="60" w:after="60"/>
        <w:contextualSpacing w:val="0"/>
        <w:jc w:val="both"/>
        <w:rPr>
          <w:rFonts w:asciiTheme="majorHAnsi" w:hAnsiTheme="majorHAnsi" w:cstheme="majorHAnsi"/>
        </w:rPr>
      </w:pPr>
      <w:r w:rsidRPr="00862F88">
        <w:rPr>
          <w:rFonts w:asciiTheme="majorHAnsi" w:hAnsiTheme="majorHAnsi" w:cstheme="majorHAnsi"/>
        </w:rPr>
        <w:t>Temperature:</w:t>
      </w:r>
    </w:p>
    <w:p w14:paraId="1713522E" w14:textId="77777777" w:rsidR="00C742E9" w:rsidRPr="00862F88" w:rsidRDefault="00C742E9">
      <w:pPr>
        <w:pStyle w:val="ListParagraph"/>
        <w:numPr>
          <w:ilvl w:val="0"/>
          <w:numId w:val="185"/>
        </w:numPr>
        <w:spacing w:before="60" w:after="60"/>
        <w:contextualSpacing w:val="0"/>
        <w:jc w:val="both"/>
        <w:rPr>
          <w:rFonts w:asciiTheme="majorHAnsi" w:hAnsiTheme="majorHAnsi" w:cstheme="majorHAnsi"/>
        </w:rPr>
      </w:pPr>
      <w:r w:rsidRPr="00862F88">
        <w:rPr>
          <w:rFonts w:asciiTheme="majorHAnsi" w:hAnsiTheme="majorHAnsi" w:cstheme="majorHAnsi"/>
        </w:rPr>
        <w:t>Storage and transit</w:t>
      </w:r>
      <w:r w:rsidRPr="00862F88">
        <w:rPr>
          <w:rFonts w:asciiTheme="majorHAnsi" w:hAnsiTheme="majorHAnsi" w:cstheme="majorHAnsi"/>
        </w:rPr>
        <w:tab/>
        <w:t>:</w:t>
      </w:r>
      <w:r w:rsidRPr="00862F88">
        <w:rPr>
          <w:rFonts w:asciiTheme="majorHAnsi" w:hAnsiTheme="majorHAnsi" w:cstheme="majorHAnsi"/>
        </w:rPr>
        <w:tab/>
        <w:t>(IEC 68-2-2)</w:t>
      </w:r>
      <w:r w:rsidRPr="00862F88">
        <w:rPr>
          <w:rFonts w:asciiTheme="majorHAnsi" w:hAnsiTheme="majorHAnsi" w:cstheme="majorHAnsi"/>
        </w:rPr>
        <w:tab/>
        <w:t>-40/+70°C</w:t>
      </w:r>
    </w:p>
    <w:p w14:paraId="5B44606D" w14:textId="26457662" w:rsidR="00C742E9" w:rsidRPr="00862F88" w:rsidRDefault="00C742E9">
      <w:pPr>
        <w:pStyle w:val="ListParagraph"/>
        <w:numPr>
          <w:ilvl w:val="0"/>
          <w:numId w:val="185"/>
        </w:numPr>
        <w:spacing w:before="60" w:after="60"/>
        <w:contextualSpacing w:val="0"/>
        <w:jc w:val="both"/>
        <w:rPr>
          <w:rFonts w:asciiTheme="majorHAnsi" w:hAnsiTheme="majorHAnsi" w:cstheme="majorHAnsi"/>
        </w:rPr>
      </w:pPr>
      <w:r w:rsidRPr="00862F88">
        <w:rPr>
          <w:rFonts w:asciiTheme="majorHAnsi" w:hAnsiTheme="majorHAnsi" w:cstheme="majorHAnsi"/>
        </w:rPr>
        <w:t>Operating</w:t>
      </w:r>
      <w:r w:rsidRPr="00862F88">
        <w:rPr>
          <w:rFonts w:asciiTheme="majorHAnsi" w:hAnsiTheme="majorHAnsi" w:cstheme="majorHAnsi"/>
        </w:rPr>
        <w:tab/>
      </w:r>
      <w:r w:rsidR="00C57CA9" w:rsidRPr="00862F88">
        <w:rPr>
          <w:rFonts w:asciiTheme="majorHAnsi" w:hAnsiTheme="majorHAnsi" w:cstheme="majorHAnsi"/>
        </w:rPr>
        <w:tab/>
      </w:r>
      <w:r w:rsidRPr="00862F88">
        <w:rPr>
          <w:rFonts w:asciiTheme="majorHAnsi" w:hAnsiTheme="majorHAnsi" w:cstheme="majorHAnsi"/>
        </w:rPr>
        <w:t>:</w:t>
      </w:r>
      <w:r w:rsidRPr="00862F88">
        <w:rPr>
          <w:rFonts w:asciiTheme="majorHAnsi" w:hAnsiTheme="majorHAnsi" w:cstheme="majorHAnsi"/>
        </w:rPr>
        <w:tab/>
        <w:t>(IEC 68-2-2)</w:t>
      </w:r>
      <w:r w:rsidRPr="00862F88">
        <w:rPr>
          <w:rFonts w:asciiTheme="majorHAnsi" w:hAnsiTheme="majorHAnsi" w:cstheme="majorHAnsi"/>
        </w:rPr>
        <w:tab/>
        <w:t xml:space="preserve"> 5/+</w:t>
      </w:r>
      <w:r w:rsidR="00EC72CC" w:rsidRPr="00862F88">
        <w:rPr>
          <w:rFonts w:asciiTheme="majorHAnsi" w:hAnsiTheme="majorHAnsi" w:cstheme="majorHAnsi"/>
        </w:rPr>
        <w:t>55</w:t>
      </w:r>
      <w:r w:rsidRPr="00862F88">
        <w:rPr>
          <w:rFonts w:asciiTheme="majorHAnsi" w:hAnsiTheme="majorHAnsi" w:cstheme="majorHAnsi"/>
        </w:rPr>
        <w:t>°C</w:t>
      </w:r>
    </w:p>
    <w:p w14:paraId="69341025" w14:textId="51DB5F7F" w:rsidR="00C742E9" w:rsidRPr="00862F88" w:rsidRDefault="00C742E9">
      <w:pPr>
        <w:pStyle w:val="ListParagraph"/>
        <w:numPr>
          <w:ilvl w:val="0"/>
          <w:numId w:val="185"/>
        </w:numPr>
        <w:spacing w:before="60" w:after="60"/>
        <w:contextualSpacing w:val="0"/>
        <w:jc w:val="both"/>
        <w:rPr>
          <w:rFonts w:asciiTheme="majorHAnsi" w:hAnsiTheme="majorHAnsi" w:cstheme="majorHAnsi"/>
        </w:rPr>
      </w:pPr>
      <w:r w:rsidRPr="00862F88">
        <w:rPr>
          <w:rFonts w:asciiTheme="majorHAnsi" w:hAnsiTheme="majorHAnsi" w:cstheme="majorHAnsi"/>
        </w:rPr>
        <w:t>Humidity</w:t>
      </w:r>
      <w:r w:rsidRPr="00862F88">
        <w:rPr>
          <w:rFonts w:asciiTheme="majorHAnsi" w:hAnsiTheme="majorHAnsi" w:cstheme="majorHAnsi"/>
        </w:rPr>
        <w:tab/>
      </w:r>
      <w:r w:rsidR="00C57CA9" w:rsidRPr="00862F88">
        <w:rPr>
          <w:rFonts w:asciiTheme="majorHAnsi" w:hAnsiTheme="majorHAnsi" w:cstheme="majorHAnsi"/>
        </w:rPr>
        <w:tab/>
      </w:r>
      <w:r w:rsidRPr="00862F88">
        <w:rPr>
          <w:rFonts w:asciiTheme="majorHAnsi" w:hAnsiTheme="majorHAnsi" w:cstheme="majorHAnsi"/>
        </w:rPr>
        <w:t>:</w:t>
      </w:r>
      <w:r w:rsidRPr="00862F88">
        <w:rPr>
          <w:rFonts w:asciiTheme="majorHAnsi" w:hAnsiTheme="majorHAnsi" w:cstheme="majorHAnsi"/>
        </w:rPr>
        <w:tab/>
        <w:t>(IEC 68-2-3)</w:t>
      </w:r>
      <w:r w:rsidRPr="00862F88">
        <w:rPr>
          <w:rFonts w:asciiTheme="majorHAnsi" w:hAnsiTheme="majorHAnsi" w:cstheme="majorHAnsi"/>
        </w:rPr>
        <w:tab/>
        <w:t xml:space="preserve"> </w:t>
      </w:r>
      <w:r w:rsidR="00F15C12" w:rsidRPr="00862F88">
        <w:rPr>
          <w:rFonts w:asciiTheme="majorHAnsi" w:hAnsiTheme="majorHAnsi" w:cstheme="majorHAnsi"/>
        </w:rPr>
        <w:t>95</w:t>
      </w:r>
      <w:r w:rsidRPr="00862F88">
        <w:rPr>
          <w:rFonts w:asciiTheme="majorHAnsi" w:hAnsiTheme="majorHAnsi" w:cstheme="majorHAnsi"/>
        </w:rPr>
        <w:t xml:space="preserve">% </w:t>
      </w:r>
      <w:r w:rsidR="00F15C12" w:rsidRPr="00862F88">
        <w:rPr>
          <w:rFonts w:asciiTheme="majorHAnsi" w:hAnsiTheme="majorHAnsi" w:cstheme="majorHAnsi"/>
        </w:rPr>
        <w:t xml:space="preserve">non-condensing </w:t>
      </w:r>
      <w:r w:rsidRPr="00862F88">
        <w:rPr>
          <w:rFonts w:asciiTheme="majorHAnsi" w:hAnsiTheme="majorHAnsi" w:cstheme="majorHAnsi"/>
        </w:rPr>
        <w:t xml:space="preserve">RH </w:t>
      </w:r>
    </w:p>
    <w:p w14:paraId="0D5C5C2C" w14:textId="77777777" w:rsidR="00C742E9" w:rsidRPr="00862F88" w:rsidRDefault="00C742E9">
      <w:pPr>
        <w:pStyle w:val="ListParagraph"/>
        <w:numPr>
          <w:ilvl w:val="0"/>
          <w:numId w:val="185"/>
        </w:numPr>
        <w:spacing w:before="60" w:after="60"/>
        <w:contextualSpacing w:val="0"/>
        <w:jc w:val="both"/>
        <w:rPr>
          <w:rFonts w:asciiTheme="majorHAnsi" w:hAnsiTheme="majorHAnsi" w:cstheme="majorHAnsi"/>
        </w:rPr>
      </w:pPr>
      <w:r w:rsidRPr="00862F88">
        <w:rPr>
          <w:rFonts w:asciiTheme="majorHAnsi" w:hAnsiTheme="majorHAnsi" w:cstheme="majorHAnsi"/>
        </w:rPr>
        <w:t>Enclosure protection</w:t>
      </w:r>
      <w:r w:rsidRPr="00862F88">
        <w:rPr>
          <w:rFonts w:asciiTheme="majorHAnsi" w:hAnsiTheme="majorHAnsi" w:cstheme="majorHAnsi"/>
        </w:rPr>
        <w:tab/>
        <w:t>:</w:t>
      </w:r>
      <w:r w:rsidRPr="00862F88">
        <w:rPr>
          <w:rFonts w:asciiTheme="majorHAnsi" w:hAnsiTheme="majorHAnsi" w:cstheme="majorHAnsi"/>
        </w:rPr>
        <w:tab/>
        <w:t>(IEC 60529)</w:t>
      </w:r>
      <w:r w:rsidRPr="00862F88">
        <w:rPr>
          <w:rFonts w:asciiTheme="majorHAnsi" w:hAnsiTheme="majorHAnsi" w:cstheme="majorHAnsi"/>
        </w:rPr>
        <w:tab/>
        <w:t>IP20 54 (dust protection)</w:t>
      </w:r>
    </w:p>
    <w:p w14:paraId="63CD8786" w14:textId="6AE2AA84" w:rsidR="000D78EE" w:rsidRPr="00862F88" w:rsidRDefault="00C742E9">
      <w:pPr>
        <w:pStyle w:val="ListParagraph"/>
        <w:numPr>
          <w:ilvl w:val="0"/>
          <w:numId w:val="185"/>
        </w:numPr>
        <w:spacing w:before="60" w:after="60"/>
        <w:contextualSpacing w:val="0"/>
        <w:jc w:val="both"/>
        <w:rPr>
          <w:rFonts w:asciiTheme="majorHAnsi" w:hAnsiTheme="majorHAnsi" w:cstheme="majorHAnsi"/>
        </w:rPr>
      </w:pPr>
      <w:r w:rsidRPr="00862F88">
        <w:rPr>
          <w:rFonts w:asciiTheme="majorHAnsi" w:hAnsiTheme="majorHAnsi" w:cstheme="majorHAnsi"/>
        </w:rPr>
        <w:t>Vibration</w:t>
      </w:r>
      <w:r w:rsidRPr="00862F88">
        <w:rPr>
          <w:rFonts w:asciiTheme="majorHAnsi" w:hAnsiTheme="majorHAnsi" w:cstheme="majorHAnsi"/>
        </w:rPr>
        <w:tab/>
      </w:r>
      <w:r w:rsidR="00C57CA9" w:rsidRPr="00862F88">
        <w:rPr>
          <w:rFonts w:asciiTheme="majorHAnsi" w:hAnsiTheme="majorHAnsi" w:cstheme="majorHAnsi"/>
        </w:rPr>
        <w:tab/>
      </w:r>
      <w:r w:rsidRPr="00862F88">
        <w:rPr>
          <w:rFonts w:asciiTheme="majorHAnsi" w:hAnsiTheme="majorHAnsi" w:cstheme="majorHAnsi"/>
        </w:rPr>
        <w:t>:</w:t>
      </w:r>
      <w:r w:rsidRPr="00862F88">
        <w:rPr>
          <w:rFonts w:asciiTheme="majorHAnsi" w:hAnsiTheme="majorHAnsi" w:cstheme="majorHAnsi"/>
        </w:rPr>
        <w:tab/>
        <w:t>0.5g between 10 and 500 Hz</w:t>
      </w:r>
    </w:p>
    <w:p w14:paraId="300ABA98" w14:textId="77777777" w:rsidR="00C57CA9" w:rsidRPr="00862F88" w:rsidRDefault="00C57CA9" w:rsidP="00DC36F3">
      <w:pPr>
        <w:spacing w:before="60" w:after="60"/>
        <w:jc w:val="both"/>
        <w:rPr>
          <w:rFonts w:asciiTheme="majorHAnsi" w:hAnsiTheme="majorHAnsi" w:cstheme="majorHAnsi"/>
          <w:u w:val="single"/>
        </w:rPr>
      </w:pPr>
      <w:r w:rsidRPr="00862F88">
        <w:rPr>
          <w:rFonts w:asciiTheme="majorHAnsi" w:hAnsiTheme="majorHAnsi" w:cstheme="majorHAnsi"/>
          <w:u w:val="single"/>
        </w:rPr>
        <w:t>Interposing Components for Control Orders (DC and SC)</w:t>
      </w:r>
    </w:p>
    <w:p w14:paraId="25E62D60" w14:textId="26A52E1D" w:rsidR="000D78EE" w:rsidRPr="00862F88" w:rsidRDefault="00C57CA9" w:rsidP="00DC36F3">
      <w:pPr>
        <w:spacing w:before="60" w:after="60"/>
        <w:jc w:val="both"/>
        <w:rPr>
          <w:rFonts w:asciiTheme="majorHAnsi" w:hAnsiTheme="majorHAnsi" w:cstheme="majorHAnsi"/>
        </w:rPr>
      </w:pPr>
      <w:r w:rsidRPr="00862F88">
        <w:rPr>
          <w:rFonts w:asciiTheme="majorHAnsi" w:hAnsiTheme="majorHAnsi" w:cstheme="majorHAnsi"/>
        </w:rPr>
        <w:t>These components especially for the remote control of circuit breaker will be electromechanical devices whose characteristics are similar as above but with a typical supply voltage of UR = 48 V.</w:t>
      </w:r>
    </w:p>
    <w:p w14:paraId="18BC13A8" w14:textId="19B4CC13" w:rsidR="001C466C" w:rsidRPr="00862F88" w:rsidRDefault="001C466C" w:rsidP="001C466C">
      <w:pPr>
        <w:pStyle w:val="Heading2"/>
        <w:numPr>
          <w:ilvl w:val="1"/>
          <w:numId w:val="1"/>
        </w:numPr>
        <w:spacing w:before="60"/>
        <w:jc w:val="both"/>
        <w:rPr>
          <w:rFonts w:asciiTheme="majorHAnsi" w:hAnsiTheme="majorHAnsi" w:cstheme="majorHAnsi"/>
          <w:sz w:val="22"/>
          <w:szCs w:val="22"/>
        </w:rPr>
      </w:pPr>
      <w:bookmarkStart w:id="393" w:name="_Toc203207337"/>
      <w:r w:rsidRPr="00862F88">
        <w:rPr>
          <w:rFonts w:asciiTheme="majorHAnsi" w:hAnsiTheme="majorHAnsi" w:cstheme="majorHAnsi"/>
          <w:sz w:val="22"/>
          <w:szCs w:val="22"/>
        </w:rPr>
        <w:t>CT/PT wiring</w:t>
      </w:r>
      <w:bookmarkEnd w:id="393"/>
    </w:p>
    <w:p w14:paraId="1C14DDA1" w14:textId="77777777" w:rsidR="001C466C" w:rsidRPr="00862F88" w:rsidRDefault="001C466C" w:rsidP="00DC36F3">
      <w:pPr>
        <w:pStyle w:val="ListParagraph"/>
        <w:spacing w:before="60" w:after="60"/>
        <w:ind w:left="360"/>
        <w:contextualSpacing w:val="0"/>
        <w:jc w:val="both"/>
        <w:rPr>
          <w:rFonts w:asciiTheme="majorHAnsi" w:hAnsiTheme="majorHAnsi" w:cstheme="majorHAnsi"/>
        </w:rPr>
      </w:pPr>
      <w:r w:rsidRPr="00862F88">
        <w:rPr>
          <w:rFonts w:asciiTheme="majorHAnsi" w:hAnsiTheme="majorHAnsi" w:cstheme="majorHAnsi"/>
        </w:rPr>
        <w:t>The contractor shall conduct site-specific surveys to assess CT/PT secondary wiring conditions. Based on the findings, the following approaches shall be applied:</w:t>
      </w:r>
    </w:p>
    <w:p w14:paraId="67873517" w14:textId="77777777" w:rsidR="001C466C" w:rsidRPr="00862F88" w:rsidRDefault="001C466C">
      <w:pPr>
        <w:pStyle w:val="ListParagraph"/>
        <w:numPr>
          <w:ilvl w:val="0"/>
          <w:numId w:val="233"/>
        </w:numPr>
        <w:spacing w:before="60" w:after="60"/>
        <w:contextualSpacing w:val="0"/>
        <w:jc w:val="both"/>
        <w:rPr>
          <w:rFonts w:asciiTheme="majorHAnsi" w:hAnsiTheme="majorHAnsi" w:cstheme="majorHAnsi"/>
        </w:rPr>
      </w:pPr>
      <w:r w:rsidRPr="00862F88">
        <w:rPr>
          <w:rFonts w:asciiTheme="majorHAnsi" w:hAnsiTheme="majorHAnsi" w:cstheme="majorHAnsi"/>
        </w:rPr>
        <w:t>Case 1: If the new RTU is added in parallel with an existing legacy (e.g., Russian) RTU, CT/PT secondary leads may be connected in series to serve both units, subject to verification of signal integrity.</w:t>
      </w:r>
    </w:p>
    <w:p w14:paraId="490C97C2" w14:textId="77777777" w:rsidR="001C466C" w:rsidRPr="00862F88" w:rsidRDefault="001C466C">
      <w:pPr>
        <w:pStyle w:val="ListParagraph"/>
        <w:numPr>
          <w:ilvl w:val="0"/>
          <w:numId w:val="233"/>
        </w:numPr>
        <w:spacing w:before="60" w:after="60"/>
        <w:contextualSpacing w:val="0"/>
        <w:jc w:val="both"/>
        <w:rPr>
          <w:rFonts w:asciiTheme="majorHAnsi" w:hAnsiTheme="majorHAnsi" w:cstheme="majorHAnsi"/>
        </w:rPr>
      </w:pPr>
      <w:r w:rsidRPr="00862F88">
        <w:rPr>
          <w:rFonts w:asciiTheme="majorHAnsi" w:hAnsiTheme="majorHAnsi" w:cstheme="majorHAnsi"/>
        </w:rPr>
        <w:t>Case 2: If no existing RTU is present or if the existing RTU/ICS is being replaced or expanded, then the CT/PT wiring shall terminate on new digital transducers, which will then provide standard 4–20 mA or equivalent analog signals to the new RTU analog input modules.</w:t>
      </w:r>
    </w:p>
    <w:p w14:paraId="0D7CC546" w14:textId="342F4819" w:rsidR="001C466C" w:rsidRPr="00862F88" w:rsidRDefault="001C466C" w:rsidP="00DC36F3">
      <w:pPr>
        <w:pStyle w:val="ListParagraph"/>
        <w:spacing w:before="60" w:after="60"/>
        <w:ind w:left="360"/>
        <w:contextualSpacing w:val="0"/>
        <w:jc w:val="both"/>
        <w:rPr>
          <w:rFonts w:asciiTheme="majorHAnsi" w:hAnsiTheme="majorHAnsi" w:cstheme="majorHAnsi"/>
        </w:rPr>
      </w:pPr>
      <w:r w:rsidRPr="00862F88">
        <w:rPr>
          <w:rFonts w:asciiTheme="majorHAnsi" w:hAnsiTheme="majorHAnsi" w:cstheme="majorHAnsi"/>
        </w:rPr>
        <w:t>The contractor shall perform detailed site surveys during the initial phase of the project to verify CT/PT wiring availability, condition, and routing. Based on the survey, the contractor shall prepare the detailed design for analog measurement signal acquisition, including required CT/PT rewiring, terminal block modifications, transducer installation, and protection of measurement circuits.</w:t>
      </w:r>
    </w:p>
    <w:p w14:paraId="66A53052" w14:textId="5CE00210" w:rsidR="000D78EE" w:rsidRPr="00862F88" w:rsidRDefault="003F6A80" w:rsidP="00DC36F3">
      <w:pPr>
        <w:pStyle w:val="Heading2"/>
        <w:numPr>
          <w:ilvl w:val="1"/>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394" w:name="_Toc100312016"/>
      <w:bookmarkStart w:id="395" w:name="_Toc100323407"/>
      <w:bookmarkStart w:id="396" w:name="_Toc203207338"/>
      <w:r w:rsidR="00F01C4D" w:rsidRPr="00862F88">
        <w:rPr>
          <w:rFonts w:asciiTheme="majorHAnsi" w:hAnsiTheme="majorHAnsi" w:cstheme="majorHAnsi"/>
          <w:sz w:val="22"/>
          <w:szCs w:val="22"/>
        </w:rPr>
        <w:t xml:space="preserve">Digital </w:t>
      </w:r>
      <w:r w:rsidRPr="00862F88">
        <w:rPr>
          <w:rFonts w:asciiTheme="majorHAnsi" w:hAnsiTheme="majorHAnsi" w:cstheme="majorHAnsi"/>
          <w:sz w:val="22"/>
          <w:szCs w:val="22"/>
        </w:rPr>
        <w:t>Transducers specifications</w:t>
      </w:r>
      <w:bookmarkEnd w:id="394"/>
      <w:bookmarkEnd w:id="395"/>
      <w:bookmarkEnd w:id="396"/>
    </w:p>
    <w:p w14:paraId="42CA6CB3" w14:textId="0BBE6381" w:rsidR="001C466C" w:rsidRPr="00862F88" w:rsidRDefault="001C466C" w:rsidP="00DC36F3">
      <w:pPr>
        <w:pStyle w:val="ListParagraph"/>
        <w:spacing w:before="60" w:after="60"/>
        <w:ind w:left="360"/>
        <w:contextualSpacing w:val="0"/>
        <w:jc w:val="both"/>
        <w:rPr>
          <w:rFonts w:asciiTheme="majorHAnsi" w:hAnsiTheme="majorHAnsi" w:cstheme="majorHAnsi"/>
        </w:rPr>
      </w:pPr>
      <w:r w:rsidRPr="00862F88">
        <w:rPr>
          <w:rFonts w:asciiTheme="majorHAnsi" w:hAnsiTheme="majorHAnsi" w:cstheme="majorHAnsi"/>
        </w:rPr>
        <w:t>Digital transducers shall be provided as required, with outputs compatible with the RTU analog input cards (e.g., 4–20 mA, 0–10 V DC, or Modbus/IEC 61850 if supported). The number of transducers shall match the number of analog measurement points (voltage, current, power, etc.) required per site.</w:t>
      </w:r>
    </w:p>
    <w:p w14:paraId="67A0AEEC" w14:textId="3977C4EC" w:rsidR="003F6A80" w:rsidRPr="00862F88" w:rsidRDefault="003F6A8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Digital Transducers are used to convert rough electrical measurements into current loop, voltage binary value. </w:t>
      </w:r>
    </w:p>
    <w:p w14:paraId="1A638D45" w14:textId="5C40DB3F" w:rsidR="003F6A80" w:rsidRPr="00862F88" w:rsidRDefault="003F6A8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These specifications are based on the standard IEC60688 Edition 2.2. The key points are indicated following the standard layout.</w:t>
      </w:r>
    </w:p>
    <w:p w14:paraId="782F5B5E" w14:textId="6B8D4FFE" w:rsidR="003F6A80" w:rsidRPr="00862F88" w:rsidRDefault="003F6A8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This specification shall be considered for all kind of transducers:</w:t>
      </w:r>
    </w:p>
    <w:p w14:paraId="4BD1140B" w14:textId="1B80C4BF"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Current,</w:t>
      </w:r>
    </w:p>
    <w:p w14:paraId="2EFABD3E" w14:textId="04CDC88D"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Voltage,</w:t>
      </w:r>
    </w:p>
    <w:p w14:paraId="643AC5CB" w14:textId="63F8E9A8"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Active Power,</w:t>
      </w:r>
    </w:p>
    <w:p w14:paraId="3DC2E785" w14:textId="3A7B0BF7"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Reactive Power,</w:t>
      </w:r>
    </w:p>
    <w:p w14:paraId="7938ACEF" w14:textId="560B69C7"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Frequency,</w:t>
      </w:r>
    </w:p>
    <w:p w14:paraId="0E4F41F1" w14:textId="203346EF"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Temperature,</w:t>
      </w:r>
    </w:p>
    <w:p w14:paraId="11A16A6F" w14:textId="0771FDD8"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Transformer on load tap changer (OLTC) position</w:t>
      </w:r>
    </w:p>
    <w:p w14:paraId="787CDA6B" w14:textId="530A7D23" w:rsidR="003F6A80" w:rsidRPr="00862F88" w:rsidRDefault="003F6A80"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Energy (MWH/MVARH)</w:t>
      </w:r>
    </w:p>
    <w:p w14:paraId="3FEBD714" w14:textId="76BEADD1" w:rsidR="003F6A80" w:rsidRPr="00862F88" w:rsidRDefault="003F6A8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Multifunction transducers or multi output programmable transducers are permitted, however, bidder to note that in one multi-function transducer, either active power &amp; reactive power measurements or current measurements of three phases shall be included. In the other hand, transducer less technology shall not be accepted. In any case, classical or multifunction transducers, characteristics shall be compliant with these specifications</w:t>
      </w:r>
      <w:r w:rsidR="00D73FF8" w:rsidRPr="00862F88">
        <w:rPr>
          <w:rFonts w:asciiTheme="majorHAnsi" w:hAnsiTheme="majorHAnsi" w:cstheme="majorHAnsi"/>
        </w:rPr>
        <w:t>.</w:t>
      </w:r>
    </w:p>
    <w:p w14:paraId="3D66BE66" w14:textId="77777777" w:rsidR="00F01C4D" w:rsidRPr="00862F88" w:rsidRDefault="00F01C4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Digital Transducers shall be compact, multi-function, three-phase AC power meter specially designed to meet the requirements of substation operators. The Digital transducer measurement inputs and power supply shall comply with Measuring Category III.</w:t>
      </w:r>
    </w:p>
    <w:p w14:paraId="29A332C9" w14:textId="77777777" w:rsidR="00F01C4D" w:rsidRPr="00862F88" w:rsidRDefault="00F01C4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 The Digital transducers shall have following features: </w:t>
      </w:r>
    </w:p>
    <w:p w14:paraId="74E019CA"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bright 3-row LED display enabling easy reading of local meters; Auto-scroll and auto-return to a default page; LED bar graph showing percent load with respect to user-definable nominal load current </w:t>
      </w:r>
    </w:p>
    <w:p w14:paraId="544A533E" w14:textId="5DBE5F14"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standard RS-485 communication port and a second optional RS-232/RS-422/RS-485, Ethernet, Profibus. These ports allow local and remote automatic meter readings and setup through the supplemental communication or user data acquisition software. </w:t>
      </w:r>
    </w:p>
    <w:p w14:paraId="42684AEA"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Different communication options for remote communications with the meter. These options enable LAN and Internet communication with the unit. </w:t>
      </w:r>
    </w:p>
    <w:p w14:paraId="360EC13C"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Selection of I/O cards ranging from 4DI/2DO, 4AO and up to 12DI/4RO with communication. </w:t>
      </w:r>
    </w:p>
    <w:p w14:paraId="6F17E68C" w14:textId="02DDEED5"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Suitable for mounting on both </w:t>
      </w:r>
      <w:r w:rsidR="00757E2A" w:rsidRPr="00862F88">
        <w:rPr>
          <w:rFonts w:asciiTheme="majorHAnsi" w:hAnsiTheme="majorHAnsi" w:cstheme="majorHAnsi"/>
        </w:rPr>
        <w:t>92mm</w:t>
      </w:r>
      <w:r w:rsidRPr="00862F88">
        <w:rPr>
          <w:rFonts w:asciiTheme="majorHAnsi" w:hAnsiTheme="majorHAnsi" w:cstheme="majorHAnsi"/>
        </w:rPr>
        <w:t xml:space="preserve"> round and 92</w:t>
      </w:r>
      <w:r w:rsidR="00757E2A" w:rsidRPr="00862F88">
        <w:rPr>
          <w:rFonts w:asciiTheme="majorHAnsi" w:hAnsiTheme="majorHAnsi" w:cstheme="majorHAnsi"/>
        </w:rPr>
        <w:t>mm</w:t>
      </w:r>
      <w:r w:rsidRPr="00862F88">
        <w:rPr>
          <w:rFonts w:asciiTheme="majorHAnsi" w:hAnsiTheme="majorHAnsi" w:cstheme="majorHAnsi"/>
        </w:rPr>
        <w:t xml:space="preserve">×92mm square cutouts </w:t>
      </w:r>
    </w:p>
    <w:p w14:paraId="02F47B34"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Shall offers standard voltage, current, power and frequency measurements, energy measurements and data logging, and control capabilities; 3 voltage inputs and 3 current transformer-isolated AC inputs for direct connection to power line or via potential and current transformers </w:t>
      </w:r>
    </w:p>
    <w:p w14:paraId="7827348E"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Communications: Standard 2-wire RS-485 communication port; Protocols: Modbus RTU, ASCII, DNP3.0, IEC 60870-5-101 and -104 </w:t>
      </w:r>
    </w:p>
    <w:p w14:paraId="13183469"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Energy measurements: Class 0.5S IEC 62053-22 four-quadrant active and reactive energy polyphase static meter; Three-phase total and per phase energy measurements; active, reactive and apparent energy counters; Time-of-Use, 4 totalization and tariff energy/demand registers x 8 tariffs, 4 seasons x 4 types of days, 8 tariff changes per day; One–time easy programmable tariff calendar schedule; Automatic daily energy and maximum demand profile log for total and tariff registers </w:t>
      </w:r>
    </w:p>
    <w:p w14:paraId="229F5E43"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Real-time Waveform Capture: Real-time “scope mode” waveform monitoring capability, Simultaneous 6-channel one-cycle waveform capture at a rate of 64 samples per cycle </w:t>
      </w:r>
    </w:p>
    <w:p w14:paraId="56EFFA11"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Programmable Logical Controller: Embedded programmable controller; 16 control setpoints; programmable thresholds and delays; Relay output control; 1-cycle response time </w:t>
      </w:r>
    </w:p>
    <w:p w14:paraId="4F595430"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Event and Data Recording: at least 64kB Non-volatile memory for long-term event and data recording; Event recorder for logging internal diagnostic events and setup changes; Two data recorders, programmable data logs on a periodic basis, automatic daily energy and maximum demand profile log </w:t>
      </w:r>
    </w:p>
    <w:p w14:paraId="30FF9280"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Meter Security: Password security for protecting meter setups and accumulated data from unauthorized changes </w:t>
      </w:r>
    </w:p>
    <w:p w14:paraId="57A402E7"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Upgradeable Firmware: Easy upgrading device firmware through a serial or Ethernet port. </w:t>
      </w:r>
    </w:p>
    <w:p w14:paraId="4A103FEB" w14:textId="77777777" w:rsidR="00F01C4D" w:rsidRPr="00862F88" w:rsidRDefault="00F01C4D" w:rsidP="00DC36F3">
      <w:pPr>
        <w:pStyle w:val="ListParagraph"/>
        <w:numPr>
          <w:ilvl w:val="0"/>
          <w:numId w:val="3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Software Support: PAS – Free meter configuration and data acquisition tool, including waveforms, phasors; Energy Management Software (EMS) without client software installation; 3rd Party Software – Fully open protocol for easy 3rd party software integration </w:t>
      </w:r>
    </w:p>
    <w:p w14:paraId="0C1F104F" w14:textId="6C70F8B4" w:rsidR="00F01C4D" w:rsidRPr="00862F88" w:rsidRDefault="00F01C4D" w:rsidP="00DC36F3">
      <w:pPr>
        <w:pStyle w:val="ListParagraph"/>
        <w:numPr>
          <w:ilvl w:val="0"/>
          <w:numId w:val="18"/>
        </w:numPr>
        <w:spacing w:before="60" w:after="60"/>
        <w:ind w:left="720"/>
        <w:contextualSpacing w:val="0"/>
        <w:jc w:val="both"/>
        <w:rPr>
          <w:rFonts w:asciiTheme="majorHAnsi" w:hAnsiTheme="majorHAnsi" w:cstheme="majorHAnsi"/>
        </w:rPr>
      </w:pPr>
      <w:r w:rsidRPr="00862F88">
        <w:rPr>
          <w:rFonts w:asciiTheme="majorHAnsi" w:hAnsiTheme="majorHAnsi" w:cstheme="majorHAnsi"/>
        </w:rPr>
        <w:t>Unique Design: Pass through CT connection provides minimal burden; Auxiliary CT connection terminal for simple installation; Add on modular design to add second communication port, digital I/O or Analog outputs</w:t>
      </w:r>
    </w:p>
    <w:p w14:paraId="6B5D3CBF" w14:textId="17CAA261" w:rsidR="00D73FF8" w:rsidRPr="00862F88" w:rsidRDefault="00D73FF8"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397" w:name="_Toc100312017"/>
      <w:bookmarkStart w:id="398" w:name="_Toc100323408"/>
      <w:bookmarkStart w:id="399" w:name="_Toc203207339"/>
      <w:r w:rsidRPr="00862F88">
        <w:rPr>
          <w:rFonts w:asciiTheme="majorHAnsi" w:hAnsiTheme="majorHAnsi" w:cstheme="majorHAnsi"/>
          <w:sz w:val="22"/>
          <w:szCs w:val="22"/>
        </w:rPr>
        <w:t>Class Index</w:t>
      </w:r>
      <w:bookmarkEnd w:id="397"/>
      <w:bookmarkEnd w:id="398"/>
      <w:bookmarkEnd w:id="399"/>
      <w:r w:rsidRPr="00862F88">
        <w:rPr>
          <w:rFonts w:asciiTheme="majorHAnsi" w:hAnsiTheme="majorHAnsi" w:cstheme="majorHAnsi"/>
          <w:sz w:val="22"/>
          <w:szCs w:val="22"/>
        </w:rPr>
        <w:t xml:space="preserve"> </w:t>
      </w:r>
    </w:p>
    <w:p w14:paraId="72F04CB7" w14:textId="4861B619" w:rsidR="00D73FF8" w:rsidRPr="00862F88" w:rsidRDefault="00D73FF8" w:rsidP="00DC36F3">
      <w:pPr>
        <w:spacing w:before="60" w:after="60"/>
        <w:jc w:val="both"/>
        <w:rPr>
          <w:rFonts w:asciiTheme="majorHAnsi" w:hAnsiTheme="majorHAnsi" w:cstheme="majorHAnsi"/>
        </w:rPr>
      </w:pPr>
      <w:r w:rsidRPr="00862F88">
        <w:rPr>
          <w:rFonts w:asciiTheme="majorHAnsi" w:hAnsiTheme="majorHAnsi" w:cstheme="majorHAnsi"/>
        </w:rPr>
        <w:t>According to IEC60688 standard (ref. chapter 4.1), the class index shall be At least 0.25.</w:t>
      </w:r>
    </w:p>
    <w:p w14:paraId="07BC06E3" w14:textId="4B528013" w:rsidR="00D73FF8" w:rsidRPr="00862F88" w:rsidRDefault="00D73FF8" w:rsidP="00DC36F3">
      <w:pPr>
        <w:pStyle w:val="Heading2"/>
        <w:numPr>
          <w:ilvl w:val="2"/>
          <w:numId w:val="1"/>
        </w:numPr>
        <w:spacing w:before="60"/>
        <w:jc w:val="both"/>
        <w:rPr>
          <w:rFonts w:asciiTheme="majorHAnsi" w:hAnsiTheme="majorHAnsi" w:cstheme="majorHAnsi"/>
          <w:sz w:val="22"/>
          <w:szCs w:val="22"/>
        </w:rPr>
      </w:pPr>
      <w:bookmarkStart w:id="400" w:name="_Toc100312018"/>
      <w:bookmarkStart w:id="401" w:name="_Toc100323409"/>
      <w:bookmarkStart w:id="402" w:name="_Toc203207340"/>
      <w:r w:rsidRPr="00862F88">
        <w:rPr>
          <w:rFonts w:asciiTheme="majorHAnsi" w:hAnsiTheme="majorHAnsi" w:cstheme="majorHAnsi"/>
          <w:sz w:val="22"/>
          <w:szCs w:val="22"/>
        </w:rPr>
        <w:t>Installation data</w:t>
      </w:r>
      <w:bookmarkEnd w:id="400"/>
      <w:bookmarkEnd w:id="401"/>
      <w:bookmarkEnd w:id="402"/>
    </w:p>
    <w:p w14:paraId="5360F66D" w14:textId="05A5F6DE" w:rsidR="00D73FF8" w:rsidRPr="00862F88" w:rsidRDefault="00D73FF8" w:rsidP="00DC36F3">
      <w:pPr>
        <w:spacing w:before="60" w:after="60"/>
        <w:jc w:val="both"/>
        <w:rPr>
          <w:rFonts w:asciiTheme="majorHAnsi" w:hAnsiTheme="majorHAnsi" w:cstheme="majorHAnsi"/>
        </w:rPr>
      </w:pPr>
      <w:r w:rsidRPr="00862F88">
        <w:rPr>
          <w:rFonts w:asciiTheme="majorHAnsi" w:hAnsiTheme="majorHAnsi" w:cstheme="majorHAnsi"/>
        </w:rPr>
        <w:t>The transducer shall be either plug-in type or DIN rail mounted type.</w:t>
      </w:r>
    </w:p>
    <w:p w14:paraId="49DA83C5" w14:textId="4DE856A4" w:rsidR="00D73FF8" w:rsidRPr="00862F88" w:rsidRDefault="00D73FF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plug-in type transducers shall be mounted on a safety socket and easily removable and replaceable during operation. If the transducer uses current circuits, these circuits shall automatically shorted when extracting the transducer from its socket. </w:t>
      </w:r>
    </w:p>
    <w:p w14:paraId="7370DDA0" w14:textId="64BC44F0" w:rsidR="00D73FF8" w:rsidRPr="00862F88" w:rsidRDefault="00D73FF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Each type of transducer socket set shall be instantly identifiable by a proper label.</w:t>
      </w:r>
    </w:p>
    <w:p w14:paraId="5B4A75BE" w14:textId="67842ECD" w:rsidR="00D73FF8" w:rsidRPr="00862F88" w:rsidRDefault="00D73FF8" w:rsidP="00DC36F3">
      <w:pPr>
        <w:pStyle w:val="Heading2"/>
        <w:numPr>
          <w:ilvl w:val="2"/>
          <w:numId w:val="1"/>
        </w:numPr>
        <w:spacing w:before="60"/>
        <w:jc w:val="both"/>
        <w:rPr>
          <w:rFonts w:asciiTheme="majorHAnsi" w:hAnsiTheme="majorHAnsi" w:cstheme="majorHAnsi"/>
          <w:sz w:val="22"/>
          <w:szCs w:val="22"/>
        </w:rPr>
      </w:pPr>
      <w:bookmarkStart w:id="403" w:name="_Toc100312019"/>
      <w:bookmarkStart w:id="404" w:name="_Toc100323410"/>
      <w:bookmarkStart w:id="405" w:name="_Toc203207341"/>
      <w:r w:rsidRPr="00862F88">
        <w:rPr>
          <w:rFonts w:asciiTheme="majorHAnsi" w:hAnsiTheme="majorHAnsi" w:cstheme="majorHAnsi"/>
          <w:sz w:val="22"/>
          <w:szCs w:val="22"/>
        </w:rPr>
        <w:t>Identification</w:t>
      </w:r>
      <w:bookmarkEnd w:id="403"/>
      <w:bookmarkEnd w:id="404"/>
      <w:bookmarkEnd w:id="405"/>
    </w:p>
    <w:p w14:paraId="5293DC67" w14:textId="4F72971C" w:rsidR="00D73FF8" w:rsidRPr="00862F88" w:rsidRDefault="00D73FF8" w:rsidP="00DC36F3">
      <w:pPr>
        <w:spacing w:before="60" w:after="60"/>
        <w:jc w:val="both"/>
        <w:rPr>
          <w:rFonts w:asciiTheme="majorHAnsi" w:hAnsiTheme="majorHAnsi" w:cstheme="majorHAnsi"/>
        </w:rPr>
      </w:pPr>
      <w:r w:rsidRPr="00862F88">
        <w:rPr>
          <w:rFonts w:asciiTheme="majorHAnsi" w:hAnsiTheme="majorHAnsi" w:cstheme="majorHAnsi"/>
        </w:rPr>
        <w:t>Each transducer carries an externally visible label which shows the information listed here below (IEC 60688):</w:t>
      </w:r>
    </w:p>
    <w:p w14:paraId="0D7B4838" w14:textId="0DEBB20B"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Manufacturer’s name</w:t>
      </w:r>
    </w:p>
    <w:p w14:paraId="63B7BE08" w14:textId="20843598"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Serial number,</w:t>
      </w:r>
    </w:p>
    <w:p w14:paraId="1B021931" w14:textId="28E487F1"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Accuracy class (B-2 symbol),</w:t>
      </w:r>
    </w:p>
    <w:p w14:paraId="3A8D2FF0" w14:textId="4B32E450"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Measured quantity nature and circuits quantity (B-2 or B-4 to B-10 symbol),</w:t>
      </w:r>
    </w:p>
    <w:p w14:paraId="5574DA6F" w14:textId="5E2DBB79"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Lowest and highest values of measured quantity,</w:t>
      </w:r>
    </w:p>
    <w:p w14:paraId="7EECC2C4" w14:textId="4C377CA8"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Current and voltage transformer ratios (when applicable),</w:t>
      </w:r>
    </w:p>
    <w:p w14:paraId="5BF8CF5D" w14:textId="6E01D210"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Output current and load resistor ranges for which the specified operation is obtained,</w:t>
      </w:r>
    </w:p>
    <w:p w14:paraId="73380DDB" w14:textId="1B0B4031"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Measurement scale limits,</w:t>
      </w:r>
    </w:p>
    <w:p w14:paraId="0212395E" w14:textId="34789B94" w:rsidR="00D73FF8" w:rsidRPr="00862F88" w:rsidRDefault="00D73FF8" w:rsidP="00DC36F3">
      <w:pPr>
        <w:pStyle w:val="ListParagraph"/>
        <w:numPr>
          <w:ilvl w:val="0"/>
          <w:numId w:val="33"/>
        </w:numPr>
        <w:spacing w:before="60" w:after="60"/>
        <w:contextualSpacing w:val="0"/>
        <w:jc w:val="both"/>
        <w:rPr>
          <w:rFonts w:asciiTheme="majorHAnsi" w:hAnsiTheme="majorHAnsi" w:cstheme="majorHAnsi"/>
        </w:rPr>
      </w:pPr>
      <w:r w:rsidRPr="00862F88">
        <w:rPr>
          <w:rFonts w:asciiTheme="majorHAnsi" w:hAnsiTheme="majorHAnsi" w:cstheme="majorHAnsi"/>
        </w:rPr>
        <w:t>Auxiliary supply voltage (rating and range),</w:t>
      </w:r>
    </w:p>
    <w:p w14:paraId="3F2156E8" w14:textId="37DB12F0" w:rsidR="00D73FF8" w:rsidRPr="00862F88" w:rsidRDefault="00D73FF8"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When text and symbols are located on an easily removable part of the transducer, for instance on its cover, the serial number will also be engraved on the transducer’s main body</w:t>
      </w:r>
    </w:p>
    <w:p w14:paraId="10D06AAC" w14:textId="42473341" w:rsidR="00E04970" w:rsidRPr="00862F88" w:rsidRDefault="00E04970" w:rsidP="00DC36F3">
      <w:pPr>
        <w:pStyle w:val="Heading2"/>
        <w:numPr>
          <w:ilvl w:val="2"/>
          <w:numId w:val="1"/>
        </w:numPr>
        <w:spacing w:before="60"/>
        <w:jc w:val="both"/>
        <w:rPr>
          <w:rFonts w:asciiTheme="majorHAnsi" w:hAnsiTheme="majorHAnsi" w:cstheme="majorHAnsi"/>
          <w:sz w:val="22"/>
          <w:szCs w:val="22"/>
        </w:rPr>
      </w:pPr>
      <w:bookmarkStart w:id="406" w:name="_Toc100312020"/>
      <w:bookmarkStart w:id="407" w:name="_Toc100323411"/>
      <w:bookmarkStart w:id="408" w:name="_Toc203207342"/>
      <w:r w:rsidRPr="00862F88">
        <w:rPr>
          <w:rFonts w:asciiTheme="majorHAnsi" w:hAnsiTheme="majorHAnsi" w:cstheme="majorHAnsi"/>
          <w:sz w:val="22"/>
          <w:szCs w:val="22"/>
        </w:rPr>
        <w:t>D.C. Supply</w:t>
      </w:r>
      <w:bookmarkEnd w:id="406"/>
      <w:bookmarkEnd w:id="407"/>
      <w:bookmarkEnd w:id="408"/>
      <w:r w:rsidRPr="00862F88">
        <w:rPr>
          <w:rFonts w:asciiTheme="majorHAnsi" w:hAnsiTheme="majorHAnsi" w:cstheme="majorHAnsi"/>
          <w:sz w:val="22"/>
          <w:szCs w:val="22"/>
        </w:rPr>
        <w:t xml:space="preserve"> </w:t>
      </w:r>
    </w:p>
    <w:p w14:paraId="2698F478" w14:textId="2B9EADA3" w:rsidR="00E04970" w:rsidRPr="00862F88" w:rsidRDefault="00E04970" w:rsidP="00DC36F3">
      <w:pPr>
        <w:spacing w:before="60" w:after="60"/>
        <w:jc w:val="both"/>
        <w:rPr>
          <w:rFonts w:asciiTheme="majorHAnsi" w:hAnsiTheme="majorHAnsi" w:cstheme="majorHAnsi"/>
        </w:rPr>
      </w:pPr>
      <w:r w:rsidRPr="00862F88">
        <w:rPr>
          <w:rFonts w:asciiTheme="majorHAnsi" w:hAnsiTheme="majorHAnsi" w:cstheme="majorHAnsi"/>
        </w:rPr>
        <w:t xml:space="preserve">According to IEC60688 standard (ref. chapter 4.4.1), the transducers shall withstand any ripple up to a maximum of 10 % peak to peak, superimposed on the d.c. power supply.  </w:t>
      </w:r>
    </w:p>
    <w:p w14:paraId="1855392B" w14:textId="7286992B" w:rsidR="00D73FF8" w:rsidRPr="00862F88" w:rsidRDefault="00E0497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The transducer shall be supplied with a rated 48 V DC voltage positive grounded. Acceptable voltage range will cover at least the one of the DC System supplies (42 …58V,). It consumes a maximum power of 6 W.</w:t>
      </w:r>
    </w:p>
    <w:p w14:paraId="68B86733" w14:textId="7ACE6D7E" w:rsidR="00E04970" w:rsidRPr="00862F88" w:rsidRDefault="00E04970" w:rsidP="00DC36F3">
      <w:pPr>
        <w:pStyle w:val="Heading2"/>
        <w:numPr>
          <w:ilvl w:val="2"/>
          <w:numId w:val="1"/>
        </w:numPr>
        <w:spacing w:before="60"/>
        <w:jc w:val="both"/>
        <w:rPr>
          <w:rFonts w:asciiTheme="majorHAnsi" w:hAnsiTheme="majorHAnsi" w:cstheme="majorHAnsi"/>
          <w:sz w:val="22"/>
          <w:szCs w:val="22"/>
        </w:rPr>
      </w:pPr>
      <w:bookmarkStart w:id="409" w:name="_Toc100312021"/>
      <w:bookmarkStart w:id="410" w:name="_Toc100323412"/>
      <w:bookmarkStart w:id="411" w:name="_Toc203207343"/>
      <w:r w:rsidRPr="00862F88">
        <w:rPr>
          <w:rFonts w:asciiTheme="majorHAnsi" w:hAnsiTheme="majorHAnsi" w:cstheme="majorHAnsi"/>
          <w:sz w:val="22"/>
          <w:szCs w:val="22"/>
        </w:rPr>
        <w:t>Digital output signal</w:t>
      </w:r>
      <w:bookmarkEnd w:id="409"/>
      <w:bookmarkEnd w:id="410"/>
      <w:bookmarkEnd w:id="411"/>
      <w:r w:rsidRPr="00862F88">
        <w:rPr>
          <w:rFonts w:asciiTheme="majorHAnsi" w:hAnsiTheme="majorHAnsi" w:cstheme="majorHAnsi"/>
          <w:sz w:val="22"/>
          <w:szCs w:val="22"/>
        </w:rPr>
        <w:t xml:space="preserve"> </w:t>
      </w:r>
    </w:p>
    <w:p w14:paraId="055C076B" w14:textId="1BEE5740" w:rsidR="00E04970" w:rsidRPr="00862F88" w:rsidRDefault="00E04970" w:rsidP="00DC36F3">
      <w:pPr>
        <w:spacing w:before="60" w:after="60"/>
        <w:jc w:val="both"/>
        <w:rPr>
          <w:rFonts w:asciiTheme="majorHAnsi" w:hAnsiTheme="majorHAnsi" w:cstheme="majorHAnsi"/>
        </w:rPr>
      </w:pPr>
      <w:r w:rsidRPr="00862F88">
        <w:rPr>
          <w:rFonts w:asciiTheme="majorHAnsi" w:hAnsiTheme="majorHAnsi" w:cstheme="majorHAnsi"/>
        </w:rPr>
        <w:t xml:space="preserve">According to the recommendations by the IEC60688 standard (ref. chapter 5.2.1), the </w:t>
      </w:r>
      <w:r w:rsidR="00506569" w:rsidRPr="00862F88">
        <w:rPr>
          <w:rFonts w:asciiTheme="majorHAnsi" w:hAnsiTheme="majorHAnsi" w:cstheme="majorHAnsi"/>
        </w:rPr>
        <w:t>digital</w:t>
      </w:r>
      <w:r w:rsidR="004510DE" w:rsidRPr="00862F88">
        <w:rPr>
          <w:rFonts w:asciiTheme="majorHAnsi" w:hAnsiTheme="majorHAnsi" w:cstheme="majorHAnsi"/>
        </w:rPr>
        <w:t xml:space="preserve"> transducers</w:t>
      </w:r>
      <w:r w:rsidRPr="00862F88">
        <w:rPr>
          <w:rFonts w:asciiTheme="majorHAnsi" w:hAnsiTheme="majorHAnsi" w:cstheme="majorHAnsi"/>
        </w:rPr>
        <w:t xml:space="preserve">, whatever the type, shall convert electrical measurement into a </w:t>
      </w:r>
      <w:r w:rsidR="004A388D" w:rsidRPr="00862F88">
        <w:rPr>
          <w:rFonts w:asciiTheme="majorHAnsi" w:hAnsiTheme="majorHAnsi" w:cstheme="majorHAnsi"/>
        </w:rPr>
        <w:t>digital format</w:t>
      </w:r>
      <w:r w:rsidRPr="00862F88">
        <w:rPr>
          <w:rFonts w:asciiTheme="majorHAnsi" w:hAnsiTheme="majorHAnsi" w:cstheme="majorHAnsi"/>
        </w:rPr>
        <w:t xml:space="preserve">. </w:t>
      </w:r>
    </w:p>
    <w:p w14:paraId="24D068D0" w14:textId="6A51C66E" w:rsidR="003A7197" w:rsidRPr="00862F88" w:rsidRDefault="003A7197" w:rsidP="00DC36F3">
      <w:pPr>
        <w:pStyle w:val="ListParagraph"/>
        <w:spacing w:before="60" w:after="60"/>
        <w:ind w:left="360"/>
        <w:contextualSpacing w:val="0"/>
        <w:jc w:val="both"/>
        <w:rPr>
          <w:rFonts w:asciiTheme="majorHAnsi" w:hAnsiTheme="majorHAnsi" w:cstheme="majorHAnsi"/>
        </w:rPr>
      </w:pPr>
    </w:p>
    <w:p w14:paraId="5E36661E" w14:textId="18F5BEA9" w:rsidR="003A7197" w:rsidRPr="00862F88" w:rsidRDefault="003A7197" w:rsidP="00DC36F3">
      <w:pPr>
        <w:pStyle w:val="Heading2"/>
        <w:numPr>
          <w:ilvl w:val="2"/>
          <w:numId w:val="1"/>
        </w:numPr>
        <w:spacing w:before="60"/>
        <w:jc w:val="both"/>
        <w:rPr>
          <w:rFonts w:asciiTheme="majorHAnsi" w:hAnsiTheme="majorHAnsi" w:cstheme="majorHAnsi"/>
          <w:sz w:val="22"/>
          <w:szCs w:val="22"/>
        </w:rPr>
      </w:pPr>
      <w:bookmarkStart w:id="412" w:name="_Toc100312022"/>
      <w:bookmarkStart w:id="413" w:name="_Toc100323413"/>
      <w:bookmarkStart w:id="414" w:name="_Toc203207344"/>
      <w:r w:rsidRPr="00862F88">
        <w:rPr>
          <w:rFonts w:asciiTheme="majorHAnsi" w:hAnsiTheme="majorHAnsi" w:cstheme="majorHAnsi"/>
          <w:sz w:val="22"/>
          <w:szCs w:val="22"/>
        </w:rPr>
        <w:t>Protections</w:t>
      </w:r>
      <w:bookmarkEnd w:id="412"/>
      <w:bookmarkEnd w:id="413"/>
      <w:bookmarkEnd w:id="414"/>
    </w:p>
    <w:p w14:paraId="3E01D366" w14:textId="3A5C929C" w:rsidR="004A388D" w:rsidRPr="00862F88" w:rsidRDefault="004A388D" w:rsidP="00DC36F3">
      <w:pPr>
        <w:spacing w:before="60" w:after="60"/>
        <w:jc w:val="both"/>
        <w:rPr>
          <w:rFonts w:asciiTheme="majorHAnsi" w:hAnsiTheme="majorHAnsi" w:cstheme="majorHAnsi"/>
        </w:rPr>
      </w:pPr>
      <w:r w:rsidRPr="00862F88">
        <w:rPr>
          <w:rFonts w:asciiTheme="majorHAnsi" w:hAnsiTheme="majorHAnsi" w:cstheme="majorHAnsi"/>
        </w:rPr>
        <w:t>All independent circuits are galvanically isolated from each other and from ground. The output is ungrounded, short and open circuit proof and may be operated for any length of time in either the open or shorted state.</w:t>
      </w:r>
    </w:p>
    <w:p w14:paraId="6717B270" w14:textId="792FD138" w:rsidR="004A388D" w:rsidRPr="00862F88" w:rsidRDefault="004A388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Test voltage: 4kV/ 50Hz/ 1</w:t>
      </w:r>
      <w:r w:rsidR="00DA0331" w:rsidRPr="00862F88">
        <w:rPr>
          <w:rFonts w:asciiTheme="majorHAnsi" w:hAnsiTheme="majorHAnsi" w:cstheme="majorHAnsi"/>
        </w:rPr>
        <w:t xml:space="preserve"> </w:t>
      </w:r>
      <w:r w:rsidRPr="00862F88">
        <w:rPr>
          <w:rFonts w:asciiTheme="majorHAnsi" w:hAnsiTheme="majorHAnsi" w:cstheme="majorHAnsi"/>
        </w:rPr>
        <w:t>m</w:t>
      </w:r>
      <w:r w:rsidR="00DA0331" w:rsidRPr="00862F88">
        <w:rPr>
          <w:rFonts w:asciiTheme="majorHAnsi" w:hAnsiTheme="majorHAnsi" w:cstheme="majorHAnsi"/>
        </w:rPr>
        <w:t>inute</w:t>
      </w:r>
      <w:r w:rsidRPr="00862F88">
        <w:rPr>
          <w:rFonts w:asciiTheme="majorHAnsi" w:hAnsiTheme="majorHAnsi" w:cstheme="majorHAnsi"/>
        </w:rPr>
        <w:t>,</w:t>
      </w:r>
    </w:p>
    <w:p w14:paraId="13257058" w14:textId="7F713F25" w:rsidR="004A388D" w:rsidRPr="00862F88" w:rsidRDefault="004A388D">
      <w:pPr>
        <w:pStyle w:val="ListParagraph"/>
        <w:numPr>
          <w:ilvl w:val="0"/>
          <w:numId w:val="186"/>
        </w:numPr>
        <w:spacing w:before="60" w:after="60"/>
        <w:contextualSpacing w:val="0"/>
        <w:jc w:val="both"/>
        <w:rPr>
          <w:rFonts w:asciiTheme="majorHAnsi" w:hAnsiTheme="majorHAnsi" w:cstheme="majorHAnsi"/>
        </w:rPr>
      </w:pPr>
      <w:r w:rsidRPr="00862F88">
        <w:rPr>
          <w:rFonts w:asciiTheme="majorHAnsi" w:hAnsiTheme="majorHAnsi" w:cstheme="majorHAnsi"/>
        </w:rPr>
        <w:t>All circuits against housing,</w:t>
      </w:r>
    </w:p>
    <w:p w14:paraId="1E53AAE6" w14:textId="575BA0BF" w:rsidR="004A388D" w:rsidRPr="00862F88" w:rsidRDefault="004A388D">
      <w:pPr>
        <w:pStyle w:val="ListParagraph"/>
        <w:numPr>
          <w:ilvl w:val="0"/>
          <w:numId w:val="186"/>
        </w:numPr>
        <w:spacing w:before="60" w:after="60"/>
        <w:contextualSpacing w:val="0"/>
        <w:jc w:val="both"/>
        <w:rPr>
          <w:rFonts w:asciiTheme="majorHAnsi" w:hAnsiTheme="majorHAnsi" w:cstheme="majorHAnsi"/>
        </w:rPr>
      </w:pPr>
      <w:r w:rsidRPr="00862F88">
        <w:rPr>
          <w:rFonts w:asciiTheme="majorHAnsi" w:hAnsiTheme="majorHAnsi" w:cstheme="majorHAnsi"/>
        </w:rPr>
        <w:t>Inputs against all other circuits,</w:t>
      </w:r>
    </w:p>
    <w:p w14:paraId="0AD0059C" w14:textId="7CB2F7A9" w:rsidR="004A388D" w:rsidRPr="00862F88" w:rsidRDefault="004A388D">
      <w:pPr>
        <w:pStyle w:val="ListParagraph"/>
        <w:numPr>
          <w:ilvl w:val="0"/>
          <w:numId w:val="186"/>
        </w:numPr>
        <w:spacing w:before="60" w:after="60"/>
        <w:contextualSpacing w:val="0"/>
        <w:jc w:val="both"/>
        <w:rPr>
          <w:rFonts w:asciiTheme="majorHAnsi" w:hAnsiTheme="majorHAnsi" w:cstheme="majorHAnsi"/>
        </w:rPr>
      </w:pPr>
      <w:r w:rsidRPr="00862F88">
        <w:rPr>
          <w:rFonts w:asciiTheme="majorHAnsi" w:hAnsiTheme="majorHAnsi" w:cstheme="majorHAnsi"/>
        </w:rPr>
        <w:t>Power supply against all other circuits.</w:t>
      </w:r>
    </w:p>
    <w:p w14:paraId="20443C4B" w14:textId="66967685" w:rsidR="004A388D" w:rsidRPr="00862F88" w:rsidRDefault="004A388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Impulse withstand voltage:</w:t>
      </w:r>
    </w:p>
    <w:p w14:paraId="7861FECC" w14:textId="3897FCFD" w:rsidR="004A388D" w:rsidRPr="00862F88" w:rsidRDefault="004A388D">
      <w:pPr>
        <w:pStyle w:val="ListParagraph"/>
        <w:numPr>
          <w:ilvl w:val="0"/>
          <w:numId w:val="186"/>
        </w:numPr>
        <w:spacing w:before="60" w:after="60"/>
        <w:contextualSpacing w:val="0"/>
        <w:jc w:val="both"/>
        <w:rPr>
          <w:rFonts w:asciiTheme="majorHAnsi" w:hAnsiTheme="majorHAnsi" w:cstheme="majorHAnsi"/>
        </w:rPr>
      </w:pPr>
      <w:r w:rsidRPr="00862F88">
        <w:rPr>
          <w:rFonts w:asciiTheme="majorHAnsi" w:hAnsiTheme="majorHAnsi" w:cstheme="majorHAnsi"/>
        </w:rPr>
        <w:t>According to IEC 255-4, C1.III</w:t>
      </w:r>
      <w:r w:rsidRPr="00862F88">
        <w:rPr>
          <w:rFonts w:asciiTheme="majorHAnsi" w:hAnsiTheme="majorHAnsi" w:cstheme="majorHAnsi"/>
        </w:rPr>
        <w:tab/>
        <w:t>:   5kV/ 1.2/ 50µs, 0.5j,</w:t>
      </w:r>
      <w:r w:rsidRPr="00862F88">
        <w:rPr>
          <w:rFonts w:asciiTheme="majorHAnsi" w:hAnsiTheme="majorHAnsi" w:cstheme="majorHAnsi"/>
        </w:rPr>
        <w:tab/>
        <w:t>Common mode and differential mode between any terminals</w:t>
      </w:r>
    </w:p>
    <w:p w14:paraId="6278C0A2" w14:textId="6E5F65F7" w:rsidR="004A388D" w:rsidRPr="00862F88" w:rsidRDefault="004A388D" w:rsidP="00DC36F3">
      <w:pPr>
        <w:spacing w:before="60" w:after="60"/>
        <w:ind w:left="1068"/>
        <w:jc w:val="both"/>
        <w:rPr>
          <w:rFonts w:asciiTheme="majorHAnsi" w:hAnsiTheme="majorHAnsi" w:cstheme="majorHAnsi"/>
        </w:rPr>
      </w:pPr>
      <w:r w:rsidRPr="00862F88">
        <w:rPr>
          <w:rFonts w:asciiTheme="majorHAnsi" w:hAnsiTheme="majorHAnsi" w:cstheme="majorHAnsi"/>
        </w:rPr>
        <w:t>The transducer is protected against Radio Frequency Interference (e.g. hand-held portable communication transceiver or nearby broadcasting station).</w:t>
      </w:r>
    </w:p>
    <w:p w14:paraId="33319E1C" w14:textId="3A7A50DF" w:rsidR="004A388D" w:rsidRPr="00862F88" w:rsidRDefault="004A388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Radio interference suppression:</w:t>
      </w:r>
      <w:r w:rsidR="00D178B3" w:rsidRPr="00862F88">
        <w:rPr>
          <w:rFonts w:asciiTheme="majorHAnsi" w:hAnsiTheme="majorHAnsi" w:cstheme="majorHAnsi"/>
        </w:rPr>
        <w:t xml:space="preserve"> </w:t>
      </w:r>
      <w:r w:rsidRPr="00862F88">
        <w:rPr>
          <w:rFonts w:asciiTheme="majorHAnsi" w:hAnsiTheme="majorHAnsi" w:cstheme="majorHAnsi"/>
        </w:rPr>
        <w:t>N according to VDE 0875</w:t>
      </w:r>
    </w:p>
    <w:p w14:paraId="2AC78F9D" w14:textId="2844B07E" w:rsidR="004A388D" w:rsidRPr="00862F88" w:rsidRDefault="004A388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Overload Protection</w:t>
      </w:r>
    </w:p>
    <w:p w14:paraId="44DD3800" w14:textId="77777777" w:rsidR="004A388D" w:rsidRPr="00862F88" w:rsidRDefault="004A388D">
      <w:pPr>
        <w:pStyle w:val="ListParagraph"/>
        <w:numPr>
          <w:ilvl w:val="0"/>
          <w:numId w:val="186"/>
        </w:numPr>
        <w:spacing w:before="60" w:after="60"/>
        <w:contextualSpacing w:val="0"/>
        <w:jc w:val="both"/>
        <w:rPr>
          <w:rFonts w:asciiTheme="majorHAnsi" w:hAnsiTheme="majorHAnsi" w:cstheme="majorHAnsi"/>
        </w:rPr>
      </w:pPr>
      <w:r w:rsidRPr="00862F88">
        <w:rPr>
          <w:rFonts w:asciiTheme="majorHAnsi" w:hAnsiTheme="majorHAnsi" w:cstheme="majorHAnsi"/>
        </w:rPr>
        <w:t>Input circuits overload capacity:</w:t>
      </w:r>
      <w:r w:rsidRPr="00862F88">
        <w:rPr>
          <w:rFonts w:asciiTheme="majorHAnsi" w:hAnsiTheme="majorHAnsi" w:cstheme="majorHAnsi"/>
        </w:rPr>
        <w:tab/>
      </w:r>
      <w:r w:rsidRPr="00862F88">
        <w:rPr>
          <w:rFonts w:asciiTheme="majorHAnsi" w:hAnsiTheme="majorHAnsi" w:cstheme="majorHAnsi"/>
        </w:rPr>
        <w:tab/>
      </w:r>
    </w:p>
    <w:p w14:paraId="75BA3A27" w14:textId="78AB40A6" w:rsidR="004A388D" w:rsidRPr="00862F88" w:rsidRDefault="004A388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Permanent admissible</w:t>
      </w:r>
    </w:p>
    <w:p w14:paraId="0455E86D" w14:textId="77777777" w:rsidR="004A388D" w:rsidRPr="00862F88" w:rsidRDefault="004A388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Overload</w:t>
      </w:r>
      <w:r w:rsidRPr="00862F88">
        <w:rPr>
          <w:rFonts w:asciiTheme="majorHAnsi" w:hAnsiTheme="majorHAnsi" w:cstheme="majorHAnsi"/>
        </w:rPr>
        <w:tab/>
        <w:t>:</w:t>
      </w:r>
      <w:r w:rsidRPr="00862F88">
        <w:rPr>
          <w:rFonts w:asciiTheme="majorHAnsi" w:hAnsiTheme="majorHAnsi" w:cstheme="majorHAnsi"/>
        </w:rPr>
        <w:tab/>
        <w:t xml:space="preserve">current circuit </w:t>
      </w:r>
      <w:r w:rsidRPr="00862F88">
        <w:rPr>
          <w:rFonts w:asciiTheme="majorHAnsi" w:hAnsiTheme="majorHAnsi" w:cstheme="majorHAnsi"/>
        </w:rPr>
        <w:tab/>
        <w:t>2 IR,</w:t>
      </w:r>
    </w:p>
    <w:p w14:paraId="6EC2539E" w14:textId="50733FF9" w:rsidR="004A388D" w:rsidRPr="00862F88" w:rsidRDefault="004A388D"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xml:space="preserve">:     Voltage circuit </w:t>
      </w:r>
      <w:r w:rsidRPr="00862F88">
        <w:rPr>
          <w:rFonts w:asciiTheme="majorHAnsi" w:hAnsiTheme="majorHAnsi" w:cstheme="majorHAnsi"/>
        </w:rPr>
        <w:tab/>
        <w:t>1.5 UR.</w:t>
      </w:r>
    </w:p>
    <w:p w14:paraId="43C84C13" w14:textId="16530D09" w:rsidR="004A388D" w:rsidRPr="00862F88" w:rsidRDefault="004A388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Temporarily admissible</w:t>
      </w:r>
    </w:p>
    <w:p w14:paraId="10D3BEC2" w14:textId="1E072AF8" w:rsidR="004A388D" w:rsidRPr="00862F88" w:rsidRDefault="004A388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Overload</w:t>
      </w:r>
      <w:r w:rsidRPr="00862F88">
        <w:rPr>
          <w:rFonts w:asciiTheme="majorHAnsi" w:hAnsiTheme="majorHAnsi" w:cstheme="majorHAnsi"/>
        </w:rPr>
        <w:tab/>
        <w:t>:</w:t>
      </w:r>
      <w:r w:rsidR="00D60EEF" w:rsidRPr="00862F88">
        <w:rPr>
          <w:rFonts w:asciiTheme="majorHAnsi" w:hAnsiTheme="majorHAnsi" w:cstheme="majorHAnsi"/>
        </w:rPr>
        <w:tab/>
      </w:r>
      <w:r w:rsidRPr="00862F88">
        <w:rPr>
          <w:rFonts w:asciiTheme="majorHAnsi" w:hAnsiTheme="majorHAnsi" w:cstheme="majorHAnsi"/>
        </w:rPr>
        <w:t>current circuit</w:t>
      </w:r>
      <w:r w:rsidRPr="00862F88">
        <w:rPr>
          <w:rFonts w:asciiTheme="majorHAnsi" w:hAnsiTheme="majorHAnsi" w:cstheme="majorHAnsi"/>
        </w:rPr>
        <w:tab/>
        <w:t xml:space="preserve">10 IR (15 s),  </w:t>
      </w:r>
      <w:r w:rsidRPr="00862F88">
        <w:rPr>
          <w:rFonts w:asciiTheme="majorHAnsi" w:hAnsiTheme="majorHAnsi" w:cstheme="majorHAnsi"/>
        </w:rPr>
        <w:tab/>
        <w:t>40 IR (1 s),</w:t>
      </w:r>
    </w:p>
    <w:p w14:paraId="61C1123D" w14:textId="13383508" w:rsidR="004A388D" w:rsidRPr="00862F88" w:rsidRDefault="00D60EEF"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r>
      <w:r w:rsidR="004A388D" w:rsidRPr="00862F88">
        <w:rPr>
          <w:rFonts w:asciiTheme="majorHAnsi" w:hAnsiTheme="majorHAnsi" w:cstheme="majorHAnsi"/>
        </w:rPr>
        <w:tab/>
      </w:r>
      <w:r w:rsidR="004A388D" w:rsidRPr="00862F88">
        <w:rPr>
          <w:rFonts w:asciiTheme="majorHAnsi" w:hAnsiTheme="majorHAnsi" w:cstheme="majorHAnsi"/>
        </w:rPr>
        <w:tab/>
        <w:t xml:space="preserve">:    </w:t>
      </w:r>
      <w:r w:rsidRPr="00862F88">
        <w:rPr>
          <w:rFonts w:asciiTheme="majorHAnsi" w:hAnsiTheme="majorHAnsi" w:cstheme="majorHAnsi"/>
        </w:rPr>
        <w:tab/>
      </w:r>
      <w:r w:rsidR="004A388D" w:rsidRPr="00862F88">
        <w:rPr>
          <w:rFonts w:asciiTheme="majorHAnsi" w:hAnsiTheme="majorHAnsi" w:cstheme="majorHAnsi"/>
        </w:rPr>
        <w:t xml:space="preserve"> Voltage circuit</w:t>
      </w:r>
      <w:r w:rsidR="004A388D" w:rsidRPr="00862F88">
        <w:rPr>
          <w:rFonts w:asciiTheme="majorHAnsi" w:hAnsiTheme="majorHAnsi" w:cstheme="majorHAnsi"/>
        </w:rPr>
        <w:tab/>
        <w:t xml:space="preserve">2 UR (10 s),     </w:t>
      </w:r>
      <w:r w:rsidR="004A388D" w:rsidRPr="00862F88">
        <w:rPr>
          <w:rFonts w:asciiTheme="majorHAnsi" w:hAnsiTheme="majorHAnsi" w:cstheme="majorHAnsi"/>
        </w:rPr>
        <w:tab/>
        <w:t>4 UR (1 s),</w:t>
      </w:r>
    </w:p>
    <w:p w14:paraId="46E59EC7" w14:textId="093F111A" w:rsidR="004A388D" w:rsidRPr="00862F88" w:rsidRDefault="004A388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Output Circuit</w:t>
      </w:r>
    </w:p>
    <w:p w14:paraId="7209125B" w14:textId="11FCB237" w:rsidR="004A388D" w:rsidRPr="00862F88" w:rsidRDefault="004A388D" w:rsidP="00DC36F3">
      <w:pPr>
        <w:spacing w:before="60" w:after="60"/>
        <w:ind w:left="708" w:firstLine="708"/>
        <w:jc w:val="both"/>
        <w:rPr>
          <w:rFonts w:asciiTheme="majorHAnsi" w:hAnsiTheme="majorHAnsi" w:cstheme="majorHAnsi"/>
        </w:rPr>
      </w:pPr>
      <w:r w:rsidRPr="00862F88">
        <w:rPr>
          <w:rFonts w:asciiTheme="majorHAnsi" w:hAnsiTheme="majorHAnsi" w:cstheme="majorHAnsi"/>
        </w:rPr>
        <w:t>Output current limit under input overload</w:t>
      </w:r>
      <w:r w:rsidR="00DB2715" w:rsidRPr="00862F88">
        <w:rPr>
          <w:rFonts w:asciiTheme="majorHAnsi" w:hAnsiTheme="majorHAnsi" w:cstheme="majorHAnsi"/>
        </w:rPr>
        <w:t xml:space="preserve">          </w:t>
      </w:r>
      <w:r w:rsidRPr="00862F88">
        <w:rPr>
          <w:rFonts w:asciiTheme="majorHAnsi" w:hAnsiTheme="majorHAnsi" w:cstheme="majorHAnsi"/>
        </w:rPr>
        <w:t>:   ≤ 30mA.</w:t>
      </w:r>
    </w:p>
    <w:p w14:paraId="611213A2" w14:textId="409E0E39" w:rsidR="004A388D" w:rsidRPr="00862F88" w:rsidRDefault="004A388D" w:rsidP="00DC36F3">
      <w:pPr>
        <w:spacing w:before="60" w:after="60"/>
        <w:jc w:val="both"/>
        <w:rPr>
          <w:rFonts w:asciiTheme="majorHAnsi" w:hAnsiTheme="majorHAnsi" w:cstheme="majorHAnsi"/>
        </w:rPr>
      </w:pPr>
      <w:r w:rsidRPr="00862F88">
        <w:rPr>
          <w:rFonts w:asciiTheme="majorHAnsi" w:hAnsiTheme="majorHAnsi" w:cstheme="majorHAnsi"/>
        </w:rPr>
        <w:tab/>
      </w:r>
      <w:r w:rsidR="00DB2715" w:rsidRPr="00862F88">
        <w:rPr>
          <w:rFonts w:asciiTheme="majorHAnsi" w:hAnsiTheme="majorHAnsi" w:cstheme="majorHAnsi"/>
        </w:rPr>
        <w:tab/>
      </w:r>
      <w:r w:rsidRPr="00862F88">
        <w:rPr>
          <w:rFonts w:asciiTheme="majorHAnsi" w:hAnsiTheme="majorHAnsi" w:cstheme="majorHAnsi"/>
        </w:rPr>
        <w:t>Output voltage limit under open output loop</w:t>
      </w:r>
      <w:r w:rsidRPr="00862F88">
        <w:rPr>
          <w:rFonts w:asciiTheme="majorHAnsi" w:hAnsiTheme="majorHAnsi" w:cstheme="majorHAnsi"/>
        </w:rPr>
        <w:tab/>
        <w:t>:   ≤ 25 V</w:t>
      </w:r>
    </w:p>
    <w:p w14:paraId="2E25BB8C" w14:textId="017D5AD9" w:rsidR="00D73FF8" w:rsidRPr="00862F88" w:rsidRDefault="004A388D"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According to the IEC60529 standard, the degree of protection shall be IP 40</w:t>
      </w:r>
    </w:p>
    <w:p w14:paraId="75358858"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4FFC6832" w14:textId="0FAFCF4D" w:rsidR="00D73FF8" w:rsidRPr="00862F88" w:rsidRDefault="003A7197" w:rsidP="00DC36F3">
      <w:pPr>
        <w:pStyle w:val="Heading2"/>
        <w:numPr>
          <w:ilvl w:val="2"/>
          <w:numId w:val="1"/>
        </w:numPr>
        <w:spacing w:before="60"/>
        <w:jc w:val="both"/>
        <w:rPr>
          <w:rFonts w:asciiTheme="majorHAnsi" w:hAnsiTheme="majorHAnsi" w:cstheme="majorHAnsi"/>
          <w:sz w:val="22"/>
          <w:szCs w:val="22"/>
        </w:rPr>
      </w:pPr>
      <w:bookmarkStart w:id="415" w:name="_Toc100312023"/>
      <w:bookmarkStart w:id="416" w:name="_Toc100323414"/>
      <w:bookmarkStart w:id="417" w:name="_Toc203207345"/>
      <w:r w:rsidRPr="00862F88">
        <w:rPr>
          <w:rFonts w:asciiTheme="majorHAnsi" w:hAnsiTheme="majorHAnsi" w:cstheme="majorHAnsi"/>
          <w:sz w:val="22"/>
          <w:szCs w:val="22"/>
        </w:rPr>
        <w:t>Environmental conditions</w:t>
      </w:r>
      <w:bookmarkEnd w:id="415"/>
      <w:bookmarkEnd w:id="416"/>
      <w:bookmarkEnd w:id="417"/>
    </w:p>
    <w:p w14:paraId="6DC8A103" w14:textId="3D41483B"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 xml:space="preserve">According to the standard IEC60688 (ref. chapter 6.1.2), the conditions of temperature and humidity shall be considered as the usage group II: </w:t>
      </w:r>
    </w:p>
    <w:p w14:paraId="558BA547" w14:textId="6564DE09" w:rsidR="00D73FF8" w:rsidRPr="00862F88" w:rsidRDefault="00864D3E"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Climatic rating the transducer gives reliable operation and has all its metrological characteristics maintained in the temperature range: 0…+</w:t>
      </w:r>
      <w:r w:rsidR="002F7C52" w:rsidRPr="00862F88">
        <w:rPr>
          <w:rFonts w:asciiTheme="majorHAnsi" w:hAnsiTheme="majorHAnsi" w:cstheme="majorHAnsi"/>
        </w:rPr>
        <w:t>55</w:t>
      </w:r>
      <w:r w:rsidRPr="00862F88">
        <w:rPr>
          <w:rFonts w:asciiTheme="majorHAnsi" w:hAnsiTheme="majorHAnsi" w:cstheme="majorHAnsi"/>
        </w:rPr>
        <w:t xml:space="preserve">°C with a relative humidity that may reach </w:t>
      </w:r>
      <w:r w:rsidR="002F7C52" w:rsidRPr="00862F88">
        <w:rPr>
          <w:rFonts w:asciiTheme="majorHAnsi" w:hAnsiTheme="majorHAnsi" w:cstheme="majorHAnsi"/>
        </w:rPr>
        <w:t>95</w:t>
      </w:r>
      <w:r w:rsidRPr="00862F88">
        <w:rPr>
          <w:rFonts w:asciiTheme="majorHAnsi" w:hAnsiTheme="majorHAnsi" w:cstheme="majorHAnsi"/>
        </w:rPr>
        <w:t>%</w:t>
      </w:r>
      <w:r w:rsidR="002F7C52" w:rsidRPr="00862F88">
        <w:rPr>
          <w:rFonts w:asciiTheme="majorHAnsi" w:hAnsiTheme="majorHAnsi" w:cstheme="majorHAnsi"/>
        </w:rPr>
        <w:t xml:space="preserve"> non-condensing</w:t>
      </w:r>
      <w:r w:rsidRPr="00862F88">
        <w:rPr>
          <w:rFonts w:asciiTheme="majorHAnsi" w:hAnsiTheme="majorHAnsi" w:cstheme="majorHAnsi"/>
        </w:rPr>
        <w:t>.</w:t>
      </w:r>
    </w:p>
    <w:p w14:paraId="789D19DC" w14:textId="69A6F0C9" w:rsidR="00864D3E" w:rsidRPr="00862F88" w:rsidRDefault="00864D3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Operating temperature range</w:t>
      </w:r>
      <w:r w:rsidRPr="00862F88">
        <w:rPr>
          <w:rFonts w:asciiTheme="majorHAnsi" w:hAnsiTheme="majorHAnsi" w:cstheme="majorHAnsi"/>
        </w:rPr>
        <w:tab/>
        <w:t>:</w:t>
      </w:r>
      <w:r w:rsidRPr="00862F88">
        <w:rPr>
          <w:rFonts w:asciiTheme="majorHAnsi" w:hAnsiTheme="majorHAnsi" w:cstheme="majorHAnsi"/>
        </w:rPr>
        <w:tab/>
        <w:t xml:space="preserve">-5°C to + </w:t>
      </w:r>
      <w:r w:rsidR="00CE42BE" w:rsidRPr="00862F88">
        <w:rPr>
          <w:rFonts w:asciiTheme="majorHAnsi" w:hAnsiTheme="majorHAnsi" w:cstheme="majorHAnsi"/>
        </w:rPr>
        <w:t>55</w:t>
      </w:r>
      <w:r w:rsidRPr="00862F88">
        <w:rPr>
          <w:rFonts w:asciiTheme="majorHAnsi" w:hAnsiTheme="majorHAnsi" w:cstheme="majorHAnsi"/>
        </w:rPr>
        <w:t>°C</w:t>
      </w:r>
    </w:p>
    <w:p w14:paraId="3DF60495" w14:textId="7CE3F0A9" w:rsidR="00864D3E" w:rsidRPr="00862F88" w:rsidRDefault="00864D3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Shock resistance</w:t>
      </w:r>
    </w:p>
    <w:p w14:paraId="221AA51E" w14:textId="77777777"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(IEC 68-2-7)</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xml:space="preserve">Minimum severity: 50 </w:t>
      </w:r>
    </w:p>
    <w:p w14:paraId="733D3355" w14:textId="07B054A2" w:rsidR="00864D3E" w:rsidRPr="00862F88" w:rsidRDefault="00864D3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Vibrations strength</w:t>
      </w:r>
      <w:r w:rsidRPr="00862F88">
        <w:rPr>
          <w:rFonts w:asciiTheme="majorHAnsi" w:hAnsiTheme="majorHAnsi" w:cstheme="majorHAnsi"/>
        </w:rPr>
        <w:tab/>
      </w:r>
    </w:p>
    <w:p w14:paraId="0DE73001" w14:textId="77777777"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(IEC 68-2-6)</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Minimum severity: 55/05.</w:t>
      </w:r>
    </w:p>
    <w:p w14:paraId="79294E08" w14:textId="55FC774F" w:rsidR="00864D3E" w:rsidRPr="00862F88" w:rsidRDefault="00864D3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Input circuit consumption</w:t>
      </w:r>
    </w:p>
    <w:p w14:paraId="40A38789" w14:textId="4DE07835"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For current circuits</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0.2 VA.</w:t>
      </w:r>
    </w:p>
    <w:p w14:paraId="5C936BB5" w14:textId="70849FA2"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For voltage circuits</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0.2 VA.</w:t>
      </w:r>
    </w:p>
    <w:p w14:paraId="1E97EFE6" w14:textId="41143557" w:rsidR="00864D3E" w:rsidRPr="00862F88" w:rsidRDefault="00864D3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Reference conditions for accuracy class</w:t>
      </w:r>
    </w:p>
    <w:p w14:paraId="45DB08AC" w14:textId="5A587988"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Ambient temperature</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23°C</w:t>
      </w:r>
      <w:r w:rsidRPr="00862F88">
        <w:rPr>
          <w:rFonts w:asciiTheme="majorHAnsi" w:hAnsiTheme="majorHAnsi" w:cstheme="majorHAnsi"/>
        </w:rPr>
        <w:tab/>
      </w:r>
      <w:r w:rsidRPr="00862F88">
        <w:rPr>
          <w:rFonts w:asciiTheme="majorHAnsi" w:hAnsiTheme="majorHAnsi" w:cstheme="majorHAnsi"/>
        </w:rPr>
        <w:tab/>
      </w:r>
    </w:p>
    <w:p w14:paraId="7EE87836" w14:textId="0F3B4B13"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Power supply</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48 V ± 10 %</w:t>
      </w:r>
    </w:p>
    <w:p w14:paraId="3758A5A1" w14:textId="6E650632"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Frequency (when applicable)</w:t>
      </w:r>
      <w:r w:rsidRPr="00862F88">
        <w:rPr>
          <w:rFonts w:asciiTheme="majorHAnsi" w:hAnsiTheme="majorHAnsi" w:cstheme="majorHAnsi"/>
        </w:rPr>
        <w:tab/>
        <w:t>:</w:t>
      </w:r>
      <w:r w:rsidRPr="00862F88">
        <w:rPr>
          <w:rFonts w:asciiTheme="majorHAnsi" w:hAnsiTheme="majorHAnsi" w:cstheme="majorHAnsi"/>
        </w:rPr>
        <w:tab/>
        <w:t>50 Hz ± 2%</w:t>
      </w:r>
    </w:p>
    <w:p w14:paraId="5ED6EE9F" w14:textId="65B2BD98"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Voltage (when applicable)</w:t>
      </w:r>
      <w:r w:rsidRPr="00862F88">
        <w:rPr>
          <w:rFonts w:asciiTheme="majorHAnsi" w:hAnsiTheme="majorHAnsi" w:cstheme="majorHAnsi"/>
        </w:rPr>
        <w:tab/>
        <w:t>:</w:t>
      </w:r>
      <w:r w:rsidRPr="00862F88">
        <w:rPr>
          <w:rFonts w:asciiTheme="majorHAnsi" w:hAnsiTheme="majorHAnsi" w:cstheme="majorHAnsi"/>
        </w:rPr>
        <w:tab/>
        <w:t>50 through 120% of UR</w:t>
      </w:r>
    </w:p>
    <w:p w14:paraId="768D417E" w14:textId="15205FCA"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Distortion factor (when applicable):</w:t>
      </w:r>
      <w:r w:rsidRPr="00862F88">
        <w:rPr>
          <w:rFonts w:asciiTheme="majorHAnsi" w:hAnsiTheme="majorHAnsi" w:cstheme="majorHAnsi"/>
        </w:rPr>
        <w:tab/>
        <w:t>&lt; 0.5%</w:t>
      </w:r>
    </w:p>
    <w:p w14:paraId="24168905" w14:textId="747A40B1" w:rsidR="00864D3E" w:rsidRPr="00862F88" w:rsidRDefault="00864D3E" w:rsidP="00DC36F3">
      <w:pPr>
        <w:spacing w:before="60" w:after="60"/>
        <w:ind w:left="708"/>
        <w:jc w:val="both"/>
        <w:rPr>
          <w:rFonts w:asciiTheme="majorHAnsi" w:hAnsiTheme="majorHAnsi" w:cstheme="majorHAnsi"/>
        </w:rPr>
      </w:pPr>
      <w:r w:rsidRPr="00862F88">
        <w:rPr>
          <w:rFonts w:asciiTheme="majorHAnsi" w:hAnsiTheme="majorHAnsi" w:cstheme="majorHAnsi"/>
        </w:rPr>
        <w:tab/>
        <w:t>External load resistance</w:t>
      </w:r>
      <w:r w:rsidRPr="00862F88">
        <w:rPr>
          <w:rFonts w:asciiTheme="majorHAnsi" w:hAnsiTheme="majorHAnsi" w:cstheme="majorHAnsi"/>
        </w:rPr>
        <w:tab/>
        <w:t>:</w:t>
      </w:r>
      <w:r w:rsidRPr="00862F88">
        <w:rPr>
          <w:rFonts w:asciiTheme="majorHAnsi" w:hAnsiTheme="majorHAnsi" w:cstheme="majorHAnsi"/>
        </w:rPr>
        <w:tab/>
        <w:t>any value between 0 and 1.5kΩ</w:t>
      </w:r>
    </w:p>
    <w:p w14:paraId="0F933D3E" w14:textId="1110C6F5"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Input quantity</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any value within specified measurement range.</w:t>
      </w:r>
    </w:p>
    <w:p w14:paraId="1EA11E63" w14:textId="178E3662" w:rsidR="00864D3E" w:rsidRPr="00862F88" w:rsidRDefault="00864D3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Influence effects (maxima)</w:t>
      </w:r>
    </w:p>
    <w:p w14:paraId="26176B8C" w14:textId="45C8FD42" w:rsidR="00864D3E" w:rsidRPr="00862F88" w:rsidRDefault="00864D3E" w:rsidP="00DC36F3">
      <w:pPr>
        <w:spacing w:before="60" w:after="60"/>
        <w:jc w:val="both"/>
        <w:rPr>
          <w:rFonts w:asciiTheme="majorHAnsi" w:hAnsiTheme="majorHAnsi" w:cstheme="majorHAnsi"/>
          <w:u w:val="single"/>
        </w:rPr>
      </w:pP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u w:val="single"/>
        </w:rPr>
        <w:t>Included in basic error of accuracy class</w:t>
      </w:r>
    </w:p>
    <w:p w14:paraId="6B859A72" w14:textId="33525435"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Linearity error</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0.4%</w:t>
      </w:r>
    </w:p>
    <w:p w14:paraId="7F82F747" w14:textId="6739E6A6"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Frequency 50 Hz ± 2 (when applicable)</w:t>
      </w:r>
      <w:r w:rsidRPr="00862F88">
        <w:rPr>
          <w:rFonts w:asciiTheme="majorHAnsi" w:hAnsiTheme="majorHAnsi" w:cstheme="majorHAnsi"/>
        </w:rPr>
        <w:tab/>
        <w:t>:</w:t>
      </w:r>
      <w:r w:rsidRPr="00862F88">
        <w:rPr>
          <w:rFonts w:asciiTheme="majorHAnsi" w:hAnsiTheme="majorHAnsi" w:cstheme="majorHAnsi"/>
        </w:rPr>
        <w:tab/>
        <w:t>≤ 0.4%</w:t>
      </w:r>
    </w:p>
    <w:p w14:paraId="5E556656" w14:textId="47961B52"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Dependence on external load resistance:</w:t>
      </w:r>
      <w:r w:rsidRPr="00862F88">
        <w:rPr>
          <w:rFonts w:asciiTheme="majorHAnsi" w:hAnsiTheme="majorHAnsi" w:cstheme="majorHAnsi"/>
        </w:rPr>
        <w:tab/>
        <w:t>≤ 0.2%</w:t>
      </w:r>
    </w:p>
    <w:p w14:paraId="0D43E1B7" w14:textId="6F589D21"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Distortion factor K &lt; 0.5% (when applicable):</w:t>
      </w:r>
      <w:r w:rsidRPr="00862F88">
        <w:rPr>
          <w:rFonts w:asciiTheme="majorHAnsi" w:hAnsiTheme="majorHAnsi" w:cstheme="majorHAnsi"/>
        </w:rPr>
        <w:tab/>
        <w:t>≤ 0.3%</w:t>
      </w:r>
    </w:p>
    <w:p w14:paraId="0036CF40" w14:textId="5BD54A0E"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Power supply influence 48 V dc ± 20%</w:t>
      </w:r>
      <w:r w:rsidRPr="00862F88">
        <w:rPr>
          <w:rFonts w:asciiTheme="majorHAnsi" w:hAnsiTheme="majorHAnsi" w:cstheme="majorHAnsi"/>
        </w:rPr>
        <w:tab/>
        <w:t>:</w:t>
      </w:r>
      <w:r w:rsidRPr="00862F88">
        <w:rPr>
          <w:rFonts w:asciiTheme="majorHAnsi" w:hAnsiTheme="majorHAnsi" w:cstheme="majorHAnsi"/>
        </w:rPr>
        <w:tab/>
        <w:t>≤ 0.07%</w:t>
      </w:r>
    </w:p>
    <w:p w14:paraId="51B96C57" w14:textId="77777777" w:rsidR="00864D3E" w:rsidRPr="00862F88" w:rsidRDefault="00864D3E" w:rsidP="00DC36F3">
      <w:pPr>
        <w:spacing w:before="60" w:after="60"/>
        <w:jc w:val="both"/>
        <w:rPr>
          <w:rFonts w:asciiTheme="majorHAnsi" w:hAnsiTheme="majorHAnsi" w:cstheme="majorHAnsi"/>
          <w:u w:val="single"/>
        </w:rPr>
      </w:pP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u w:val="single"/>
        </w:rPr>
        <w:t>Additional errors</w:t>
      </w:r>
    </w:p>
    <w:p w14:paraId="517E383F" w14:textId="44702FFA"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Temperature influence (0…+</w:t>
      </w:r>
      <w:r w:rsidR="00CE42BE" w:rsidRPr="00862F88">
        <w:rPr>
          <w:rFonts w:asciiTheme="majorHAnsi" w:hAnsiTheme="majorHAnsi" w:cstheme="majorHAnsi"/>
        </w:rPr>
        <w:t>55</w:t>
      </w:r>
      <w:r w:rsidRPr="00862F88">
        <w:rPr>
          <w:rFonts w:asciiTheme="majorHAnsi" w:hAnsiTheme="majorHAnsi" w:cstheme="majorHAnsi"/>
        </w:rPr>
        <w:t>°C)</w:t>
      </w:r>
      <w:r w:rsidRPr="00862F88">
        <w:rPr>
          <w:rFonts w:asciiTheme="majorHAnsi" w:hAnsiTheme="majorHAnsi" w:cstheme="majorHAnsi"/>
        </w:rPr>
        <w:tab/>
        <w:t>:</w:t>
      </w:r>
      <w:r w:rsidRPr="00862F88">
        <w:rPr>
          <w:rFonts w:asciiTheme="majorHAnsi" w:hAnsiTheme="majorHAnsi" w:cstheme="majorHAnsi"/>
        </w:rPr>
        <w:tab/>
        <w:t>≤ 1% 10K</w:t>
      </w:r>
    </w:p>
    <w:p w14:paraId="7240ADAA" w14:textId="0DE07F77"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 xml:space="preserve">Frequency influence 45…65 Hz </w:t>
      </w:r>
    </w:p>
    <w:p w14:paraId="3653385D" w14:textId="64502F93"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(When applicable)</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0.7%</w:t>
      </w:r>
    </w:p>
    <w:p w14:paraId="31A606F3" w14:textId="12120058"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Stray field influence (0.5 mT)</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0.3%</w:t>
      </w:r>
    </w:p>
    <w:p w14:paraId="496576D6" w14:textId="57A3F98C"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Yearly drift</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0.3%</w:t>
      </w:r>
    </w:p>
    <w:p w14:paraId="548CD26C" w14:textId="48A957EF"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Distortion factor influence (K &lt; 10%)</w:t>
      </w:r>
    </w:p>
    <w:p w14:paraId="39715B8B" w14:textId="31F828A5"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(When applicable)</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0.5 K (%)</w:t>
      </w:r>
    </w:p>
    <w:p w14:paraId="4CD1A2F6" w14:textId="183C0AA0"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Influence of common mode voltage</w:t>
      </w:r>
    </w:p>
    <w:p w14:paraId="21658B70" w14:textId="1EED654F"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w:t>
      </w:r>
      <w:r w:rsidR="003C7635" w:rsidRPr="00862F88">
        <w:rPr>
          <w:rFonts w:asciiTheme="majorHAnsi" w:hAnsiTheme="majorHAnsi" w:cstheme="majorHAnsi"/>
        </w:rPr>
        <w:t xml:space="preserve">240 </w:t>
      </w:r>
      <w:r w:rsidRPr="00862F88">
        <w:rPr>
          <w:rFonts w:asciiTheme="majorHAnsi" w:hAnsiTheme="majorHAnsi" w:cstheme="majorHAnsi"/>
        </w:rPr>
        <w:t>V-50Hz or 10V-1MHz)</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0.3%</w:t>
      </w:r>
    </w:p>
    <w:p w14:paraId="4FA319E2" w14:textId="47B3CD7B"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HF surge voltage influence (IEC 255-4,</w:t>
      </w:r>
    </w:p>
    <w:p w14:paraId="3F24D6E8" w14:textId="78B76D80"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Class III, 2.5 kV, 1 kV, 200Ω, 1MHz, 400Hz):</w:t>
      </w:r>
      <w:r w:rsidRPr="00862F88">
        <w:rPr>
          <w:rFonts w:asciiTheme="majorHAnsi" w:hAnsiTheme="majorHAnsi" w:cstheme="majorHAnsi"/>
        </w:rPr>
        <w:tab/>
        <w:t>≤ 0.3%</w:t>
      </w:r>
    </w:p>
    <w:p w14:paraId="03555A07" w14:textId="159C5B69" w:rsidR="00864D3E"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HF field influence (IEC) 654-5, 10V/m,</w:t>
      </w:r>
    </w:p>
    <w:p w14:paraId="1CEB3DBA" w14:textId="2A6B7D6C" w:rsidR="00D73FF8" w:rsidRPr="00862F88" w:rsidRDefault="00864D3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27…50MHz)</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 0.3%</w:t>
      </w:r>
    </w:p>
    <w:p w14:paraId="4D0BB129" w14:textId="750E45A8" w:rsidR="00D73FF8" w:rsidRPr="00862F88" w:rsidRDefault="00E62080" w:rsidP="00DC36F3">
      <w:pPr>
        <w:pStyle w:val="Heading2"/>
        <w:numPr>
          <w:ilvl w:val="2"/>
          <w:numId w:val="1"/>
        </w:numPr>
        <w:spacing w:before="60"/>
        <w:jc w:val="both"/>
        <w:rPr>
          <w:rFonts w:asciiTheme="majorHAnsi" w:hAnsiTheme="majorHAnsi" w:cstheme="majorHAnsi"/>
          <w:sz w:val="22"/>
          <w:szCs w:val="22"/>
        </w:rPr>
      </w:pPr>
      <w:bookmarkStart w:id="418" w:name="_Toc100312024"/>
      <w:bookmarkStart w:id="419" w:name="_Toc100323415"/>
      <w:bookmarkStart w:id="420" w:name="_Toc203207346"/>
      <w:r w:rsidRPr="00862F88">
        <w:rPr>
          <w:rFonts w:asciiTheme="majorHAnsi" w:hAnsiTheme="majorHAnsi" w:cstheme="majorHAnsi"/>
          <w:sz w:val="22"/>
          <w:szCs w:val="22"/>
        </w:rPr>
        <w:t>Permissible excessive inputs</w:t>
      </w:r>
      <w:bookmarkEnd w:id="418"/>
      <w:bookmarkEnd w:id="419"/>
      <w:bookmarkEnd w:id="420"/>
    </w:p>
    <w:p w14:paraId="687E8780" w14:textId="30A711A1" w:rsidR="00E62080" w:rsidRPr="00862F88" w:rsidRDefault="00E62080" w:rsidP="00DC36F3">
      <w:pPr>
        <w:spacing w:before="60" w:after="60"/>
        <w:jc w:val="both"/>
        <w:rPr>
          <w:rFonts w:asciiTheme="majorHAnsi" w:hAnsiTheme="majorHAnsi" w:cstheme="majorHAnsi"/>
        </w:rPr>
      </w:pPr>
      <w:r w:rsidRPr="00862F88">
        <w:rPr>
          <w:rFonts w:asciiTheme="majorHAnsi" w:hAnsiTheme="majorHAnsi" w:cstheme="majorHAnsi"/>
        </w:rPr>
        <w:t xml:space="preserve">The rated input current for transducer input could be either 1A or 5A and the rated input voltage for transducer could be either 100 V or 110 V. Contractor shall survey the Substations and put the correct ranges. </w:t>
      </w:r>
    </w:p>
    <w:p w14:paraId="59211D27" w14:textId="791159DE" w:rsidR="00E62080" w:rsidRPr="00862F88" w:rsidRDefault="00E6208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Voltage </w:t>
      </w:r>
    </w:p>
    <w:p w14:paraId="66685155" w14:textId="5BB93B28" w:rsidR="00E62080" w:rsidRPr="00862F88" w:rsidRDefault="00E6208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According to the standard IEC60688 (ref. chapter 6.18), voltage transducers shall withstand the application of excessive inputs simultaneously for 24h of 120% of the nominal value of the voltage. </w:t>
      </w:r>
    </w:p>
    <w:p w14:paraId="4B0526DC" w14:textId="0B997964" w:rsidR="00E62080" w:rsidRPr="00862F88" w:rsidRDefault="00E6208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Furthermore, they shall also withstand an excessive input of short duration of 200 % of the nominal value of the voltage.</w:t>
      </w:r>
    </w:p>
    <w:p w14:paraId="1FB09EDD" w14:textId="3C7C8271" w:rsidR="00E62080" w:rsidRPr="00862F88" w:rsidRDefault="00E62080" w:rsidP="00DC36F3">
      <w:pPr>
        <w:pStyle w:val="ListParagraph"/>
        <w:numPr>
          <w:ilvl w:val="0"/>
          <w:numId w:val="1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Current </w:t>
      </w:r>
    </w:p>
    <w:p w14:paraId="55CB4F10" w14:textId="08FDB6BC" w:rsidR="00E62080" w:rsidRPr="00862F88" w:rsidRDefault="00E6208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According to the standard IEC60688 (ref. chapter 6.18), current transducers shall withstand the application of excessive inputs simultaneously for 24h of 120% of the nominal value of the current. </w:t>
      </w:r>
    </w:p>
    <w:p w14:paraId="6F780155" w14:textId="409EB3EC" w:rsidR="00D73FF8" w:rsidRPr="00862F88" w:rsidRDefault="00E6208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Furthermore, they shall also withstand an excessive input of short duration of 20 times of the nominal value of the current.</w:t>
      </w:r>
    </w:p>
    <w:p w14:paraId="23693429" w14:textId="77777777" w:rsidR="008D3DD8" w:rsidRPr="00862F88" w:rsidRDefault="008D3DD8" w:rsidP="00DC36F3">
      <w:pPr>
        <w:pStyle w:val="ListParagraph"/>
        <w:spacing w:before="60" w:after="60"/>
        <w:ind w:left="1080"/>
        <w:contextualSpacing w:val="0"/>
        <w:jc w:val="both"/>
        <w:rPr>
          <w:rFonts w:asciiTheme="majorHAnsi" w:hAnsiTheme="majorHAnsi" w:cstheme="majorHAnsi"/>
        </w:rPr>
      </w:pPr>
    </w:p>
    <w:p w14:paraId="339BA5C8" w14:textId="6093FAA3" w:rsidR="00A91CED" w:rsidRPr="00862F88" w:rsidRDefault="00A91CED" w:rsidP="00DC36F3">
      <w:pPr>
        <w:pStyle w:val="ListParagraph"/>
        <w:numPr>
          <w:ilvl w:val="0"/>
          <w:numId w:val="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Active and Reactive Power Transducers</w:t>
      </w:r>
    </w:p>
    <w:p w14:paraId="28033B4C"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7533B242" w14:textId="68F7CF9D" w:rsidR="00A91CED" w:rsidRPr="00862F88" w:rsidRDefault="00A91CE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power transducer is used to convert the active or reactive power of a three-phase system with either balanced or unbalanced loads into a </w:t>
      </w:r>
      <w:r w:rsidR="008D3DD8" w:rsidRPr="00862F88">
        <w:rPr>
          <w:rFonts w:asciiTheme="majorHAnsi" w:hAnsiTheme="majorHAnsi" w:cstheme="majorHAnsi"/>
        </w:rPr>
        <w:t>digital signal</w:t>
      </w:r>
      <w:r w:rsidRPr="00862F88">
        <w:rPr>
          <w:rFonts w:asciiTheme="majorHAnsi" w:hAnsiTheme="majorHAnsi" w:cstheme="majorHAnsi"/>
        </w:rPr>
        <w:t xml:space="preserve"> varying in proportion to the measured value of the active or reactive power.</w:t>
      </w:r>
    </w:p>
    <w:p w14:paraId="5B4A8E8D" w14:textId="77777777" w:rsidR="00A91CED" w:rsidRPr="00862F88" w:rsidRDefault="00A91CED"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Measured Quantity</w:t>
      </w:r>
    </w:p>
    <w:p w14:paraId="30083672" w14:textId="4BF45FF0" w:rsidR="00A91CED" w:rsidRPr="00862F88" w:rsidRDefault="00A91CED" w:rsidP="00DC36F3">
      <w:pPr>
        <w:spacing w:before="60" w:after="60"/>
        <w:ind w:left="708"/>
        <w:jc w:val="both"/>
        <w:rPr>
          <w:rFonts w:asciiTheme="majorHAnsi" w:hAnsiTheme="majorHAnsi" w:cstheme="majorHAnsi"/>
        </w:rPr>
      </w:pPr>
      <w:r w:rsidRPr="00862F88">
        <w:rPr>
          <w:rFonts w:asciiTheme="majorHAnsi" w:hAnsiTheme="majorHAnsi" w:cstheme="majorHAnsi"/>
        </w:rPr>
        <w:t>The measuring principle to be used is 4 wire and 3 phase unbalanced load type. Its definition is:  P = │V1 l1 + V2 l2 + V3 l3 │.</w:t>
      </w:r>
    </w:p>
    <w:p w14:paraId="461D8383" w14:textId="77777777" w:rsidR="00A91CED" w:rsidRPr="00862F88" w:rsidRDefault="00A91CED" w:rsidP="00DC36F3">
      <w:pPr>
        <w:spacing w:before="60" w:after="60"/>
        <w:jc w:val="both"/>
        <w:rPr>
          <w:rFonts w:asciiTheme="majorHAnsi" w:hAnsiTheme="majorHAnsi" w:cstheme="majorHAnsi"/>
        </w:rPr>
      </w:pPr>
      <w:r w:rsidRPr="00862F88">
        <w:rPr>
          <w:rFonts w:asciiTheme="majorHAnsi" w:hAnsiTheme="majorHAnsi" w:cstheme="majorHAnsi"/>
        </w:rPr>
        <w:tab/>
        <w:t>The three-wattmeter measuring method is used.</w:t>
      </w:r>
    </w:p>
    <w:p w14:paraId="754B1918" w14:textId="313FFA1F" w:rsidR="00A91CED" w:rsidRPr="00862F88" w:rsidRDefault="00A91CED"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t>The measured quantity is active or reactive power (measurements can be made by same transducers.  The transducers are bi-directional (except for transformers).</w:t>
      </w:r>
    </w:p>
    <w:p w14:paraId="5D0EAC1F" w14:textId="77777777" w:rsidR="00A91CED" w:rsidRPr="00862F88" w:rsidRDefault="00A91CED" w:rsidP="00DC36F3">
      <w:pPr>
        <w:spacing w:before="60" w:after="60"/>
        <w:jc w:val="both"/>
        <w:rPr>
          <w:rFonts w:asciiTheme="majorHAnsi" w:hAnsiTheme="majorHAnsi" w:cstheme="majorHAnsi"/>
        </w:rPr>
      </w:pPr>
      <w:r w:rsidRPr="00862F88">
        <w:rPr>
          <w:rFonts w:asciiTheme="majorHAnsi" w:hAnsiTheme="majorHAnsi" w:cstheme="majorHAnsi"/>
        </w:rPr>
        <w:t xml:space="preserve"> </w:t>
      </w:r>
      <w:r w:rsidRPr="00862F88">
        <w:rPr>
          <w:rFonts w:asciiTheme="majorHAnsi" w:hAnsiTheme="majorHAnsi" w:cstheme="majorHAnsi"/>
        </w:rPr>
        <w:tab/>
        <w:t>Rated input quantities are:</w:t>
      </w:r>
    </w:p>
    <w:p w14:paraId="16EE0B96" w14:textId="304B25E1" w:rsidR="00A91CED" w:rsidRPr="00862F88" w:rsidRDefault="00A91CE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UR</w:t>
      </w:r>
      <w:r w:rsidRPr="00862F88">
        <w:rPr>
          <w:rFonts w:asciiTheme="majorHAnsi" w:hAnsiTheme="majorHAnsi" w:cstheme="majorHAnsi"/>
        </w:rPr>
        <w:tab/>
        <w:t>:</w:t>
      </w:r>
      <w:r w:rsidRPr="00862F88">
        <w:rPr>
          <w:rFonts w:asciiTheme="majorHAnsi" w:hAnsiTheme="majorHAnsi" w:cstheme="majorHAnsi"/>
        </w:rPr>
        <w:tab/>
        <w:t>110 V/100 V</w:t>
      </w:r>
    </w:p>
    <w:p w14:paraId="453F49AA" w14:textId="220A5CE8" w:rsidR="00A91CED" w:rsidRPr="00862F88" w:rsidRDefault="00A91CE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lR</w:t>
      </w:r>
      <w:r w:rsidRPr="00862F88">
        <w:rPr>
          <w:rFonts w:asciiTheme="majorHAnsi" w:hAnsiTheme="majorHAnsi" w:cstheme="majorHAnsi"/>
        </w:rPr>
        <w:tab/>
        <w:t>:</w:t>
      </w:r>
      <w:r w:rsidRPr="00862F88">
        <w:rPr>
          <w:rFonts w:asciiTheme="majorHAnsi" w:hAnsiTheme="majorHAnsi" w:cstheme="majorHAnsi"/>
        </w:rPr>
        <w:tab/>
        <w:t>1A/5A</w:t>
      </w:r>
    </w:p>
    <w:p w14:paraId="27F9E63C" w14:textId="5964E24C" w:rsidR="00A91CED" w:rsidRPr="00862F88" w:rsidRDefault="00A91CE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PR or QR</w:t>
      </w:r>
      <w:r w:rsidRPr="00862F88">
        <w:rPr>
          <w:rFonts w:asciiTheme="majorHAnsi" w:hAnsiTheme="majorHAnsi" w:cstheme="majorHAnsi"/>
        </w:rPr>
        <w:tab/>
        <w:t>:</w:t>
      </w:r>
      <w:r w:rsidRPr="00862F88">
        <w:rPr>
          <w:rFonts w:asciiTheme="majorHAnsi" w:hAnsiTheme="majorHAnsi" w:cstheme="majorHAnsi"/>
        </w:rPr>
        <w:tab/>
        <w:t>191 W (or VAR)</w:t>
      </w:r>
    </w:p>
    <w:p w14:paraId="39025FB8" w14:textId="3F39F3D3" w:rsidR="00A91CED" w:rsidRPr="00862F88" w:rsidRDefault="00A91CE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F</w:t>
      </w:r>
      <w:r w:rsidRPr="00862F88">
        <w:rPr>
          <w:rFonts w:asciiTheme="majorHAnsi" w:hAnsiTheme="majorHAnsi" w:cstheme="majorHAnsi"/>
        </w:rPr>
        <w:tab/>
        <w:t>:</w:t>
      </w:r>
      <w:r w:rsidRPr="00862F88">
        <w:rPr>
          <w:rFonts w:asciiTheme="majorHAnsi" w:hAnsiTheme="majorHAnsi" w:cstheme="majorHAnsi"/>
        </w:rPr>
        <w:tab/>
        <w:t>50 Hz</w:t>
      </w:r>
    </w:p>
    <w:p w14:paraId="2B1EDA1B" w14:textId="056D973D" w:rsidR="00A91CED" w:rsidRPr="00862F88" w:rsidRDefault="00A91CED"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Waveform:</w:t>
      </w:r>
      <w:r w:rsidRPr="00862F88">
        <w:rPr>
          <w:rFonts w:asciiTheme="majorHAnsi" w:hAnsiTheme="majorHAnsi" w:cstheme="majorHAnsi"/>
        </w:rPr>
        <w:tab/>
        <w:t>sinusoidal or distorted</w:t>
      </w:r>
    </w:p>
    <w:p w14:paraId="736972E4" w14:textId="376CCFC4" w:rsidR="00D73FF8" w:rsidRPr="00862F88" w:rsidRDefault="00A91CED"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Input variation ranges</w:t>
      </w:r>
    </w:p>
    <w:p w14:paraId="19829670" w14:textId="2EE7F845" w:rsidR="003B034C" w:rsidRPr="00862F88" w:rsidRDefault="003B034C"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Voltage</w:t>
      </w:r>
      <w:r w:rsidRPr="00862F88">
        <w:rPr>
          <w:rFonts w:asciiTheme="majorHAnsi" w:hAnsiTheme="majorHAnsi" w:cstheme="majorHAnsi"/>
        </w:rPr>
        <w:tab/>
        <w:t>:</w:t>
      </w:r>
      <w:r w:rsidRPr="00862F88">
        <w:rPr>
          <w:rFonts w:asciiTheme="majorHAnsi" w:hAnsiTheme="majorHAnsi" w:cstheme="majorHAnsi"/>
        </w:rPr>
        <w:tab/>
        <w:t>0…132 V / 0…120 V (0 to 120% UR)</w:t>
      </w:r>
    </w:p>
    <w:p w14:paraId="41D1F7FE" w14:textId="5546AE77" w:rsidR="003B034C" w:rsidRPr="00862F88" w:rsidRDefault="003B034C"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Current</w:t>
      </w:r>
      <w:r w:rsidRPr="00862F88">
        <w:rPr>
          <w:rFonts w:asciiTheme="majorHAnsi" w:hAnsiTheme="majorHAnsi" w:cstheme="majorHAnsi"/>
        </w:rPr>
        <w:tab/>
        <w:t>:</w:t>
      </w:r>
      <w:r w:rsidRPr="00862F88">
        <w:rPr>
          <w:rFonts w:asciiTheme="majorHAnsi" w:hAnsiTheme="majorHAnsi" w:cstheme="majorHAnsi"/>
        </w:rPr>
        <w:tab/>
        <w:t>0…1.3A / 0…6.5A (0 to 130% lR)</w:t>
      </w:r>
    </w:p>
    <w:p w14:paraId="2F2392AE" w14:textId="2E971745" w:rsidR="003B034C" w:rsidRPr="00862F88" w:rsidRDefault="003B034C"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Power</w:t>
      </w:r>
      <w:r w:rsidRPr="00862F88">
        <w:rPr>
          <w:rFonts w:asciiTheme="majorHAnsi" w:hAnsiTheme="majorHAnsi" w:cstheme="majorHAnsi"/>
        </w:rPr>
        <w:tab/>
        <w:t>:</w:t>
      </w:r>
      <w:r w:rsidRPr="00862F88">
        <w:rPr>
          <w:rFonts w:asciiTheme="majorHAnsi" w:hAnsiTheme="majorHAnsi" w:cstheme="majorHAnsi"/>
        </w:rPr>
        <w:tab/>
        <w:t>- 1.3 …0… + 1.3 PR (or QR)</w:t>
      </w:r>
    </w:p>
    <w:p w14:paraId="02BEFB06" w14:textId="7440273C" w:rsidR="003B034C" w:rsidRPr="00862F88" w:rsidRDefault="003B034C"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Power factor cos ø</w:t>
      </w:r>
      <w:r w:rsidRPr="00862F88">
        <w:rPr>
          <w:rFonts w:asciiTheme="majorHAnsi" w:hAnsiTheme="majorHAnsi" w:cstheme="majorHAnsi"/>
        </w:rPr>
        <w:tab/>
        <w:t>:</w:t>
      </w:r>
      <w:r w:rsidRPr="00862F88">
        <w:rPr>
          <w:rFonts w:asciiTheme="majorHAnsi" w:hAnsiTheme="majorHAnsi" w:cstheme="majorHAnsi"/>
        </w:rPr>
        <w:tab/>
        <w:t>0…1…0</w:t>
      </w:r>
    </w:p>
    <w:p w14:paraId="73B0D88A" w14:textId="4A2D7587" w:rsidR="003B034C" w:rsidRPr="00862F88" w:rsidRDefault="003B034C" w:rsidP="00DC36F3">
      <w:pPr>
        <w:pStyle w:val="ListParagraph"/>
        <w:numPr>
          <w:ilvl w:val="0"/>
          <w:numId w:val="34"/>
        </w:numPr>
        <w:spacing w:before="60" w:after="60"/>
        <w:ind w:left="1426"/>
        <w:contextualSpacing w:val="0"/>
        <w:jc w:val="both"/>
        <w:rPr>
          <w:rFonts w:asciiTheme="majorHAnsi" w:hAnsiTheme="majorHAnsi" w:cstheme="majorHAnsi"/>
        </w:rPr>
      </w:pPr>
      <w:r w:rsidRPr="00862F88">
        <w:rPr>
          <w:rFonts w:asciiTheme="majorHAnsi" w:hAnsiTheme="majorHAnsi" w:cstheme="majorHAnsi"/>
        </w:rPr>
        <w:t>Frequency</w:t>
      </w:r>
      <w:r w:rsidRPr="00862F88">
        <w:rPr>
          <w:rFonts w:asciiTheme="majorHAnsi" w:hAnsiTheme="majorHAnsi" w:cstheme="majorHAnsi"/>
        </w:rPr>
        <w:tab/>
        <w:t>:</w:t>
      </w:r>
      <w:r w:rsidRPr="00862F88">
        <w:rPr>
          <w:rFonts w:asciiTheme="majorHAnsi" w:hAnsiTheme="majorHAnsi" w:cstheme="majorHAnsi"/>
        </w:rPr>
        <w:tab/>
        <w:t>45…55 Hz</w:t>
      </w:r>
    </w:p>
    <w:p w14:paraId="12F23696" w14:textId="6E5A7CA1" w:rsidR="00D73FF8" w:rsidRPr="00862F88" w:rsidRDefault="003B034C"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Acceptable Distortion factor:</w:t>
      </w:r>
      <w:r w:rsidRPr="00862F88">
        <w:rPr>
          <w:rFonts w:asciiTheme="majorHAnsi" w:hAnsiTheme="majorHAnsi" w:cstheme="majorHAnsi"/>
        </w:rPr>
        <w:tab/>
        <w:t>up to 10%</w:t>
      </w:r>
    </w:p>
    <w:p w14:paraId="6B9808DC" w14:textId="77777777" w:rsidR="00F14E1E" w:rsidRPr="00862F88" w:rsidRDefault="00F14E1E"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Output Signal</w:t>
      </w:r>
    </w:p>
    <w:p w14:paraId="3ABFE265" w14:textId="716A74D3" w:rsidR="00D73FF8" w:rsidRPr="00862F88" w:rsidRDefault="00F14E1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Output signal range and type:</w:t>
      </w:r>
      <w:r w:rsidRPr="00862F88">
        <w:rPr>
          <w:rFonts w:asciiTheme="majorHAnsi" w:hAnsiTheme="majorHAnsi" w:cstheme="majorHAnsi"/>
        </w:rPr>
        <w:tab/>
        <w:t>Digital type</w:t>
      </w:r>
    </w:p>
    <w:p w14:paraId="3B596F59" w14:textId="77777777" w:rsidR="00F14E1E" w:rsidRPr="00862F88" w:rsidRDefault="00F14E1E"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Accuracy</w:t>
      </w:r>
    </w:p>
    <w:p w14:paraId="0634EA9A" w14:textId="4991378E" w:rsidR="00D73FF8" w:rsidRPr="00862F88" w:rsidRDefault="00F14E1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Accuracy class (IEC 60688-1) is 0.25 for both active and reactive power transducers</w:t>
      </w:r>
    </w:p>
    <w:p w14:paraId="4207E95F"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12DA2F99" w14:textId="709FEB04" w:rsidR="008D3DD8" w:rsidRPr="00862F88" w:rsidRDefault="008D3DD8" w:rsidP="00DC36F3">
      <w:pPr>
        <w:pStyle w:val="ListParagraph"/>
        <w:numPr>
          <w:ilvl w:val="0"/>
          <w:numId w:val="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Voltage Transducers</w:t>
      </w:r>
    </w:p>
    <w:p w14:paraId="5760BFE5" w14:textId="7DB3072C" w:rsidR="008D3DD8" w:rsidRPr="00862F88" w:rsidRDefault="008D3DD8" w:rsidP="00DC36F3">
      <w:pPr>
        <w:pStyle w:val="ListParagraph"/>
        <w:numPr>
          <w:ilvl w:val="1"/>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voltage transducer is designed to convert a sinusoidal AC voltage into a digital output signal. </w:t>
      </w:r>
    </w:p>
    <w:p w14:paraId="35AEA0B0" w14:textId="77777777" w:rsidR="008D3DD8" w:rsidRPr="00862F88" w:rsidRDefault="008D3DD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Measured quantity</w:t>
      </w:r>
    </w:p>
    <w:p w14:paraId="3D32F7EE" w14:textId="77777777" w:rsidR="008D3DD8" w:rsidRPr="00862F88" w:rsidRDefault="008D3DD8" w:rsidP="00DC36F3">
      <w:pPr>
        <w:spacing w:before="60" w:after="60"/>
        <w:ind w:left="708"/>
        <w:jc w:val="both"/>
        <w:rPr>
          <w:rFonts w:asciiTheme="majorHAnsi" w:hAnsiTheme="majorHAnsi" w:cstheme="majorHAnsi"/>
        </w:rPr>
      </w:pPr>
      <w:r w:rsidRPr="00862F88">
        <w:rPr>
          <w:rFonts w:asciiTheme="majorHAnsi" w:hAnsiTheme="majorHAnsi" w:cstheme="majorHAnsi"/>
        </w:rPr>
        <w:t>AC phase to phase voltage value.</w:t>
      </w:r>
    </w:p>
    <w:p w14:paraId="266CF61C" w14:textId="77777777" w:rsidR="008D3DD8" w:rsidRPr="00862F88" w:rsidRDefault="008D3DD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Input</w:t>
      </w:r>
    </w:p>
    <w:p w14:paraId="3D2A661D" w14:textId="77777777" w:rsidR="008D3DD8" w:rsidRPr="00862F88" w:rsidRDefault="008D3DD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Rated frequency</w:t>
      </w:r>
      <w:r w:rsidRPr="00862F88">
        <w:rPr>
          <w:rFonts w:asciiTheme="majorHAnsi" w:hAnsiTheme="majorHAnsi" w:cstheme="majorHAnsi"/>
        </w:rPr>
        <w:tab/>
        <w:t>:</w:t>
      </w:r>
      <w:r w:rsidRPr="00862F88">
        <w:rPr>
          <w:rFonts w:asciiTheme="majorHAnsi" w:hAnsiTheme="majorHAnsi" w:cstheme="majorHAnsi"/>
        </w:rPr>
        <w:tab/>
        <w:t>50 Hz</w:t>
      </w:r>
    </w:p>
    <w:p w14:paraId="1E9C4D7D" w14:textId="77777777" w:rsidR="008D3DD8" w:rsidRPr="00862F88" w:rsidRDefault="008D3DD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Frequency range</w:t>
      </w:r>
      <w:r w:rsidRPr="00862F88">
        <w:rPr>
          <w:rFonts w:asciiTheme="majorHAnsi" w:hAnsiTheme="majorHAnsi" w:cstheme="majorHAnsi"/>
        </w:rPr>
        <w:tab/>
        <w:t>:</w:t>
      </w:r>
      <w:r w:rsidRPr="00862F88">
        <w:rPr>
          <w:rFonts w:asciiTheme="majorHAnsi" w:hAnsiTheme="majorHAnsi" w:cstheme="majorHAnsi"/>
        </w:rPr>
        <w:tab/>
        <w:t>47…52 Hz</w:t>
      </w:r>
    </w:p>
    <w:p w14:paraId="6D557DEA" w14:textId="77777777" w:rsidR="008D3DD8" w:rsidRPr="00862F88" w:rsidRDefault="008D3DD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Rated input voltage</w:t>
      </w:r>
      <w:r w:rsidRPr="00862F88">
        <w:rPr>
          <w:rFonts w:asciiTheme="majorHAnsi" w:hAnsiTheme="majorHAnsi" w:cstheme="majorHAnsi"/>
        </w:rPr>
        <w:tab/>
        <w:t>:</w:t>
      </w:r>
      <w:r w:rsidRPr="00862F88">
        <w:rPr>
          <w:rFonts w:asciiTheme="majorHAnsi" w:hAnsiTheme="majorHAnsi" w:cstheme="majorHAnsi"/>
        </w:rPr>
        <w:tab/>
        <w:t>110V/100V</w:t>
      </w:r>
    </w:p>
    <w:p w14:paraId="03CC5B1E" w14:textId="77777777" w:rsidR="008D3DD8" w:rsidRPr="00862F88" w:rsidRDefault="008D3DD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Measuring range</w:t>
      </w:r>
      <w:r w:rsidRPr="00862F88">
        <w:rPr>
          <w:rFonts w:asciiTheme="majorHAnsi" w:hAnsiTheme="majorHAnsi" w:cstheme="majorHAnsi"/>
        </w:rPr>
        <w:tab/>
        <w:t>:</w:t>
      </w:r>
      <w:r w:rsidRPr="00862F88">
        <w:rPr>
          <w:rFonts w:asciiTheme="majorHAnsi" w:hAnsiTheme="majorHAnsi" w:cstheme="majorHAnsi"/>
        </w:rPr>
        <w:tab/>
        <w:t>0…132 V / 0…120 V</w:t>
      </w:r>
    </w:p>
    <w:p w14:paraId="3FBEB6A6" w14:textId="77777777" w:rsidR="008D3DD8" w:rsidRPr="00862F88" w:rsidRDefault="008D3DD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Output signal versus input quantity</w:t>
      </w:r>
    </w:p>
    <w:p w14:paraId="75E10B93" w14:textId="1271CA83" w:rsidR="00D73FF8" w:rsidRPr="00862F88" w:rsidRDefault="008D3DD8" w:rsidP="00DC36F3">
      <w:pPr>
        <w:spacing w:before="60" w:after="60"/>
        <w:jc w:val="both"/>
        <w:rPr>
          <w:rFonts w:asciiTheme="majorHAnsi" w:hAnsiTheme="majorHAnsi" w:cstheme="majorHAnsi"/>
        </w:rPr>
      </w:pPr>
      <w:r w:rsidRPr="00862F88">
        <w:rPr>
          <w:rFonts w:asciiTheme="majorHAnsi" w:hAnsiTheme="majorHAnsi" w:cstheme="majorHAnsi"/>
        </w:rPr>
        <w:t>The output is proportional to the input with a linearly expanded range for the voltage values between 80 and 120 V (100 V + 20%) / 88 and 132 V (110 V + 20%).</w:t>
      </w:r>
    </w:p>
    <w:p w14:paraId="1B80FFE3" w14:textId="77777777" w:rsidR="008D3DD8" w:rsidRPr="00862F88" w:rsidRDefault="008D3DD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Accuracy</w:t>
      </w:r>
    </w:p>
    <w:p w14:paraId="051AB67E" w14:textId="3EE55EB0" w:rsidR="008D3DD8" w:rsidRPr="00862F88" w:rsidRDefault="008D3DD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Basis accuracy (IEC 60688-1)</w:t>
      </w:r>
      <w:r w:rsidRPr="00862F88">
        <w:rPr>
          <w:rFonts w:asciiTheme="majorHAnsi" w:hAnsiTheme="majorHAnsi" w:cstheme="majorHAnsi"/>
        </w:rPr>
        <w:tab/>
        <w:t>:</w:t>
      </w:r>
      <w:r w:rsidRPr="00862F88">
        <w:rPr>
          <w:rFonts w:asciiTheme="majorHAnsi" w:hAnsiTheme="majorHAnsi" w:cstheme="majorHAnsi"/>
        </w:rPr>
        <w:tab/>
        <w:t>Class 0.25</w:t>
      </w:r>
    </w:p>
    <w:p w14:paraId="7DE94EF4"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5E8CFA02" w14:textId="4490B129" w:rsidR="001D7650" w:rsidRPr="00862F88" w:rsidRDefault="001D7650" w:rsidP="00DC36F3">
      <w:pPr>
        <w:pStyle w:val="ListParagraph"/>
        <w:numPr>
          <w:ilvl w:val="0"/>
          <w:numId w:val="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Current Transducers</w:t>
      </w:r>
    </w:p>
    <w:p w14:paraId="61600048" w14:textId="77FDB39C" w:rsidR="001D7650" w:rsidRPr="00862F88" w:rsidRDefault="001D7650" w:rsidP="00DC36F3">
      <w:pPr>
        <w:spacing w:before="60" w:after="60"/>
        <w:jc w:val="both"/>
        <w:rPr>
          <w:rFonts w:asciiTheme="majorHAnsi" w:hAnsiTheme="majorHAnsi" w:cstheme="majorHAnsi"/>
        </w:rPr>
      </w:pPr>
      <w:r w:rsidRPr="00862F88">
        <w:rPr>
          <w:rFonts w:asciiTheme="majorHAnsi" w:hAnsiTheme="majorHAnsi" w:cstheme="majorHAnsi"/>
        </w:rPr>
        <w:t xml:space="preserve">The current transducer is designed to convert a sinusoidal ac current into </w:t>
      </w:r>
      <w:r w:rsidR="00DD0D54" w:rsidRPr="00862F88">
        <w:rPr>
          <w:rFonts w:asciiTheme="majorHAnsi" w:hAnsiTheme="majorHAnsi" w:cstheme="majorHAnsi"/>
        </w:rPr>
        <w:t>digital output signal proportional</w:t>
      </w:r>
      <w:r w:rsidRPr="00862F88">
        <w:rPr>
          <w:rFonts w:asciiTheme="majorHAnsi" w:hAnsiTheme="majorHAnsi" w:cstheme="majorHAnsi"/>
        </w:rPr>
        <w:t xml:space="preserve"> to the measured value.</w:t>
      </w:r>
    </w:p>
    <w:p w14:paraId="4C355E76" w14:textId="4141DEF1" w:rsidR="001D7650" w:rsidRPr="00862F88" w:rsidRDefault="001D7650" w:rsidP="00DC36F3">
      <w:pPr>
        <w:spacing w:before="60" w:after="60"/>
        <w:ind w:firstLine="708"/>
        <w:jc w:val="both"/>
        <w:rPr>
          <w:rFonts w:asciiTheme="majorHAnsi" w:hAnsiTheme="majorHAnsi" w:cstheme="majorHAnsi"/>
        </w:rPr>
      </w:pPr>
      <w:r w:rsidRPr="00862F88">
        <w:rPr>
          <w:rFonts w:asciiTheme="majorHAnsi" w:hAnsiTheme="majorHAnsi" w:cstheme="majorHAnsi"/>
        </w:rPr>
        <w:t xml:space="preserve">Measured quantity </w:t>
      </w:r>
      <w:r w:rsidRPr="00862F88">
        <w:rPr>
          <w:rFonts w:asciiTheme="majorHAnsi" w:hAnsiTheme="majorHAnsi" w:cstheme="majorHAnsi"/>
        </w:rPr>
        <w:tab/>
        <w:t>: AC current</w:t>
      </w:r>
    </w:p>
    <w:p w14:paraId="3675A351" w14:textId="500946F9" w:rsidR="001D7650" w:rsidRPr="00862F88" w:rsidRDefault="001D7650" w:rsidP="00DC36F3">
      <w:pPr>
        <w:spacing w:before="60" w:after="60"/>
        <w:ind w:firstLine="708"/>
        <w:jc w:val="both"/>
        <w:rPr>
          <w:rFonts w:asciiTheme="majorHAnsi" w:hAnsiTheme="majorHAnsi" w:cstheme="majorHAnsi"/>
        </w:rPr>
      </w:pPr>
      <w:r w:rsidRPr="00862F88">
        <w:rPr>
          <w:rFonts w:asciiTheme="majorHAnsi" w:hAnsiTheme="majorHAnsi" w:cstheme="majorHAnsi"/>
        </w:rPr>
        <w:t>Measuring principle</w:t>
      </w:r>
      <w:r w:rsidRPr="00862F88">
        <w:rPr>
          <w:rFonts w:asciiTheme="majorHAnsi" w:hAnsiTheme="majorHAnsi" w:cstheme="majorHAnsi"/>
        </w:rPr>
        <w:tab/>
        <w:t>: Rectifier method</w:t>
      </w:r>
    </w:p>
    <w:p w14:paraId="62727A9B" w14:textId="77777777" w:rsidR="001D7650" w:rsidRPr="00862F88" w:rsidRDefault="001D7650"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Input</w:t>
      </w:r>
    </w:p>
    <w:p w14:paraId="5CD66E50" w14:textId="77777777" w:rsidR="001D7650"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Rated frequency</w:t>
      </w:r>
      <w:r w:rsidRPr="00862F88">
        <w:rPr>
          <w:rFonts w:asciiTheme="majorHAnsi" w:hAnsiTheme="majorHAnsi" w:cstheme="majorHAnsi"/>
        </w:rPr>
        <w:tab/>
        <w:t>:</w:t>
      </w:r>
      <w:r w:rsidRPr="00862F88">
        <w:rPr>
          <w:rFonts w:asciiTheme="majorHAnsi" w:hAnsiTheme="majorHAnsi" w:cstheme="majorHAnsi"/>
        </w:rPr>
        <w:tab/>
        <w:t>50 Hz</w:t>
      </w:r>
    </w:p>
    <w:p w14:paraId="2952E362" w14:textId="77777777" w:rsidR="001D7650"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Frequency range</w:t>
      </w:r>
      <w:r w:rsidRPr="00862F88">
        <w:rPr>
          <w:rFonts w:asciiTheme="majorHAnsi" w:hAnsiTheme="majorHAnsi" w:cstheme="majorHAnsi"/>
        </w:rPr>
        <w:tab/>
        <w:t>:</w:t>
      </w:r>
      <w:r w:rsidRPr="00862F88">
        <w:rPr>
          <w:rFonts w:asciiTheme="majorHAnsi" w:hAnsiTheme="majorHAnsi" w:cstheme="majorHAnsi"/>
        </w:rPr>
        <w:tab/>
        <w:t>47…52 Hz</w:t>
      </w:r>
    </w:p>
    <w:p w14:paraId="6BE9E4CA" w14:textId="77777777" w:rsidR="001D7650"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Rated input current lR</w:t>
      </w:r>
      <w:r w:rsidRPr="00862F88">
        <w:rPr>
          <w:rFonts w:asciiTheme="majorHAnsi" w:hAnsiTheme="majorHAnsi" w:cstheme="majorHAnsi"/>
        </w:rPr>
        <w:tab/>
        <w:t>:</w:t>
      </w:r>
      <w:r w:rsidRPr="00862F88">
        <w:rPr>
          <w:rFonts w:asciiTheme="majorHAnsi" w:hAnsiTheme="majorHAnsi" w:cstheme="majorHAnsi"/>
        </w:rPr>
        <w:tab/>
        <w:t>1 A / 5 A</w:t>
      </w:r>
    </w:p>
    <w:p w14:paraId="06FB1073" w14:textId="77777777" w:rsidR="001D7650"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Measuring range</w:t>
      </w:r>
      <w:r w:rsidRPr="00862F88">
        <w:rPr>
          <w:rFonts w:asciiTheme="majorHAnsi" w:hAnsiTheme="majorHAnsi" w:cstheme="majorHAnsi"/>
        </w:rPr>
        <w:tab/>
        <w:t>:</w:t>
      </w:r>
      <w:r w:rsidRPr="00862F88">
        <w:rPr>
          <w:rFonts w:asciiTheme="majorHAnsi" w:hAnsiTheme="majorHAnsi" w:cstheme="majorHAnsi"/>
        </w:rPr>
        <w:tab/>
        <w:t>0…1.3A / 0….6.5A</w:t>
      </w:r>
    </w:p>
    <w:p w14:paraId="15AE28F6" w14:textId="77777777" w:rsidR="001D7650" w:rsidRPr="00862F88" w:rsidRDefault="001D7650" w:rsidP="00DC36F3">
      <w:pPr>
        <w:spacing w:before="60" w:after="60"/>
        <w:ind w:left="360" w:firstLine="708"/>
        <w:jc w:val="both"/>
        <w:rPr>
          <w:rFonts w:asciiTheme="majorHAnsi" w:hAnsiTheme="majorHAnsi" w:cstheme="majorHAnsi"/>
        </w:rPr>
      </w:pPr>
      <w:r w:rsidRPr="00862F88">
        <w:rPr>
          <w:rFonts w:asciiTheme="majorHAnsi" w:hAnsiTheme="majorHAnsi" w:cstheme="majorHAnsi"/>
          <w:u w:val="single"/>
        </w:rPr>
        <w:t>Output signal versus input quantity</w:t>
      </w:r>
      <w:r w:rsidRPr="00862F88">
        <w:rPr>
          <w:rFonts w:asciiTheme="majorHAnsi" w:hAnsiTheme="majorHAnsi" w:cstheme="majorHAnsi"/>
        </w:rPr>
        <w:t xml:space="preserve">: </w:t>
      </w:r>
    </w:p>
    <w:p w14:paraId="2BF8996C" w14:textId="7491BA8A" w:rsidR="008D3DD8"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The output is proportional to the input.</w:t>
      </w:r>
    </w:p>
    <w:p w14:paraId="14636220" w14:textId="77777777" w:rsidR="001D7650" w:rsidRPr="00862F88" w:rsidRDefault="001D7650"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Accuracy</w:t>
      </w:r>
    </w:p>
    <w:p w14:paraId="43B81667" w14:textId="77777777" w:rsidR="001D7650"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Reference value</w:t>
      </w:r>
      <w:r w:rsidRPr="00862F88">
        <w:rPr>
          <w:rFonts w:asciiTheme="majorHAnsi" w:hAnsiTheme="majorHAnsi" w:cstheme="majorHAnsi"/>
        </w:rPr>
        <w:tab/>
        <w:t>:</w:t>
      </w:r>
      <w:r w:rsidRPr="00862F88">
        <w:rPr>
          <w:rFonts w:asciiTheme="majorHAnsi" w:hAnsiTheme="majorHAnsi" w:cstheme="majorHAnsi"/>
        </w:rPr>
        <w:tab/>
        <w:t>0…1.3A / 0…6.5A</w:t>
      </w:r>
    </w:p>
    <w:p w14:paraId="760C3F21" w14:textId="50FBD537" w:rsidR="008D3DD8" w:rsidRPr="00862F88" w:rsidRDefault="001D7650"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Basic accuracy (IEC 60688-1):</w:t>
      </w:r>
      <w:r w:rsidRPr="00862F88">
        <w:rPr>
          <w:rFonts w:asciiTheme="majorHAnsi" w:hAnsiTheme="majorHAnsi" w:cstheme="majorHAnsi"/>
        </w:rPr>
        <w:tab/>
        <w:t>Class 0.25</w:t>
      </w:r>
    </w:p>
    <w:p w14:paraId="220298DC"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316E1C7C" w14:textId="7A86D768" w:rsidR="00DD0D54" w:rsidRPr="00862F88" w:rsidRDefault="00DD0D54" w:rsidP="00DC36F3">
      <w:pPr>
        <w:pStyle w:val="ListParagraph"/>
        <w:numPr>
          <w:ilvl w:val="0"/>
          <w:numId w:val="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Frequency transducer</w:t>
      </w:r>
    </w:p>
    <w:p w14:paraId="6847823B" w14:textId="1A4C6958" w:rsidR="00DD0D54" w:rsidRPr="00862F88" w:rsidRDefault="00DD0D54" w:rsidP="00DC36F3">
      <w:pPr>
        <w:spacing w:before="60" w:after="60"/>
        <w:jc w:val="both"/>
        <w:rPr>
          <w:rFonts w:asciiTheme="majorHAnsi" w:hAnsiTheme="majorHAnsi" w:cstheme="majorHAnsi"/>
        </w:rPr>
      </w:pPr>
      <w:r w:rsidRPr="00862F88">
        <w:rPr>
          <w:rFonts w:asciiTheme="majorHAnsi" w:hAnsiTheme="majorHAnsi" w:cstheme="majorHAnsi"/>
        </w:rPr>
        <w:t>Frequency transduce is designed to convert a frequency deviation in to a proportional digital output signal.</w:t>
      </w:r>
    </w:p>
    <w:p w14:paraId="5945AA13" w14:textId="5E5E481D" w:rsidR="00DD0D54" w:rsidRPr="00862F88" w:rsidRDefault="00DD0D54" w:rsidP="00DC36F3">
      <w:pPr>
        <w:spacing w:before="60" w:after="60"/>
        <w:jc w:val="both"/>
        <w:rPr>
          <w:rFonts w:asciiTheme="majorHAnsi" w:hAnsiTheme="majorHAnsi" w:cstheme="majorHAnsi"/>
        </w:rPr>
      </w:pPr>
      <w:r w:rsidRPr="00862F88">
        <w:rPr>
          <w:rFonts w:asciiTheme="majorHAnsi" w:hAnsiTheme="majorHAnsi" w:cstheme="majorHAnsi"/>
        </w:rPr>
        <w:tab/>
        <w:t>Measured quantity</w:t>
      </w:r>
    </w:p>
    <w:p w14:paraId="609A8752" w14:textId="77777777" w:rsidR="00DD0D54" w:rsidRPr="00862F88" w:rsidRDefault="00DD0D54" w:rsidP="00DC36F3">
      <w:pPr>
        <w:spacing w:before="60" w:after="60"/>
        <w:ind w:firstLine="708"/>
        <w:jc w:val="both"/>
        <w:rPr>
          <w:rFonts w:asciiTheme="majorHAnsi" w:hAnsiTheme="majorHAnsi" w:cstheme="majorHAnsi"/>
        </w:rPr>
      </w:pPr>
      <w:r w:rsidRPr="00862F88">
        <w:rPr>
          <w:rFonts w:asciiTheme="majorHAnsi" w:hAnsiTheme="majorHAnsi" w:cstheme="majorHAnsi"/>
        </w:rPr>
        <w:t>Frequency difference (Hz): F measured –50</w:t>
      </w:r>
    </w:p>
    <w:p w14:paraId="5B4310F0" w14:textId="77777777" w:rsidR="00DD0D54" w:rsidRPr="00862F88" w:rsidRDefault="00DD0D54"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Input</w:t>
      </w:r>
    </w:p>
    <w:p w14:paraId="36EDA599" w14:textId="2D0A92BF" w:rsidR="00DD0D54" w:rsidRPr="00862F88" w:rsidRDefault="00DD0D54"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Rated centre Frequency:</w:t>
      </w:r>
      <w:r w:rsidRPr="00862F88">
        <w:rPr>
          <w:rFonts w:asciiTheme="majorHAnsi" w:hAnsiTheme="majorHAnsi" w:cstheme="majorHAnsi"/>
        </w:rPr>
        <w:tab/>
        <w:t>50 Hz</w:t>
      </w:r>
    </w:p>
    <w:p w14:paraId="55F6B353" w14:textId="77777777" w:rsidR="00DD0D54" w:rsidRPr="00862F88" w:rsidRDefault="00DD0D54"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Frequency range</w:t>
      </w:r>
      <w:r w:rsidRPr="00862F88">
        <w:rPr>
          <w:rFonts w:asciiTheme="majorHAnsi" w:hAnsiTheme="majorHAnsi" w:cstheme="majorHAnsi"/>
        </w:rPr>
        <w:tab/>
        <w:t>:</w:t>
      </w:r>
      <w:r w:rsidRPr="00862F88">
        <w:rPr>
          <w:rFonts w:asciiTheme="majorHAnsi" w:hAnsiTheme="majorHAnsi" w:cstheme="majorHAnsi"/>
        </w:rPr>
        <w:tab/>
        <w:t>45……55 Hz</w:t>
      </w:r>
    </w:p>
    <w:p w14:paraId="6492F51B" w14:textId="09AC7ECF" w:rsidR="00DD0D54" w:rsidRPr="00862F88" w:rsidRDefault="00DD0D54"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Rated voltage</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110 V/100V</w:t>
      </w:r>
    </w:p>
    <w:p w14:paraId="74D1E7FE" w14:textId="39898160" w:rsidR="00DD0D54" w:rsidRPr="00862F88" w:rsidRDefault="00DD0D54"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Voltage range</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50 through 120% of UR</w:t>
      </w:r>
    </w:p>
    <w:p w14:paraId="1AB8A53F" w14:textId="77777777" w:rsidR="00DD0D54" w:rsidRPr="00862F88" w:rsidRDefault="00DD0D54"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Output signal versus input quantity</w:t>
      </w:r>
    </w:p>
    <w:p w14:paraId="53B720CA" w14:textId="38A8107E" w:rsidR="008D3DD8" w:rsidRPr="00862F88" w:rsidRDefault="00DD0D54" w:rsidP="00DC36F3">
      <w:pPr>
        <w:spacing w:before="60" w:after="60"/>
        <w:jc w:val="both"/>
        <w:rPr>
          <w:rFonts w:asciiTheme="majorHAnsi" w:hAnsiTheme="majorHAnsi" w:cstheme="majorHAnsi"/>
        </w:rPr>
      </w:pPr>
      <w:r w:rsidRPr="00862F88">
        <w:rPr>
          <w:rFonts w:asciiTheme="majorHAnsi" w:hAnsiTheme="majorHAnsi" w:cstheme="majorHAnsi"/>
        </w:rPr>
        <w:tab/>
        <w:t>The output is proportional to the input frequency deviation.</w:t>
      </w:r>
    </w:p>
    <w:p w14:paraId="07CB8B96" w14:textId="77777777" w:rsidR="006070F1" w:rsidRPr="00862F88" w:rsidRDefault="006070F1"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Accuracy</w:t>
      </w:r>
    </w:p>
    <w:p w14:paraId="31793493" w14:textId="26B6B4C3" w:rsidR="008D3DD8" w:rsidRPr="00862F88" w:rsidRDefault="006070F1"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Basic accuracy (IEC 60688-1) </w:t>
      </w:r>
      <w:r w:rsidRPr="00862F88">
        <w:rPr>
          <w:rFonts w:asciiTheme="majorHAnsi" w:hAnsiTheme="majorHAnsi" w:cstheme="majorHAnsi"/>
        </w:rPr>
        <w:tab/>
        <w:t>:</w:t>
      </w:r>
      <w:r w:rsidRPr="00862F88">
        <w:rPr>
          <w:rFonts w:asciiTheme="majorHAnsi" w:hAnsiTheme="majorHAnsi" w:cstheme="majorHAnsi"/>
        </w:rPr>
        <w:tab/>
        <w:t>Class 0.25</w:t>
      </w:r>
    </w:p>
    <w:p w14:paraId="4A113DCF"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4C570D29" w14:textId="58AEEEEF" w:rsidR="00D51178" w:rsidRPr="00862F88" w:rsidRDefault="00D51178" w:rsidP="00DC36F3">
      <w:pPr>
        <w:pStyle w:val="ListParagraph"/>
        <w:numPr>
          <w:ilvl w:val="0"/>
          <w:numId w:val="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Temperature Transducers</w:t>
      </w:r>
    </w:p>
    <w:p w14:paraId="42A0C43F" w14:textId="77777777" w:rsidR="00D51178" w:rsidRPr="00862F88" w:rsidRDefault="00D51178" w:rsidP="00DC36F3">
      <w:pPr>
        <w:spacing w:before="60" w:after="60"/>
        <w:jc w:val="both"/>
        <w:rPr>
          <w:rFonts w:asciiTheme="majorHAnsi" w:hAnsiTheme="majorHAnsi" w:cstheme="majorHAnsi"/>
        </w:rPr>
      </w:pPr>
      <w:r w:rsidRPr="00862F88">
        <w:rPr>
          <w:rFonts w:asciiTheme="majorHAnsi" w:hAnsiTheme="majorHAnsi" w:cstheme="majorHAnsi"/>
        </w:rPr>
        <w:t xml:space="preserve">Temperature transducers are designed to convert a temperature given by a thermo resistant platinum probe complying with DIN standard. </w:t>
      </w:r>
    </w:p>
    <w:p w14:paraId="2C95835F" w14:textId="77777777" w:rsidR="00D51178" w:rsidRPr="00862F88" w:rsidRDefault="00D51178" w:rsidP="00DC36F3">
      <w:pPr>
        <w:spacing w:before="60" w:after="60"/>
        <w:jc w:val="both"/>
        <w:rPr>
          <w:rFonts w:asciiTheme="majorHAnsi" w:hAnsiTheme="majorHAnsi" w:cstheme="majorHAnsi"/>
        </w:rPr>
      </w:pPr>
      <w:r w:rsidRPr="00862F88">
        <w:rPr>
          <w:rFonts w:asciiTheme="majorHAnsi" w:hAnsiTheme="majorHAnsi" w:cstheme="majorHAnsi"/>
        </w:rPr>
        <w:t xml:space="preserve">A built-in linearization circuit delivers an output signal proportional to the measured temperature. </w:t>
      </w:r>
    </w:p>
    <w:p w14:paraId="7EDDAF38" w14:textId="77777777" w:rsidR="00D51178" w:rsidRPr="00862F88" w:rsidRDefault="00D51178" w:rsidP="00DC36F3">
      <w:pPr>
        <w:spacing w:before="60" w:after="60"/>
        <w:ind w:firstLine="708"/>
        <w:jc w:val="both"/>
        <w:rPr>
          <w:rFonts w:asciiTheme="majorHAnsi" w:hAnsiTheme="majorHAnsi" w:cstheme="majorHAnsi"/>
        </w:rPr>
      </w:pPr>
      <w:r w:rsidRPr="00862F88">
        <w:rPr>
          <w:rFonts w:asciiTheme="majorHAnsi" w:hAnsiTheme="majorHAnsi" w:cstheme="majorHAnsi"/>
        </w:rPr>
        <w:t>Measured quantity</w:t>
      </w:r>
    </w:p>
    <w:p w14:paraId="19980423" w14:textId="77777777" w:rsidR="00D51178" w:rsidRPr="00862F88" w:rsidRDefault="00D51178" w:rsidP="00DC36F3">
      <w:pPr>
        <w:spacing w:before="60" w:after="60"/>
        <w:ind w:firstLine="708"/>
        <w:jc w:val="both"/>
        <w:rPr>
          <w:rFonts w:asciiTheme="majorHAnsi" w:hAnsiTheme="majorHAnsi" w:cstheme="majorHAnsi"/>
        </w:rPr>
      </w:pPr>
      <w:r w:rsidRPr="00862F88">
        <w:rPr>
          <w:rFonts w:asciiTheme="majorHAnsi" w:hAnsiTheme="majorHAnsi" w:cstheme="majorHAnsi"/>
        </w:rPr>
        <w:t>DIN Platinum probe resistant.</w:t>
      </w:r>
    </w:p>
    <w:p w14:paraId="6B94A34C" w14:textId="77777777" w:rsidR="00D51178" w:rsidRPr="00862F88" w:rsidRDefault="00D5117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Input</w:t>
      </w:r>
    </w:p>
    <w:p w14:paraId="40497D71" w14:textId="2BD99934" w:rsidR="00D51178" w:rsidRPr="00862F88" w:rsidRDefault="00D5117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Platinum probe resistance curve:</w:t>
      </w:r>
      <w:r w:rsidRPr="00862F88">
        <w:rPr>
          <w:rFonts w:asciiTheme="majorHAnsi" w:hAnsiTheme="majorHAnsi" w:cstheme="majorHAnsi"/>
        </w:rPr>
        <w:tab/>
        <w:t xml:space="preserve">according to DIN (100 </w:t>
      </w:r>
      <w:r w:rsidRPr="00862F88">
        <w:rPr>
          <w:rFonts w:asciiTheme="majorHAnsi" w:hAnsiTheme="majorHAnsi" w:cstheme="majorHAnsi"/>
        </w:rPr>
        <w:t> 00 C)</w:t>
      </w:r>
    </w:p>
    <w:p w14:paraId="5E5E2201" w14:textId="77777777" w:rsidR="00D51178" w:rsidRPr="00862F88" w:rsidRDefault="00D5117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Input range</w:t>
      </w:r>
      <w:r w:rsidRPr="00862F88">
        <w:rPr>
          <w:rFonts w:asciiTheme="majorHAnsi" w:hAnsiTheme="majorHAnsi" w:cstheme="majorHAnsi"/>
        </w:rPr>
        <w:tab/>
      </w:r>
      <w:r w:rsidRPr="00862F88">
        <w:rPr>
          <w:rFonts w:asciiTheme="majorHAnsi" w:hAnsiTheme="majorHAnsi" w:cstheme="majorHAnsi"/>
        </w:rPr>
        <w:tab/>
        <w:t>:</w:t>
      </w:r>
      <w:r w:rsidRPr="00862F88">
        <w:rPr>
          <w:rFonts w:asciiTheme="majorHAnsi" w:hAnsiTheme="majorHAnsi" w:cstheme="majorHAnsi"/>
        </w:rPr>
        <w:tab/>
        <w:t>0….1000C</w:t>
      </w:r>
    </w:p>
    <w:p w14:paraId="536B5C11" w14:textId="77777777" w:rsidR="00D51178" w:rsidRPr="00862F88" w:rsidRDefault="00D5117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Output signal versus input quantity</w:t>
      </w:r>
    </w:p>
    <w:p w14:paraId="58B7EA11" w14:textId="77777777" w:rsidR="00D51178" w:rsidRPr="00862F88" w:rsidRDefault="00D5117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The output is proportional to the input.</w:t>
      </w:r>
    </w:p>
    <w:p w14:paraId="5182BC4B" w14:textId="77777777" w:rsidR="00D51178" w:rsidRPr="00862F88" w:rsidRDefault="00D51178" w:rsidP="00DC36F3">
      <w:pPr>
        <w:spacing w:before="60" w:after="60"/>
        <w:ind w:firstLine="708"/>
        <w:jc w:val="both"/>
        <w:rPr>
          <w:rFonts w:asciiTheme="majorHAnsi" w:hAnsiTheme="majorHAnsi" w:cstheme="majorHAnsi"/>
          <w:u w:val="single"/>
        </w:rPr>
      </w:pPr>
      <w:r w:rsidRPr="00862F88">
        <w:rPr>
          <w:rFonts w:asciiTheme="majorHAnsi" w:hAnsiTheme="majorHAnsi" w:cstheme="majorHAnsi"/>
          <w:u w:val="single"/>
        </w:rPr>
        <w:t>Accuracy</w:t>
      </w:r>
    </w:p>
    <w:p w14:paraId="407132D4" w14:textId="21BC90C1" w:rsidR="008D3DD8" w:rsidRPr="00862F88" w:rsidRDefault="00D51178"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Basic accuracy (IEC 60688-1) </w:t>
      </w:r>
      <w:r w:rsidRPr="00862F88">
        <w:rPr>
          <w:rFonts w:asciiTheme="majorHAnsi" w:hAnsiTheme="majorHAnsi" w:cstheme="majorHAnsi"/>
        </w:rPr>
        <w:tab/>
        <w:t>:</w:t>
      </w:r>
      <w:r w:rsidRPr="00862F88">
        <w:rPr>
          <w:rFonts w:asciiTheme="majorHAnsi" w:hAnsiTheme="majorHAnsi" w:cstheme="majorHAnsi"/>
        </w:rPr>
        <w:tab/>
        <w:t>Class 0.25</w:t>
      </w:r>
    </w:p>
    <w:p w14:paraId="5A0A0E75" w14:textId="77777777" w:rsidR="009E649A" w:rsidRPr="00862F88" w:rsidRDefault="009E649A" w:rsidP="00DC36F3">
      <w:pPr>
        <w:pStyle w:val="ListParagraph"/>
        <w:spacing w:before="60" w:after="60"/>
        <w:ind w:left="1428"/>
        <w:contextualSpacing w:val="0"/>
        <w:jc w:val="both"/>
        <w:rPr>
          <w:rFonts w:asciiTheme="majorHAnsi" w:hAnsiTheme="majorHAnsi" w:cstheme="majorHAnsi"/>
        </w:rPr>
      </w:pPr>
    </w:p>
    <w:p w14:paraId="29836B3C" w14:textId="0103854B" w:rsidR="00206EFE" w:rsidRPr="00862F88" w:rsidRDefault="00206EFE" w:rsidP="00DC36F3">
      <w:pPr>
        <w:pStyle w:val="ListParagraph"/>
        <w:numPr>
          <w:ilvl w:val="0"/>
          <w:numId w:val="36"/>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OLTC Transducers:</w:t>
      </w:r>
    </w:p>
    <w:p w14:paraId="31B59478" w14:textId="5B8F32CB"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This type of OLTC position transducer are designed to convert the tap number of transformer On Load Tap Changer into a load-independent dc signal.</w:t>
      </w:r>
    </w:p>
    <w:p w14:paraId="1E0D97DD" w14:textId="77777777" w:rsidR="00206EFE"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u w:val="single"/>
        </w:rPr>
        <w:t>Operation principle</w:t>
      </w:r>
      <w:r w:rsidRPr="00862F88">
        <w:rPr>
          <w:rFonts w:asciiTheme="majorHAnsi" w:hAnsiTheme="majorHAnsi" w:cstheme="majorHAnsi"/>
        </w:rPr>
        <w:t xml:space="preserve">: </w:t>
      </w:r>
    </w:p>
    <w:p w14:paraId="0A87ABB7" w14:textId="0B840A17"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An input circuit collects contact position information from the OLTC.</w:t>
      </w:r>
    </w:p>
    <w:p w14:paraId="11D34853" w14:textId="50976942"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Normally one contact among a maximum of 32 contacts is closed. The resistor chain supplies a Vl input DC voltage to the amplifier. The later delivers a lO output DC current proportional to Vl. The Vl input voltage is directly proportional to the OLTC position. </w:t>
      </w:r>
      <w:r w:rsidR="004510DE" w:rsidRPr="00862F88">
        <w:rPr>
          <w:rFonts w:asciiTheme="majorHAnsi" w:hAnsiTheme="majorHAnsi" w:cstheme="majorHAnsi"/>
        </w:rPr>
        <w:t>The lO</w:t>
      </w:r>
      <w:r w:rsidRPr="00862F88">
        <w:rPr>
          <w:rFonts w:asciiTheme="majorHAnsi" w:hAnsiTheme="majorHAnsi" w:cstheme="majorHAnsi"/>
        </w:rPr>
        <w:t xml:space="preserve"> output current will be, for instance, 4.484 mA for position no. 1 and 19.515 mA for position no.32.</w:t>
      </w:r>
    </w:p>
    <w:p w14:paraId="718A5E82" w14:textId="77777777" w:rsidR="00206EFE" w:rsidRPr="00862F88" w:rsidRDefault="00206EFE" w:rsidP="00DC36F3">
      <w:pPr>
        <w:spacing w:before="60" w:after="60"/>
        <w:jc w:val="both"/>
        <w:rPr>
          <w:rFonts w:asciiTheme="majorHAnsi" w:hAnsiTheme="majorHAnsi" w:cstheme="majorHAnsi"/>
          <w:u w:val="single"/>
        </w:rPr>
      </w:pPr>
      <w:r w:rsidRPr="00862F88">
        <w:rPr>
          <w:rFonts w:asciiTheme="majorHAnsi" w:hAnsiTheme="majorHAnsi" w:cstheme="majorHAnsi"/>
          <w:u w:val="single"/>
        </w:rPr>
        <w:t>Measured quantity</w:t>
      </w:r>
    </w:p>
    <w:p w14:paraId="64589091" w14:textId="78E75E69"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Logical state of OLTC contact position information.</w:t>
      </w:r>
    </w:p>
    <w:p w14:paraId="34AF07E2" w14:textId="77777777" w:rsidR="00206EFE" w:rsidRPr="00862F88" w:rsidRDefault="00206EFE" w:rsidP="00DC36F3">
      <w:pPr>
        <w:spacing w:before="60" w:after="60"/>
        <w:jc w:val="both"/>
        <w:rPr>
          <w:rFonts w:asciiTheme="majorHAnsi" w:hAnsiTheme="majorHAnsi" w:cstheme="majorHAnsi"/>
          <w:u w:val="single"/>
        </w:rPr>
      </w:pPr>
      <w:r w:rsidRPr="00862F88">
        <w:rPr>
          <w:rFonts w:asciiTheme="majorHAnsi" w:hAnsiTheme="majorHAnsi" w:cstheme="majorHAnsi"/>
          <w:u w:val="single"/>
        </w:rPr>
        <w:t>Input</w:t>
      </w:r>
    </w:p>
    <w:p w14:paraId="39CE3095" w14:textId="7EF157E7"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Normally opened contacts free of potential. Their quantity is equal to the OLTC position quantity. Only one contact in the group is closed and gives the OLTC position number. Depending on OLTC types, the maximum quantity of taps may vary from 2 up to 32.</w:t>
      </w:r>
    </w:p>
    <w:p w14:paraId="362AA8E9" w14:textId="77777777" w:rsidR="00206EFE" w:rsidRPr="00862F88" w:rsidRDefault="00206EFE" w:rsidP="00DC36F3">
      <w:pPr>
        <w:spacing w:before="60" w:after="60"/>
        <w:jc w:val="both"/>
        <w:rPr>
          <w:rFonts w:asciiTheme="majorHAnsi" w:hAnsiTheme="majorHAnsi" w:cstheme="majorHAnsi"/>
          <w:u w:val="single"/>
        </w:rPr>
      </w:pPr>
      <w:r w:rsidRPr="00862F88">
        <w:rPr>
          <w:rFonts w:asciiTheme="majorHAnsi" w:hAnsiTheme="majorHAnsi" w:cstheme="majorHAnsi"/>
          <w:u w:val="single"/>
        </w:rPr>
        <w:t>Output signal versus input quantity</w:t>
      </w:r>
    </w:p>
    <w:p w14:paraId="1D9EB1E3" w14:textId="77777777" w:rsidR="00206EFE"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rPr>
        <w:t>The output is proportional to the input and follows the equation:</w:t>
      </w:r>
    </w:p>
    <w:p w14:paraId="6559CF0C" w14:textId="0E663245" w:rsidR="00206EFE" w:rsidRPr="00862F88" w:rsidRDefault="00206EFE" w:rsidP="00DC36F3">
      <w:pPr>
        <w:spacing w:before="60" w:after="60"/>
        <w:jc w:val="both"/>
        <w:rPr>
          <w:rFonts w:asciiTheme="majorHAnsi" w:hAnsiTheme="majorHAnsi" w:cstheme="majorHAnsi"/>
          <w:u w:val="single"/>
        </w:rPr>
      </w:pP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p>
    <w:p w14:paraId="4168E231" w14:textId="6EA37D96" w:rsidR="00206EFE"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rPr>
        <w:t xml:space="preserve">Output        =      </w:t>
      </w:r>
      <w:r w:rsidRPr="00862F88">
        <w:rPr>
          <w:rFonts w:asciiTheme="majorHAnsi" w:hAnsiTheme="majorHAnsi" w:cstheme="majorHAnsi"/>
          <w:u w:val="single"/>
        </w:rPr>
        <w:t>(Current Tap Number)</w:t>
      </w:r>
      <w:r w:rsidRPr="00862F88">
        <w:rPr>
          <w:rFonts w:asciiTheme="majorHAnsi" w:hAnsiTheme="majorHAnsi" w:cstheme="majorHAnsi"/>
        </w:rPr>
        <w:t xml:space="preserve">   * 16 Ma} + (4mA)</w:t>
      </w:r>
    </w:p>
    <w:p w14:paraId="56905FCC" w14:textId="75BAB174" w:rsidR="00206EFE"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rPr>
        <w:tab/>
      </w:r>
      <w:r w:rsidRPr="00862F88">
        <w:rPr>
          <w:rFonts w:asciiTheme="majorHAnsi" w:hAnsiTheme="majorHAnsi" w:cstheme="majorHAnsi"/>
        </w:rPr>
        <w:tab/>
        <w:t>(Max. Tap Number + 1)</w:t>
      </w:r>
    </w:p>
    <w:p w14:paraId="7BB7EA00" w14:textId="0948B6D2"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This type of equation will then permit to check the measurement chain </w:t>
      </w:r>
    </w:p>
    <w:p w14:paraId="5998FA7C" w14:textId="77777777" w:rsidR="00206EFE" w:rsidRPr="00862F88" w:rsidRDefault="00206EFE" w:rsidP="00DC36F3">
      <w:pPr>
        <w:spacing w:before="60" w:after="60"/>
        <w:ind w:left="360"/>
        <w:jc w:val="both"/>
        <w:rPr>
          <w:rFonts w:asciiTheme="majorHAnsi" w:hAnsiTheme="majorHAnsi" w:cstheme="majorHAnsi"/>
        </w:rPr>
      </w:pPr>
      <w:r w:rsidRPr="00862F88">
        <w:rPr>
          <w:rFonts w:asciiTheme="majorHAnsi" w:hAnsiTheme="majorHAnsi" w:cstheme="majorHAnsi"/>
        </w:rPr>
        <w:t>As an example, a 32 tap OLTC correspondence table would be:</w:t>
      </w:r>
    </w:p>
    <w:p w14:paraId="700F10F6" w14:textId="77777777" w:rsidR="00206EFE" w:rsidRPr="00862F88" w:rsidRDefault="00206EFE" w:rsidP="00DC36F3">
      <w:pPr>
        <w:spacing w:before="60" w:after="60"/>
        <w:ind w:left="360"/>
        <w:jc w:val="both"/>
        <w:rPr>
          <w:rFonts w:asciiTheme="majorHAnsi" w:hAnsiTheme="majorHAnsi" w:cstheme="majorHAnsi"/>
        </w:rPr>
      </w:pPr>
      <w:r w:rsidRPr="00862F88">
        <w:rPr>
          <w:rFonts w:asciiTheme="majorHAnsi" w:hAnsiTheme="majorHAnsi" w:cstheme="majorHAnsi"/>
        </w:rPr>
        <w:t>Input tap number</w:t>
      </w:r>
      <w:r w:rsidRPr="00862F88">
        <w:rPr>
          <w:rFonts w:asciiTheme="majorHAnsi" w:hAnsiTheme="majorHAnsi" w:cstheme="majorHAnsi"/>
        </w:rPr>
        <w:tab/>
        <w:t>Output mA DC</w:t>
      </w:r>
    </w:p>
    <w:p w14:paraId="0D0AA1BC" w14:textId="77777777" w:rsidR="00206EFE" w:rsidRPr="00862F88" w:rsidRDefault="00206EFE" w:rsidP="00DC36F3">
      <w:pPr>
        <w:spacing w:before="60" w:after="60"/>
        <w:ind w:left="360"/>
        <w:jc w:val="both"/>
        <w:rPr>
          <w:rFonts w:asciiTheme="majorHAnsi" w:hAnsiTheme="majorHAnsi" w:cstheme="majorHAnsi"/>
        </w:rPr>
      </w:pPr>
      <w:r w:rsidRPr="00862F88">
        <w:rPr>
          <w:rFonts w:asciiTheme="majorHAnsi" w:hAnsiTheme="majorHAnsi" w:cstheme="majorHAnsi"/>
        </w:rPr>
        <w:t>1…32</w:t>
      </w:r>
      <w:r w:rsidRPr="00862F88">
        <w:rPr>
          <w:rFonts w:asciiTheme="majorHAnsi" w:hAnsiTheme="majorHAnsi" w:cstheme="majorHAnsi"/>
        </w:rPr>
        <w:tab/>
        <w:t>4.484…..19.515 mA</w:t>
      </w:r>
    </w:p>
    <w:p w14:paraId="3FD723A7" w14:textId="77777777" w:rsidR="00206EFE" w:rsidRPr="00862F88" w:rsidRDefault="00206EFE" w:rsidP="00DC36F3">
      <w:pPr>
        <w:spacing w:before="60" w:after="60"/>
        <w:jc w:val="both"/>
        <w:rPr>
          <w:rFonts w:asciiTheme="majorHAnsi" w:hAnsiTheme="majorHAnsi" w:cstheme="majorHAnsi"/>
          <w:u w:val="single"/>
        </w:rPr>
      </w:pPr>
      <w:r w:rsidRPr="00862F88">
        <w:rPr>
          <w:rFonts w:asciiTheme="majorHAnsi" w:hAnsiTheme="majorHAnsi" w:cstheme="majorHAnsi"/>
          <w:u w:val="single"/>
        </w:rPr>
        <w:t>Accuracy</w:t>
      </w:r>
    </w:p>
    <w:p w14:paraId="3B7F994E" w14:textId="15570CFA" w:rsidR="00206EFE" w:rsidRPr="00862F88" w:rsidRDefault="00206EFE" w:rsidP="00DC36F3">
      <w:pPr>
        <w:pStyle w:val="ListParagraph"/>
        <w:numPr>
          <w:ilvl w:val="0"/>
          <w:numId w:val="34"/>
        </w:numPr>
        <w:spacing w:before="60" w:after="60"/>
        <w:contextualSpacing w:val="0"/>
        <w:jc w:val="both"/>
        <w:rPr>
          <w:rFonts w:asciiTheme="majorHAnsi" w:hAnsiTheme="majorHAnsi" w:cstheme="majorHAnsi"/>
        </w:rPr>
      </w:pPr>
      <w:r w:rsidRPr="00862F88">
        <w:rPr>
          <w:rFonts w:asciiTheme="majorHAnsi" w:hAnsiTheme="majorHAnsi" w:cstheme="majorHAnsi"/>
        </w:rPr>
        <w:t>Basic accuracy (IEC 60688-1)</w:t>
      </w:r>
      <w:r w:rsidRPr="00862F88">
        <w:rPr>
          <w:rFonts w:asciiTheme="majorHAnsi" w:hAnsiTheme="majorHAnsi" w:cstheme="majorHAnsi"/>
        </w:rPr>
        <w:tab/>
        <w:t>:</w:t>
      </w:r>
      <w:r w:rsidRPr="00862F88">
        <w:rPr>
          <w:rFonts w:asciiTheme="majorHAnsi" w:hAnsiTheme="majorHAnsi" w:cstheme="majorHAnsi"/>
        </w:rPr>
        <w:tab/>
        <w:t xml:space="preserve">Class </w:t>
      </w:r>
      <w:r w:rsidR="00750464" w:rsidRPr="00862F88">
        <w:rPr>
          <w:rFonts w:asciiTheme="majorHAnsi" w:hAnsiTheme="majorHAnsi" w:cstheme="majorHAnsi"/>
        </w:rPr>
        <w:t>0.5</w:t>
      </w:r>
    </w:p>
    <w:p w14:paraId="2A756952" w14:textId="77777777" w:rsidR="00206EFE" w:rsidRPr="00862F88" w:rsidRDefault="00206EFE" w:rsidP="00DC36F3">
      <w:pPr>
        <w:spacing w:before="60" w:after="60"/>
        <w:jc w:val="both"/>
        <w:rPr>
          <w:rFonts w:asciiTheme="majorHAnsi" w:hAnsiTheme="majorHAnsi" w:cstheme="majorHAnsi"/>
          <w:u w:val="single"/>
        </w:rPr>
      </w:pPr>
      <w:r w:rsidRPr="00862F88">
        <w:rPr>
          <w:rFonts w:asciiTheme="majorHAnsi" w:hAnsiTheme="majorHAnsi" w:cstheme="majorHAnsi"/>
          <w:u w:val="single"/>
        </w:rPr>
        <w:t>On load tap changer position</w:t>
      </w:r>
    </w:p>
    <w:p w14:paraId="75564601" w14:textId="2EE67F93" w:rsidR="00206EFE"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rPr>
        <w:t xml:space="preserve">Generally the OLTC position is displayed on a dedicated meter located on the control board. This meter deflects full scale for a 1mA DC current. The OLTC position is given by a sensing potentiometer whose resistance value is fed to a 0…1mA DC static transducer. In this case, the Contractor will open the 1mA meter loop in the control board and bring it to the </w:t>
      </w:r>
      <w:r w:rsidR="000D5BCE" w:rsidRPr="00862F88">
        <w:rPr>
          <w:rFonts w:asciiTheme="majorHAnsi" w:hAnsiTheme="majorHAnsi" w:cstheme="majorHAnsi"/>
        </w:rPr>
        <w:t>New NDC</w:t>
      </w:r>
      <w:r w:rsidRPr="00862F88">
        <w:rPr>
          <w:rFonts w:asciiTheme="majorHAnsi" w:hAnsiTheme="majorHAnsi" w:cstheme="majorHAnsi"/>
        </w:rPr>
        <w:t xml:space="preserve"> terminal blocks extending up to Transducer in Transducer Cabinet to RTU.</w:t>
      </w:r>
    </w:p>
    <w:p w14:paraId="09C87EB1" w14:textId="14253B85"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In some cases the OLTC position is delivered in digital form of BCD code for 2 digits. If these data are available on the control board, they will be decoupled by new relays, routed again to the existing indication system and fed to the RTU via an adequate interfacing circuitry.</w:t>
      </w:r>
    </w:p>
    <w:p w14:paraId="6BB0F62F" w14:textId="50801AAD"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If the OLTC position is not delivered somewhere in the control board, the Contractor will adapt a position sensor on the OLTC. This sensor can be of the camshaft controlled switch type or of the optical chopper type (potentiometer type will not be accepted).</w:t>
      </w:r>
    </w:p>
    <w:p w14:paraId="140E5ACF" w14:textId="14545939" w:rsidR="008D3DD8"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rPr>
        <w:t xml:space="preserve">These sensors may or may not be followed by an analog </w:t>
      </w:r>
      <w:r w:rsidR="0029037B" w:rsidRPr="00862F88">
        <w:rPr>
          <w:rFonts w:asciiTheme="majorHAnsi" w:hAnsiTheme="majorHAnsi" w:cstheme="majorHAnsi"/>
        </w:rPr>
        <w:t>transducer,</w:t>
      </w:r>
      <w:r w:rsidRPr="00862F88">
        <w:rPr>
          <w:rFonts w:asciiTheme="majorHAnsi" w:hAnsiTheme="majorHAnsi" w:cstheme="majorHAnsi"/>
        </w:rPr>
        <w:t xml:space="preserve"> but the preference is given to a direct digital chain up to the RTU inputs</w:t>
      </w:r>
    </w:p>
    <w:p w14:paraId="33114601" w14:textId="77777777" w:rsidR="009E649A" w:rsidRPr="00862F88" w:rsidRDefault="009E649A" w:rsidP="00DC36F3">
      <w:pPr>
        <w:spacing w:before="60" w:after="60"/>
        <w:jc w:val="both"/>
        <w:rPr>
          <w:rFonts w:asciiTheme="majorHAnsi" w:hAnsiTheme="majorHAnsi" w:cstheme="majorHAnsi"/>
        </w:rPr>
      </w:pPr>
    </w:p>
    <w:p w14:paraId="06A61680" w14:textId="7FB81042" w:rsidR="00912464" w:rsidRPr="00862F88" w:rsidRDefault="00912464" w:rsidP="00DC36F3">
      <w:pPr>
        <w:pStyle w:val="Heading2"/>
        <w:numPr>
          <w:ilvl w:val="2"/>
          <w:numId w:val="1"/>
        </w:numPr>
        <w:spacing w:before="60"/>
        <w:jc w:val="both"/>
        <w:rPr>
          <w:rFonts w:asciiTheme="majorHAnsi" w:hAnsiTheme="majorHAnsi" w:cstheme="majorHAnsi"/>
          <w:sz w:val="22"/>
          <w:szCs w:val="22"/>
        </w:rPr>
      </w:pPr>
      <w:bookmarkStart w:id="421" w:name="_Toc100312025"/>
      <w:bookmarkStart w:id="422" w:name="_Toc100323416"/>
      <w:bookmarkStart w:id="423" w:name="_Toc203207347"/>
      <w:r w:rsidRPr="00862F88">
        <w:rPr>
          <w:rFonts w:asciiTheme="majorHAnsi" w:hAnsiTheme="majorHAnsi" w:cstheme="majorHAnsi"/>
          <w:sz w:val="22"/>
          <w:szCs w:val="22"/>
        </w:rPr>
        <w:t xml:space="preserve">Digital </w:t>
      </w:r>
      <w:r w:rsidR="00414255" w:rsidRPr="00862F88">
        <w:rPr>
          <w:rFonts w:asciiTheme="majorHAnsi" w:hAnsiTheme="majorHAnsi" w:cstheme="majorHAnsi"/>
          <w:sz w:val="22"/>
          <w:szCs w:val="22"/>
        </w:rPr>
        <w:t xml:space="preserve">TAP Position </w:t>
      </w:r>
      <w:r w:rsidRPr="00862F88">
        <w:rPr>
          <w:rFonts w:asciiTheme="majorHAnsi" w:hAnsiTheme="majorHAnsi" w:cstheme="majorHAnsi"/>
          <w:sz w:val="22"/>
          <w:szCs w:val="22"/>
        </w:rPr>
        <w:t>Transducers</w:t>
      </w:r>
      <w:bookmarkEnd w:id="421"/>
      <w:bookmarkEnd w:id="422"/>
      <w:bookmarkEnd w:id="423"/>
    </w:p>
    <w:p w14:paraId="2F94D439" w14:textId="2928E8E2" w:rsidR="00414255" w:rsidRPr="00862F88" w:rsidRDefault="00414255" w:rsidP="00DC36F3">
      <w:pPr>
        <w:spacing w:before="60" w:after="60"/>
        <w:jc w:val="both"/>
        <w:rPr>
          <w:rFonts w:asciiTheme="majorHAnsi" w:hAnsiTheme="majorHAnsi" w:cstheme="majorHAnsi"/>
        </w:rPr>
      </w:pPr>
      <w:r w:rsidRPr="00862F88">
        <w:rPr>
          <w:rFonts w:asciiTheme="majorHAnsi" w:hAnsiTheme="majorHAnsi" w:cstheme="majorHAnsi"/>
        </w:rPr>
        <w:t>Depending on the substation and the transformer, there are three different types of OLTC output available: resistance (ohms), DC current (mA) or BCD coding.</w:t>
      </w:r>
    </w:p>
    <w:p w14:paraId="217ADD53" w14:textId="5375B948" w:rsidR="00414255" w:rsidRPr="00862F88" w:rsidRDefault="00414255" w:rsidP="00DC36F3">
      <w:pPr>
        <w:spacing w:before="60" w:after="60"/>
        <w:jc w:val="both"/>
        <w:rPr>
          <w:rFonts w:asciiTheme="majorHAnsi" w:hAnsiTheme="majorHAnsi" w:cstheme="majorHAnsi"/>
        </w:rPr>
      </w:pPr>
      <w:r w:rsidRPr="00862F88">
        <w:rPr>
          <w:rFonts w:asciiTheme="majorHAnsi" w:hAnsiTheme="majorHAnsi" w:cstheme="majorHAnsi"/>
        </w:rPr>
        <w:t xml:space="preserve">The appropriate digital transducers shall be proposed by the Contractor under this project. The proposed transducer shall communicate with the New RTU or existing RTU to be extended, for example </w:t>
      </w:r>
      <w:r w:rsidR="00A84550" w:rsidRPr="00862F88">
        <w:rPr>
          <w:rFonts w:asciiTheme="majorHAnsi" w:hAnsiTheme="majorHAnsi" w:cstheme="majorHAnsi"/>
        </w:rPr>
        <w:t xml:space="preserve">communications via Standard 2-wire RS-485 communication port using Protocols: Modbus RTU, ASCII, DNP3.0, IEC 60870-5-101 and -104, </w:t>
      </w:r>
      <w:r w:rsidRPr="00862F88">
        <w:rPr>
          <w:rFonts w:asciiTheme="majorHAnsi" w:hAnsiTheme="majorHAnsi" w:cstheme="majorHAnsi"/>
        </w:rPr>
        <w:t>etc.</w:t>
      </w:r>
    </w:p>
    <w:p w14:paraId="7150869E" w14:textId="34444A1D" w:rsidR="00912464" w:rsidRPr="00862F88" w:rsidRDefault="00912464" w:rsidP="00DC36F3">
      <w:pPr>
        <w:pStyle w:val="ListParagraph"/>
        <w:spacing w:before="60" w:after="60"/>
        <w:ind w:left="360"/>
        <w:contextualSpacing w:val="0"/>
        <w:jc w:val="both"/>
        <w:rPr>
          <w:rFonts w:asciiTheme="majorHAnsi" w:hAnsiTheme="majorHAnsi" w:cstheme="majorHAnsi"/>
        </w:rPr>
      </w:pPr>
    </w:p>
    <w:p w14:paraId="484FB680" w14:textId="08855F29" w:rsidR="00206EFE" w:rsidRPr="00862F88" w:rsidRDefault="00206EFE" w:rsidP="00DC36F3">
      <w:pPr>
        <w:pStyle w:val="Heading2"/>
        <w:numPr>
          <w:ilvl w:val="2"/>
          <w:numId w:val="1"/>
        </w:numPr>
        <w:spacing w:before="60"/>
        <w:jc w:val="both"/>
        <w:rPr>
          <w:rFonts w:asciiTheme="majorHAnsi" w:hAnsiTheme="majorHAnsi" w:cstheme="majorHAnsi"/>
          <w:sz w:val="22"/>
          <w:szCs w:val="22"/>
        </w:rPr>
      </w:pPr>
      <w:bookmarkStart w:id="424" w:name="_Toc100312026"/>
      <w:bookmarkStart w:id="425" w:name="_Toc100323417"/>
      <w:bookmarkStart w:id="426" w:name="_Toc203207348"/>
      <w:r w:rsidRPr="00862F88">
        <w:rPr>
          <w:rFonts w:asciiTheme="majorHAnsi" w:hAnsiTheme="majorHAnsi" w:cstheme="majorHAnsi"/>
          <w:sz w:val="22"/>
          <w:szCs w:val="22"/>
        </w:rPr>
        <w:t>Ambient Temperature Probe</w:t>
      </w:r>
      <w:bookmarkEnd w:id="424"/>
      <w:bookmarkEnd w:id="425"/>
      <w:bookmarkEnd w:id="426"/>
    </w:p>
    <w:p w14:paraId="351918DA" w14:textId="15F98DD2" w:rsidR="00206EFE" w:rsidRPr="00862F88" w:rsidRDefault="00206EFE" w:rsidP="00DC36F3">
      <w:pPr>
        <w:spacing w:before="60" w:after="60"/>
        <w:jc w:val="both"/>
        <w:rPr>
          <w:rFonts w:asciiTheme="majorHAnsi" w:hAnsiTheme="majorHAnsi" w:cstheme="majorHAnsi"/>
        </w:rPr>
      </w:pPr>
      <w:r w:rsidRPr="00862F88">
        <w:rPr>
          <w:rFonts w:asciiTheme="majorHAnsi" w:hAnsiTheme="majorHAnsi" w:cstheme="majorHAnsi"/>
        </w:rPr>
        <w:t>Ambient temperature probe complies with the following requirements:</w:t>
      </w:r>
    </w:p>
    <w:p w14:paraId="1EDB408F" w14:textId="3AF0D5BF"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probe is a platinum probe resistance (100Ώ at 0°C) according to DIN 43 760.</w:t>
      </w:r>
    </w:p>
    <w:p w14:paraId="5C486DDD" w14:textId="1D1EFB28"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three wire shielded cable is connected by a screw.</w:t>
      </w:r>
    </w:p>
    <w:p w14:paraId="61AB8ECD" w14:textId="3847C283"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probe is mechanically protected by a perforated stainless steel tube.</w:t>
      </w:r>
    </w:p>
    <w:p w14:paraId="0D922E4F" w14:textId="3024F57D" w:rsidR="00206EFE"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probe junction box is weather proof, with IP 65 protection (as per IEC 60529 publication). It is equipped with a device to drain off natural condensation.</w:t>
      </w:r>
    </w:p>
    <w:p w14:paraId="770C09A0" w14:textId="38B75541" w:rsidR="008D3DD8" w:rsidRPr="00862F88" w:rsidRDefault="00206EF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appropriate location shall be chosen in order the probe measures the correct air ambient temperature and is not subject to disturbances</w:t>
      </w:r>
    </w:p>
    <w:p w14:paraId="6C4E5DA0"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0696ED06" w14:textId="6D16392D" w:rsidR="008D3DD8" w:rsidRPr="00862F88" w:rsidRDefault="00F45DA3" w:rsidP="00DC36F3">
      <w:pPr>
        <w:pStyle w:val="Heading2"/>
        <w:numPr>
          <w:ilvl w:val="1"/>
          <w:numId w:val="1"/>
        </w:numPr>
        <w:spacing w:before="60"/>
        <w:jc w:val="both"/>
        <w:rPr>
          <w:rFonts w:asciiTheme="majorHAnsi" w:hAnsiTheme="majorHAnsi" w:cstheme="majorHAnsi"/>
          <w:sz w:val="22"/>
          <w:szCs w:val="22"/>
        </w:rPr>
      </w:pPr>
      <w:bookmarkStart w:id="427" w:name="_Toc100312027"/>
      <w:bookmarkStart w:id="428" w:name="_Toc100323418"/>
      <w:bookmarkStart w:id="429" w:name="_Toc203207349"/>
      <w:r w:rsidRPr="00862F88">
        <w:rPr>
          <w:rFonts w:asciiTheme="majorHAnsi" w:hAnsiTheme="majorHAnsi" w:cstheme="majorHAnsi"/>
          <w:sz w:val="22"/>
          <w:szCs w:val="22"/>
        </w:rPr>
        <w:t>Marshalling Cabinets</w:t>
      </w:r>
      <w:bookmarkEnd w:id="427"/>
      <w:bookmarkEnd w:id="428"/>
      <w:bookmarkEnd w:id="429"/>
    </w:p>
    <w:p w14:paraId="7227B65C" w14:textId="4706F81B" w:rsidR="00F45DA3" w:rsidRPr="00862F88" w:rsidRDefault="00F45DA3" w:rsidP="00DC36F3">
      <w:pPr>
        <w:spacing w:before="60" w:after="60"/>
        <w:jc w:val="both"/>
        <w:rPr>
          <w:rFonts w:asciiTheme="majorHAnsi" w:hAnsiTheme="majorHAnsi" w:cstheme="majorHAnsi"/>
        </w:rPr>
      </w:pPr>
      <w:r w:rsidRPr="00862F88">
        <w:rPr>
          <w:rFonts w:asciiTheme="majorHAnsi" w:hAnsiTheme="majorHAnsi" w:cstheme="majorHAnsi"/>
        </w:rPr>
        <w:t>Marshalling cabinets shall follow the following characteristics:</w:t>
      </w:r>
    </w:p>
    <w:p w14:paraId="788BD7A9" w14:textId="6E335FCC"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Marshalling cabinet shall be dust-proof, vermin-proof, indoor cabinets (doors are fitted with gaskets, cables enter the cubicle via stuffing-glands). </w:t>
      </w:r>
    </w:p>
    <w:p w14:paraId="27DD727F" w14:textId="62E3BE6C"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Mechanically, the Marshalling cabinet is built up with the front door of the enclosure (opening </w:t>
      </w:r>
      <w:r w:rsidRPr="00862F88">
        <w:rPr>
          <w:rFonts w:asciiTheme="majorHAnsi" w:eastAsia="SimSun" w:hAnsiTheme="majorHAnsi" w:cstheme="majorHAnsi"/>
          <w:lang w:eastAsia="de-DE"/>
        </w:rPr>
        <w:sym w:font="Symbol" w:char="F0B3"/>
      </w:r>
      <w:r w:rsidRPr="00862F88">
        <w:rPr>
          <w:rFonts w:asciiTheme="majorHAnsi" w:eastAsia="SimSun" w:hAnsiTheme="majorHAnsi" w:cstheme="majorHAnsi"/>
          <w:lang w:eastAsia="de-DE"/>
        </w:rPr>
        <w:t>120</w:t>
      </w:r>
      <w:r w:rsidRPr="00862F88">
        <w:rPr>
          <w:rFonts w:asciiTheme="majorHAnsi" w:hAnsiTheme="majorHAnsi" w:cstheme="majorHAnsi"/>
        </w:rPr>
        <w:t>°).</w:t>
      </w:r>
    </w:p>
    <w:p w14:paraId="757E2E9A" w14:textId="74F27F06"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Protection degree for cabinet shall be at least IP50 IP55 (with filter IP54). (ref. IEC60529 standard).</w:t>
      </w:r>
    </w:p>
    <w:p w14:paraId="04CEBA31" w14:textId="529A08F0"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Airflow is only possible via a filter loaded with an easily replaceable metallic wool cartridge.</w:t>
      </w:r>
    </w:p>
    <w:p w14:paraId="09C9A12D" w14:textId="4731E17F"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Cable access shall be through bottom. All Marshalling cabinet assemblies, including test panels and power supplies, shall be mounted fully enclosed inside the cabinet.</w:t>
      </w:r>
    </w:p>
    <w:p w14:paraId="1738F7BE" w14:textId="4B061C63"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Process connections shall be made on terminal block strips.</w:t>
      </w:r>
    </w:p>
    <w:p w14:paraId="7F84F6EE" w14:textId="5E6182DE"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Cabinet can be installed with its back against a wall.</w:t>
      </w:r>
    </w:p>
    <w:p w14:paraId="2B021088" w14:textId="6D5B5159"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order to protect against contact with shock hazard voltages, all metallic components of the cabinet, rack or sub-rack, which can be touched, shall be electrically interconnected by mean of flexible copper wires. The cabinet itself shall be connected to earthing terminal or earthing contact also by mean of flexible copper wires. </w:t>
      </w:r>
    </w:p>
    <w:p w14:paraId="094105DB" w14:textId="74F82D61"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Cabinets shall be equipped with internal lighting with </w:t>
      </w:r>
      <w:r w:rsidR="003C7635" w:rsidRPr="00862F88">
        <w:rPr>
          <w:rFonts w:asciiTheme="majorHAnsi" w:hAnsiTheme="majorHAnsi" w:cstheme="majorHAnsi"/>
        </w:rPr>
        <w:t xml:space="preserve">240V </w:t>
      </w:r>
      <w:r w:rsidRPr="00862F88">
        <w:rPr>
          <w:rFonts w:asciiTheme="majorHAnsi" w:hAnsiTheme="majorHAnsi" w:cstheme="majorHAnsi"/>
        </w:rPr>
        <w:t>AC maintenance outlet,</w:t>
      </w:r>
    </w:p>
    <w:p w14:paraId="1E8A4ADF" w14:textId="649CA131"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Doors shall be closed with key,</w:t>
      </w:r>
    </w:p>
    <w:p w14:paraId="3A671C36" w14:textId="35C30B45"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Cabinets back shall be flat,</w:t>
      </w:r>
    </w:p>
    <w:p w14:paraId="20B21D3C" w14:textId="4EC50007"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Cabinets shall be equipped with Heater with thermostat</w:t>
      </w:r>
    </w:p>
    <w:p w14:paraId="6C184390" w14:textId="4C49091F"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Cabinets can have an air ventilation, natural exhaust filter or with Filtered fan.</w:t>
      </w:r>
    </w:p>
    <w:p w14:paraId="79E4D110" w14:textId="12FD9734"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Cabinets shall be compliant with the IEC61587-1 standard.</w:t>
      </w:r>
    </w:p>
    <w:p w14:paraId="5A35466D" w14:textId="29B1C707"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Main colour (inside/outside): </w:t>
      </w:r>
      <w:r w:rsidR="00D14412" w:rsidRPr="00862F88">
        <w:rPr>
          <w:rFonts w:asciiTheme="majorHAnsi" w:hAnsiTheme="majorHAnsi" w:cstheme="majorHAnsi"/>
        </w:rPr>
        <w:t>RAL7035</w:t>
      </w:r>
      <w:r w:rsidRPr="00862F88">
        <w:rPr>
          <w:rFonts w:asciiTheme="majorHAnsi" w:hAnsiTheme="majorHAnsi" w:cstheme="majorHAnsi"/>
        </w:rPr>
        <w:t>.</w:t>
      </w:r>
    </w:p>
    <w:p w14:paraId="48DBA7ED" w14:textId="4887D8AB"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Lifting lugs.</w:t>
      </w:r>
    </w:p>
    <w:p w14:paraId="2DC61141" w14:textId="242D2DF0"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Operation temperature range: 5° C.to... +</w:t>
      </w:r>
      <w:r w:rsidR="005A7992" w:rsidRPr="00862F88">
        <w:rPr>
          <w:rFonts w:asciiTheme="majorHAnsi" w:hAnsiTheme="majorHAnsi" w:cstheme="majorHAnsi"/>
        </w:rPr>
        <w:t>55</w:t>
      </w:r>
      <w:r w:rsidRPr="00862F88">
        <w:rPr>
          <w:rFonts w:asciiTheme="majorHAnsi" w:hAnsiTheme="majorHAnsi" w:cstheme="majorHAnsi"/>
        </w:rPr>
        <w:t>° C.</w:t>
      </w:r>
    </w:p>
    <w:p w14:paraId="2290C282" w14:textId="74481438"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Maximum acceptable operation relative humidity: </w:t>
      </w:r>
      <w:r w:rsidR="005A7992" w:rsidRPr="00862F88">
        <w:rPr>
          <w:rFonts w:asciiTheme="majorHAnsi" w:hAnsiTheme="majorHAnsi" w:cstheme="majorHAnsi"/>
        </w:rPr>
        <w:t xml:space="preserve">95 </w:t>
      </w:r>
      <w:r w:rsidRPr="00862F88">
        <w:rPr>
          <w:rFonts w:asciiTheme="majorHAnsi" w:hAnsiTheme="majorHAnsi" w:cstheme="majorHAnsi"/>
        </w:rPr>
        <w:t>%</w:t>
      </w:r>
      <w:r w:rsidR="005A7992" w:rsidRPr="00862F88">
        <w:rPr>
          <w:rFonts w:asciiTheme="majorHAnsi" w:hAnsiTheme="majorHAnsi" w:cstheme="majorHAnsi"/>
        </w:rPr>
        <w:t xml:space="preserve"> non-condensing</w:t>
      </w:r>
    </w:p>
    <w:p w14:paraId="2682AB2D" w14:textId="42EF7B4C"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Earth plate for screw terminal connection,</w:t>
      </w:r>
    </w:p>
    <w:p w14:paraId="7DEDAECB" w14:textId="29CE6C1C"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Floor plate</w:t>
      </w:r>
    </w:p>
    <w:p w14:paraId="22578C99" w14:textId="43937B3F" w:rsidR="00F45DA3"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Cable clamping with standard clamps on C – rails.</w:t>
      </w:r>
    </w:p>
    <w:p w14:paraId="5ED2D962" w14:textId="3F69F280" w:rsidR="008D3DD8" w:rsidRPr="00862F88" w:rsidRDefault="00F45DA3">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Pocket for cubicle documentation</w:t>
      </w:r>
    </w:p>
    <w:p w14:paraId="5E88DEB5" w14:textId="294A0B37" w:rsidR="00F15457" w:rsidRPr="00862F88" w:rsidRDefault="00F15457">
      <w:pPr>
        <w:pStyle w:val="ListParagraph"/>
        <w:numPr>
          <w:ilvl w:val="0"/>
          <w:numId w:val="187"/>
        </w:numPr>
        <w:spacing w:before="60" w:after="60"/>
        <w:contextualSpacing w:val="0"/>
        <w:jc w:val="both"/>
        <w:rPr>
          <w:rFonts w:asciiTheme="majorHAnsi" w:hAnsiTheme="majorHAnsi" w:cstheme="majorHAnsi"/>
        </w:rPr>
      </w:pPr>
      <w:r w:rsidRPr="00862F88">
        <w:rPr>
          <w:rFonts w:asciiTheme="majorHAnsi" w:hAnsiTheme="majorHAnsi" w:cstheme="majorHAnsi"/>
        </w:rPr>
        <w:t>Earthing/Grounding of cabinet(s) : The safety ground shall be isolated from the signal ground and shall connect to the ground wire of the power input. The signal ground shall terminate at a separate stud connection sized for connection of a lugged 2/0 ground wire. Each ground network shall be a copper bus bar, braid, or cable. Use of the enclosure frame, skins, or chassis mounting hardware for the ground network is not acceptable</w:t>
      </w:r>
    </w:p>
    <w:p w14:paraId="14128EBA" w14:textId="2582536A" w:rsidR="008D3DD8" w:rsidRPr="00862F88" w:rsidRDefault="004C070B" w:rsidP="00DC36F3">
      <w:pPr>
        <w:pStyle w:val="Heading2"/>
        <w:numPr>
          <w:ilvl w:val="2"/>
          <w:numId w:val="1"/>
        </w:numPr>
        <w:spacing w:before="60"/>
        <w:jc w:val="both"/>
        <w:rPr>
          <w:rFonts w:asciiTheme="majorHAnsi" w:hAnsiTheme="majorHAnsi" w:cstheme="majorHAnsi"/>
          <w:sz w:val="22"/>
          <w:szCs w:val="22"/>
        </w:rPr>
      </w:pPr>
      <w:bookmarkStart w:id="430" w:name="_Toc100312028"/>
      <w:bookmarkStart w:id="431" w:name="_Toc100323419"/>
      <w:bookmarkStart w:id="432" w:name="_Toc203207350"/>
      <w:r w:rsidRPr="00862F88">
        <w:rPr>
          <w:rFonts w:asciiTheme="majorHAnsi" w:hAnsiTheme="majorHAnsi" w:cstheme="majorHAnsi"/>
          <w:sz w:val="22"/>
          <w:szCs w:val="22"/>
        </w:rPr>
        <w:t>General arrangement of different components in the Marshalling cabinet:</w:t>
      </w:r>
      <w:bookmarkEnd w:id="430"/>
      <w:bookmarkEnd w:id="431"/>
      <w:bookmarkEnd w:id="432"/>
    </w:p>
    <w:p w14:paraId="77905497" w14:textId="6B78318B" w:rsidR="00A00A38" w:rsidRPr="00862F88" w:rsidRDefault="00A00A38" w:rsidP="00A00A38">
      <w:pPr>
        <w:spacing w:before="60" w:after="60"/>
        <w:jc w:val="both"/>
        <w:rPr>
          <w:rFonts w:asciiTheme="majorHAnsi" w:hAnsiTheme="majorHAnsi" w:cstheme="majorHAnsi"/>
        </w:rPr>
      </w:pPr>
      <w:r w:rsidRPr="00862F88">
        <w:rPr>
          <w:rFonts w:asciiTheme="majorHAnsi" w:hAnsiTheme="majorHAnsi" w:cstheme="majorHAnsi"/>
        </w:rPr>
        <w:t>A marshalling panel shall be provided to serve as the organized and passive interface between field signals (from protection relays, status contacts, analog sources, and command circuits) and the RTU I/O terminals. It shall facilitate neat, accessible, and traceable terminations of all field wiring prior to connection with the RTU.</w:t>
      </w:r>
    </w:p>
    <w:p w14:paraId="077767E5" w14:textId="2325ADFC" w:rsidR="004C070B" w:rsidRPr="00862F88" w:rsidRDefault="004C070B" w:rsidP="00DC36F3">
      <w:pPr>
        <w:spacing w:before="60" w:after="60"/>
        <w:jc w:val="both"/>
        <w:rPr>
          <w:rFonts w:asciiTheme="majorHAnsi" w:hAnsiTheme="majorHAnsi" w:cstheme="majorHAnsi"/>
        </w:rPr>
      </w:pPr>
      <w:r w:rsidRPr="00862F88">
        <w:rPr>
          <w:rFonts w:asciiTheme="majorHAnsi" w:hAnsiTheme="majorHAnsi" w:cstheme="majorHAnsi"/>
        </w:rPr>
        <w:t>The Marshalling cabinet shall be equipped with input/output terminal blocks mounted on DIN rails. The Marshalling cabinet will house all such equipment that are needed to interface signals with the RTU, such as terminal blocks, de-coupling relays, etc.  The terminal blocks and de-coupling relays shall be mounted on DIN rails.</w:t>
      </w:r>
    </w:p>
    <w:p w14:paraId="0AD96614" w14:textId="7698E3B5"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Marshalling cabinet shall be equipped with a voltage monitoring relay (48V DC) for monitoring 48V DC input supply to the Marshalling cabinet.  </w:t>
      </w:r>
    </w:p>
    <w:p w14:paraId="512DD559" w14:textId="2195E487"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Separate MCBs shall be </w:t>
      </w:r>
      <w:r w:rsidR="00FC1BEB" w:rsidRPr="00862F88">
        <w:rPr>
          <w:rFonts w:asciiTheme="majorHAnsi" w:hAnsiTheme="majorHAnsi" w:cstheme="majorHAnsi"/>
        </w:rPr>
        <w:t>supplied</w:t>
      </w:r>
      <w:r w:rsidRPr="00862F88">
        <w:rPr>
          <w:rFonts w:asciiTheme="majorHAnsi" w:hAnsiTheme="majorHAnsi" w:cstheme="majorHAnsi"/>
        </w:rPr>
        <w:t xml:space="preserve"> for the </w:t>
      </w:r>
      <w:r w:rsidR="003C7635" w:rsidRPr="00862F88">
        <w:rPr>
          <w:rFonts w:asciiTheme="majorHAnsi" w:hAnsiTheme="majorHAnsi" w:cstheme="majorHAnsi"/>
        </w:rPr>
        <w:t xml:space="preserve">240V </w:t>
      </w:r>
      <w:r w:rsidRPr="00862F88">
        <w:rPr>
          <w:rFonts w:asciiTheme="majorHAnsi" w:hAnsiTheme="majorHAnsi" w:cstheme="majorHAnsi"/>
        </w:rPr>
        <w:t xml:space="preserve">AC supply distribution for cubicle lighting and Heater as well as any other MCB may be required during detailed design. </w:t>
      </w:r>
    </w:p>
    <w:p w14:paraId="665E8721" w14:textId="0FFE6144"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interface equipment inside the cubicle is arranged in bay-oriented fashion.  </w:t>
      </w:r>
    </w:p>
    <w:p w14:paraId="5372E7FC" w14:textId="161A764A"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interface equipment for each typical bay, comprising of terminal blocks, de-coupling relays and sub-assemblies are arranged in the following form:</w:t>
      </w:r>
    </w:p>
    <w:p w14:paraId="7A3A9712" w14:textId="55755AEB"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Digital single status (SS) or double (DS) indication status signals.</w:t>
      </w:r>
    </w:p>
    <w:p w14:paraId="34C2764A" w14:textId="037DFF93"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Digital single command (SC) or double command (DC) control signals.</w:t>
      </w:r>
    </w:p>
    <w:p w14:paraId="2340CC54" w14:textId="0E6CE451"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One 48V DC MCB per bay for control order shall be </w:t>
      </w:r>
      <w:r w:rsidR="00FC1BEB" w:rsidRPr="00862F88">
        <w:rPr>
          <w:rFonts w:asciiTheme="majorHAnsi" w:hAnsiTheme="majorHAnsi" w:cstheme="majorHAnsi"/>
        </w:rPr>
        <w:t>supplied</w:t>
      </w:r>
      <w:r w:rsidRPr="00862F88">
        <w:rPr>
          <w:rFonts w:asciiTheme="majorHAnsi" w:hAnsiTheme="majorHAnsi" w:cstheme="majorHAnsi"/>
        </w:rPr>
        <w:t xml:space="preserve"> to supply relevant interfacing components of the bay.  </w:t>
      </w:r>
    </w:p>
    <w:p w14:paraId="07EB6505" w14:textId="31CDA3D0"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48V DC and </w:t>
      </w:r>
      <w:r w:rsidR="003C7635" w:rsidRPr="00862F88">
        <w:rPr>
          <w:rFonts w:asciiTheme="majorHAnsi" w:hAnsiTheme="majorHAnsi" w:cstheme="majorHAnsi"/>
        </w:rPr>
        <w:t xml:space="preserve">240V </w:t>
      </w:r>
      <w:r w:rsidRPr="00862F88">
        <w:rPr>
          <w:rFonts w:asciiTheme="majorHAnsi" w:hAnsiTheme="majorHAnsi" w:cstheme="majorHAnsi"/>
        </w:rPr>
        <w:t>AC supplies for the Marshalling cabinets shall be fed from the new/existing DCDB and new/ existing ACDB respectively.  The necessary cables for the above shall be supplied by the Contractor.</w:t>
      </w:r>
    </w:p>
    <w:p w14:paraId="6123CF75" w14:textId="3EF84D2B" w:rsidR="007E1A3F" w:rsidRPr="00862F88" w:rsidRDefault="007E1A3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barriers need to be placed in terminal strips to segregate different voltages where applicable.</w:t>
      </w:r>
    </w:p>
    <w:p w14:paraId="4F823331" w14:textId="230A15E6" w:rsidR="00B77A35" w:rsidRPr="00862F88" w:rsidRDefault="00B77A3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Mounting rails shall be sized to provide a minimum of </w:t>
      </w:r>
      <w:r w:rsidR="00617419" w:rsidRPr="00862F88">
        <w:rPr>
          <w:rFonts w:asciiTheme="majorHAnsi" w:hAnsiTheme="majorHAnsi" w:cstheme="majorHAnsi"/>
        </w:rPr>
        <w:t>2</w:t>
      </w:r>
      <w:r w:rsidRPr="00862F88">
        <w:rPr>
          <w:rFonts w:asciiTheme="majorHAnsi" w:hAnsiTheme="majorHAnsi" w:cstheme="majorHAnsi"/>
        </w:rPr>
        <w:t>0% spare space for future expansion</w:t>
      </w:r>
    </w:p>
    <w:p w14:paraId="56B53938" w14:textId="50F2AF46" w:rsidR="00B77A35" w:rsidRPr="00862F88" w:rsidRDefault="00B77A3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Ducting shall be used for wiring/cable containment. Slotted ducts are preferred, with adequate space to enable retention of all cables with the lid secured</w:t>
      </w:r>
    </w:p>
    <w:p w14:paraId="6C8F34A0" w14:textId="54F6D638"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Marshalling cabinet shall be equipped for </w:t>
      </w:r>
      <w:r w:rsidR="00617419" w:rsidRPr="00862F88">
        <w:rPr>
          <w:rFonts w:asciiTheme="majorHAnsi" w:hAnsiTheme="majorHAnsi" w:cstheme="majorHAnsi"/>
        </w:rPr>
        <w:t xml:space="preserve">10 </w:t>
      </w:r>
      <w:r w:rsidRPr="00862F88">
        <w:rPr>
          <w:rFonts w:asciiTheme="majorHAnsi" w:hAnsiTheme="majorHAnsi" w:cstheme="majorHAnsi"/>
        </w:rPr>
        <w:t xml:space="preserve">% reserve </w:t>
      </w:r>
      <w:r w:rsidR="005A7992" w:rsidRPr="00862F88">
        <w:rPr>
          <w:rFonts w:asciiTheme="majorHAnsi" w:hAnsiTheme="majorHAnsi" w:cstheme="majorHAnsi"/>
        </w:rPr>
        <w:t xml:space="preserve">spare capacity </w:t>
      </w:r>
      <w:r w:rsidRPr="00862F88">
        <w:rPr>
          <w:rFonts w:asciiTheme="majorHAnsi" w:hAnsiTheme="majorHAnsi" w:cstheme="majorHAnsi"/>
        </w:rPr>
        <w:t xml:space="preserve">for each signal category (SS, DS, DC…).  These shall be </w:t>
      </w:r>
      <w:r w:rsidR="00FC1BEB" w:rsidRPr="00862F88">
        <w:rPr>
          <w:rFonts w:asciiTheme="majorHAnsi" w:hAnsiTheme="majorHAnsi" w:cstheme="majorHAnsi"/>
        </w:rPr>
        <w:t>supplied</w:t>
      </w:r>
      <w:r w:rsidRPr="00862F88">
        <w:rPr>
          <w:rFonts w:asciiTheme="majorHAnsi" w:hAnsiTheme="majorHAnsi" w:cstheme="majorHAnsi"/>
        </w:rPr>
        <w:t xml:space="preserve"> in a block form in last Marshalling cabinet for each voltage level (</w:t>
      </w:r>
      <w:r w:rsidR="005A7992" w:rsidRPr="00862F88">
        <w:rPr>
          <w:rFonts w:asciiTheme="majorHAnsi" w:hAnsiTheme="majorHAnsi" w:cstheme="majorHAnsi"/>
        </w:rPr>
        <w:t>E</w:t>
      </w:r>
      <w:r w:rsidRPr="00862F88">
        <w:rPr>
          <w:rFonts w:asciiTheme="majorHAnsi" w:hAnsiTheme="majorHAnsi" w:cstheme="majorHAnsi"/>
        </w:rPr>
        <w:t>HV/</w:t>
      </w:r>
      <w:r w:rsidR="005A7992" w:rsidRPr="00862F88">
        <w:rPr>
          <w:rFonts w:asciiTheme="majorHAnsi" w:hAnsiTheme="majorHAnsi" w:cstheme="majorHAnsi"/>
        </w:rPr>
        <w:t>HV/</w:t>
      </w:r>
      <w:r w:rsidRPr="00862F88">
        <w:rPr>
          <w:rFonts w:asciiTheme="majorHAnsi" w:hAnsiTheme="majorHAnsi" w:cstheme="majorHAnsi"/>
        </w:rPr>
        <w:t>MV).  The scope of supply and works for these block-oriented reserve signals shall be</w:t>
      </w:r>
    </w:p>
    <w:p w14:paraId="4CE2C6B9" w14:textId="40516F32"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Digital single (SS) or double (DS) indication signals.</w:t>
      </w:r>
    </w:p>
    <w:p w14:paraId="68C0039A" w14:textId="5CB40D46" w:rsidR="008D3DD8"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Digital single (SC) or double (DC) control signals</w:t>
      </w:r>
    </w:p>
    <w:p w14:paraId="026E234E" w14:textId="7847FB16" w:rsidR="009E649A" w:rsidRPr="00862F88" w:rsidRDefault="007A55EA"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For safe testing in the case of current circuit, terminal blocks shall be equipped with a sliding link to open and short out at the same time. CT Terminal Block type “Disconnect Terminal block” along with the accessories, suitable for connecting CT wiring with ring type lugs so that CT wiring do not escape, shall be included</w:t>
      </w:r>
    </w:p>
    <w:p w14:paraId="0F758A1C" w14:textId="2A04AF68" w:rsidR="008D3DD8" w:rsidRPr="00862F88" w:rsidRDefault="004C070B" w:rsidP="00DC36F3">
      <w:pPr>
        <w:pStyle w:val="Heading2"/>
        <w:numPr>
          <w:ilvl w:val="2"/>
          <w:numId w:val="1"/>
        </w:numPr>
        <w:spacing w:before="60"/>
        <w:jc w:val="both"/>
        <w:rPr>
          <w:rFonts w:asciiTheme="majorHAnsi" w:hAnsiTheme="majorHAnsi" w:cstheme="majorHAnsi"/>
          <w:sz w:val="22"/>
          <w:szCs w:val="22"/>
        </w:rPr>
      </w:pPr>
      <w:bookmarkStart w:id="433" w:name="_Toc100312029"/>
      <w:bookmarkStart w:id="434" w:name="_Toc100323420"/>
      <w:bookmarkStart w:id="435" w:name="_Toc203207351"/>
      <w:r w:rsidRPr="00862F88">
        <w:rPr>
          <w:rFonts w:asciiTheme="majorHAnsi" w:hAnsiTheme="majorHAnsi" w:cstheme="majorHAnsi"/>
          <w:sz w:val="22"/>
          <w:szCs w:val="22"/>
        </w:rPr>
        <w:t>Routing the signals between their origin or destination and the Marshalling cabinet</w:t>
      </w:r>
      <w:bookmarkEnd w:id="433"/>
      <w:bookmarkEnd w:id="434"/>
      <w:bookmarkEnd w:id="435"/>
    </w:p>
    <w:p w14:paraId="3FA51BAE" w14:textId="09CE882A" w:rsidR="004C070B" w:rsidRPr="00862F88" w:rsidRDefault="004C070B" w:rsidP="00DC36F3">
      <w:pPr>
        <w:spacing w:before="60" w:after="60"/>
        <w:jc w:val="both"/>
        <w:rPr>
          <w:rFonts w:asciiTheme="majorHAnsi" w:hAnsiTheme="majorHAnsi" w:cstheme="majorHAnsi"/>
        </w:rPr>
      </w:pPr>
      <w:r w:rsidRPr="00862F88">
        <w:rPr>
          <w:rFonts w:asciiTheme="majorHAnsi" w:hAnsiTheme="majorHAnsi" w:cstheme="majorHAnsi"/>
        </w:rPr>
        <w:t xml:space="preserve">The first task to perform will be to route all the necessary signals which are not readily available between the closest location where they are available, that is by order of preference: control panels, protection panels, switchgear room … and the </w:t>
      </w:r>
      <w:r w:rsidR="000D5BCE" w:rsidRPr="00862F88">
        <w:rPr>
          <w:rFonts w:asciiTheme="majorHAnsi" w:hAnsiTheme="majorHAnsi" w:cstheme="majorHAnsi"/>
        </w:rPr>
        <w:t>New NDC</w:t>
      </w:r>
      <w:r w:rsidRPr="00862F88">
        <w:rPr>
          <w:rFonts w:asciiTheme="majorHAnsi" w:hAnsiTheme="majorHAnsi" w:cstheme="majorHAnsi"/>
        </w:rPr>
        <w:t xml:space="preserve"> terminal blocks located in the Marshalling cabinet.</w:t>
      </w:r>
    </w:p>
    <w:p w14:paraId="3C23B47C" w14:textId="66E41C85" w:rsidR="004C070B" w:rsidRPr="00862F88" w:rsidRDefault="004C070B">
      <w:pPr>
        <w:pStyle w:val="ListParagraph"/>
        <w:numPr>
          <w:ilvl w:val="0"/>
          <w:numId w:val="18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Most of the signals needed are located in readily usable and dedicated </w:t>
      </w:r>
      <w:r w:rsidR="000D5BCE" w:rsidRPr="00862F88">
        <w:rPr>
          <w:rFonts w:asciiTheme="majorHAnsi" w:hAnsiTheme="majorHAnsi" w:cstheme="majorHAnsi"/>
        </w:rPr>
        <w:t>New NDC</w:t>
      </w:r>
      <w:r w:rsidRPr="00862F88">
        <w:rPr>
          <w:rFonts w:asciiTheme="majorHAnsi" w:hAnsiTheme="majorHAnsi" w:cstheme="majorHAnsi"/>
        </w:rPr>
        <w:t xml:space="preserve"> telecontrol terminal cubicles (1st category) </w:t>
      </w:r>
    </w:p>
    <w:p w14:paraId="40CFBD75" w14:textId="29584C3C" w:rsidR="004C070B" w:rsidRPr="00862F88" w:rsidRDefault="004C070B" w:rsidP="00DC36F3">
      <w:pPr>
        <w:spacing w:before="60" w:after="60"/>
        <w:ind w:left="360"/>
        <w:jc w:val="both"/>
        <w:rPr>
          <w:rFonts w:asciiTheme="majorHAnsi" w:hAnsiTheme="majorHAnsi" w:cstheme="majorHAnsi"/>
        </w:rPr>
      </w:pPr>
      <w:r w:rsidRPr="00862F88">
        <w:rPr>
          <w:rFonts w:asciiTheme="majorHAnsi" w:hAnsiTheme="majorHAnsi" w:cstheme="majorHAnsi"/>
        </w:rPr>
        <w:t>On the other hand, the substations not being equipped with similar terminals will need extensive wiring and adaptation (2nd category).</w:t>
      </w:r>
    </w:p>
    <w:p w14:paraId="7CA4051F" w14:textId="67B71511"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For the 1st category</w:t>
      </w:r>
    </w:p>
    <w:p w14:paraId="3B656B60" w14:textId="6DB00351"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existing </w:t>
      </w:r>
      <w:r w:rsidR="000D5BCE" w:rsidRPr="00862F88">
        <w:rPr>
          <w:rFonts w:asciiTheme="majorHAnsi" w:hAnsiTheme="majorHAnsi" w:cstheme="majorHAnsi"/>
        </w:rPr>
        <w:t>New NDC</w:t>
      </w:r>
      <w:r w:rsidRPr="00862F88">
        <w:rPr>
          <w:rFonts w:asciiTheme="majorHAnsi" w:hAnsiTheme="majorHAnsi" w:cstheme="majorHAnsi"/>
        </w:rPr>
        <w:t xml:space="preserve"> telecontrol terminals simply have their respective signals directly copied on the interface or decoupling components inside the Marshalling cabinet.</w:t>
      </w:r>
    </w:p>
    <w:p w14:paraId="3CD5181E" w14:textId="662FB8A3"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For the 2nd category</w:t>
      </w:r>
    </w:p>
    <w:p w14:paraId="560B135C" w14:textId="7955AD19"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No </w:t>
      </w:r>
      <w:r w:rsidR="000D5BCE" w:rsidRPr="00862F88">
        <w:rPr>
          <w:rFonts w:asciiTheme="majorHAnsi" w:hAnsiTheme="majorHAnsi" w:cstheme="majorHAnsi"/>
        </w:rPr>
        <w:t>New NDC</w:t>
      </w:r>
      <w:r w:rsidRPr="00862F88">
        <w:rPr>
          <w:rFonts w:asciiTheme="majorHAnsi" w:hAnsiTheme="majorHAnsi" w:cstheme="majorHAnsi"/>
        </w:rPr>
        <w:t xml:space="preserve"> telecontrol terminal cubicles being available, the Contractor will have to build such cubicles with associated terminal blocks that will be arranged and carry signals in the same form as has been specified.</w:t>
      </w:r>
    </w:p>
    <w:p w14:paraId="01F28FCF" w14:textId="052E92B7"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constitution of </w:t>
      </w:r>
      <w:r w:rsidR="000D5BCE" w:rsidRPr="00862F88">
        <w:rPr>
          <w:rFonts w:asciiTheme="majorHAnsi" w:hAnsiTheme="majorHAnsi" w:cstheme="majorHAnsi"/>
        </w:rPr>
        <w:t>New NDC</w:t>
      </w:r>
      <w:r w:rsidRPr="00862F88">
        <w:rPr>
          <w:rFonts w:asciiTheme="majorHAnsi" w:hAnsiTheme="majorHAnsi" w:cstheme="majorHAnsi"/>
        </w:rPr>
        <w:t xml:space="preserve"> terminal blocks will involve the following steps:</w:t>
      </w:r>
    </w:p>
    <w:p w14:paraId="5183B471" w14:textId="2B9D3514"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Choice of the best location for picking-up the signal: the guideline is to use signals which are closest or in the control panels so as to get the best copy of what a local operator would get and to shorten cable lengths</w:t>
      </w:r>
    </w:p>
    <w:p w14:paraId="44AE2E64" w14:textId="43E1A681"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The connection of the signal cable at the destination or origin point.</w:t>
      </w:r>
    </w:p>
    <w:p w14:paraId="69368CEA" w14:textId="74D62D8C"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In some cases, it will be necessary to previously condition or adapt the signal before linking it to the signal cable. This is particularly the case when:</w:t>
      </w:r>
    </w:p>
    <w:p w14:paraId="6CC8DDFF" w14:textId="12CA751D"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There is no potential free contact available,</w:t>
      </w:r>
    </w:p>
    <w:p w14:paraId="70F97C8A" w14:textId="7EDE80EB"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There is no command relay ready to accept control signals and/or voltages,</w:t>
      </w:r>
    </w:p>
    <w:p w14:paraId="2E2BB28B" w14:textId="053711D3" w:rsidR="004C070B" w:rsidRPr="00862F88" w:rsidRDefault="004C070B"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Measurement information is given under the form of a 0…1 mA DC current.</w:t>
      </w:r>
    </w:p>
    <w:p w14:paraId="464D33A4" w14:textId="37AD1C28" w:rsidR="004C070B"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Pulling and fixing of signal cable</w:t>
      </w:r>
    </w:p>
    <w:p w14:paraId="54524761" w14:textId="4ECD8CC5" w:rsidR="008D3DD8" w:rsidRPr="00862F88" w:rsidRDefault="004C070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connection on </w:t>
      </w:r>
      <w:r w:rsidR="000D5BCE" w:rsidRPr="00862F88">
        <w:rPr>
          <w:rFonts w:asciiTheme="majorHAnsi" w:hAnsiTheme="majorHAnsi" w:cstheme="majorHAnsi"/>
        </w:rPr>
        <w:t>New NDC</w:t>
      </w:r>
      <w:r w:rsidRPr="00862F88">
        <w:rPr>
          <w:rFonts w:asciiTheme="majorHAnsi" w:hAnsiTheme="majorHAnsi" w:cstheme="majorHAnsi"/>
        </w:rPr>
        <w:t xml:space="preserve"> terminal blocks</w:t>
      </w:r>
    </w:p>
    <w:p w14:paraId="710163B4" w14:textId="3FB0F998" w:rsidR="008D3DD8" w:rsidRPr="00862F88" w:rsidRDefault="00204D22" w:rsidP="00DC36F3">
      <w:pPr>
        <w:pStyle w:val="Heading2"/>
        <w:numPr>
          <w:ilvl w:val="1"/>
          <w:numId w:val="1"/>
        </w:numPr>
        <w:spacing w:before="60"/>
        <w:jc w:val="both"/>
        <w:rPr>
          <w:rFonts w:asciiTheme="majorHAnsi" w:hAnsiTheme="majorHAnsi" w:cstheme="majorHAnsi"/>
          <w:sz w:val="22"/>
          <w:szCs w:val="22"/>
        </w:rPr>
      </w:pPr>
      <w:bookmarkStart w:id="436" w:name="_Toc100312030"/>
      <w:bookmarkStart w:id="437" w:name="_Toc100323421"/>
      <w:bookmarkStart w:id="438" w:name="_Toc203207352"/>
      <w:r w:rsidRPr="00862F88">
        <w:rPr>
          <w:rFonts w:asciiTheme="majorHAnsi" w:hAnsiTheme="majorHAnsi" w:cstheme="majorHAnsi"/>
          <w:sz w:val="22"/>
          <w:szCs w:val="22"/>
        </w:rPr>
        <w:t>Transducers Cabinets</w:t>
      </w:r>
      <w:bookmarkEnd w:id="436"/>
      <w:bookmarkEnd w:id="437"/>
      <w:bookmarkEnd w:id="438"/>
    </w:p>
    <w:p w14:paraId="7D220857" w14:textId="380EF3F0" w:rsidR="003E58A5" w:rsidRPr="00862F88" w:rsidRDefault="003E58A5" w:rsidP="00DC36F3">
      <w:pPr>
        <w:spacing w:before="60" w:after="60"/>
        <w:jc w:val="both"/>
        <w:rPr>
          <w:rFonts w:asciiTheme="majorHAnsi" w:hAnsiTheme="majorHAnsi" w:cstheme="majorHAnsi"/>
        </w:rPr>
      </w:pPr>
      <w:r w:rsidRPr="00862F88">
        <w:rPr>
          <w:rFonts w:asciiTheme="majorHAnsi" w:hAnsiTheme="majorHAnsi" w:cstheme="majorHAnsi"/>
        </w:rPr>
        <w:t>Transducers cabinets shall follow the following characteristics:</w:t>
      </w:r>
    </w:p>
    <w:p w14:paraId="1DA6DB08" w14:textId="2580944D"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Transducers cabinet shall be dust-proof, vermin-proof, indoor cabinets (doors are fitted with gaskets, cables enter the cubicle via stuffing-glands). </w:t>
      </w:r>
    </w:p>
    <w:p w14:paraId="252D8B43" w14:textId="57634840"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Mechanically, the Transducers cabinet is built up with the front door of the enclosure (opening </w:t>
      </w:r>
      <w:r w:rsidRPr="00862F88">
        <w:rPr>
          <w:rFonts w:asciiTheme="majorHAnsi" w:eastAsia="SimSun" w:hAnsiTheme="majorHAnsi" w:cstheme="majorHAnsi"/>
          <w:lang w:eastAsia="de-DE"/>
        </w:rPr>
        <w:sym w:font="Symbol" w:char="F0B3"/>
      </w:r>
      <w:r w:rsidRPr="00862F88">
        <w:rPr>
          <w:rFonts w:asciiTheme="majorHAnsi" w:eastAsia="SimSun" w:hAnsiTheme="majorHAnsi" w:cstheme="majorHAnsi"/>
          <w:lang w:eastAsia="de-DE"/>
        </w:rPr>
        <w:t>120</w:t>
      </w:r>
      <w:r w:rsidRPr="00862F88">
        <w:rPr>
          <w:rFonts w:asciiTheme="majorHAnsi" w:hAnsiTheme="majorHAnsi" w:cstheme="majorHAnsi"/>
        </w:rPr>
        <w:t>°).</w:t>
      </w:r>
    </w:p>
    <w:p w14:paraId="5F445C82" w14:textId="69076E4B"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Protection degree for cabinet shall be at least IP50. IP55 (with filter IP54). (ref. IEC60529 standard).</w:t>
      </w:r>
    </w:p>
    <w:p w14:paraId="5C9DD8E4" w14:textId="0BB031E2"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Airflow is only possible via a filter loaded with an easily replaceable metallic wool cartridge.</w:t>
      </w:r>
    </w:p>
    <w:p w14:paraId="2E9691B9" w14:textId="352B4488"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Cable access shall be through bottom. All Transducers cabinet assemblies, including test panels and power supplies, shall be mounted fully enclosed inside the cabinet.</w:t>
      </w:r>
    </w:p>
    <w:p w14:paraId="61613973" w14:textId="5272F169"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Process connections shall be made on terminal block strips.</w:t>
      </w:r>
    </w:p>
    <w:p w14:paraId="69E5E969" w14:textId="1C03F685"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Cabinet can be installed with its back against a wall.</w:t>
      </w:r>
    </w:p>
    <w:p w14:paraId="34384BEB" w14:textId="465AA140"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order to protect against contact with shock hazard voltages, all metallic components of the cabinet, rack or sub rack, which can be touched, shall be electrically interconnected by mean of flexible copper wires. The cabinet itself shall be connected to earthing terminal or earthing contact also by mean of flexible copper wires. </w:t>
      </w:r>
    </w:p>
    <w:p w14:paraId="6EC549FD" w14:textId="0CBF2FD1"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Cabinets shall be equipped with internal lighting with </w:t>
      </w:r>
      <w:r w:rsidR="003C7635" w:rsidRPr="00862F88">
        <w:rPr>
          <w:rFonts w:asciiTheme="majorHAnsi" w:hAnsiTheme="majorHAnsi" w:cstheme="majorHAnsi"/>
        </w:rPr>
        <w:t xml:space="preserve">240V </w:t>
      </w:r>
      <w:r w:rsidRPr="00862F88">
        <w:rPr>
          <w:rFonts w:asciiTheme="majorHAnsi" w:hAnsiTheme="majorHAnsi" w:cstheme="majorHAnsi"/>
        </w:rPr>
        <w:t>AC maintenance outlet,</w:t>
      </w:r>
    </w:p>
    <w:p w14:paraId="21B46406" w14:textId="5EE4D464"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Doors shall be closed with key,</w:t>
      </w:r>
    </w:p>
    <w:p w14:paraId="206E106D" w14:textId="33DA9887"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Cabinets back shall be flat,</w:t>
      </w:r>
    </w:p>
    <w:p w14:paraId="3978DBB2" w14:textId="5E24415F"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Cabinets shall be equipped with Heater with thermostat</w:t>
      </w:r>
    </w:p>
    <w:p w14:paraId="6C911B0C" w14:textId="263EFA27"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Cabinets can have an air ventilation, natural exhaust filter or with Filtered fan.</w:t>
      </w:r>
    </w:p>
    <w:p w14:paraId="15C77DF8" w14:textId="431174DB"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Cabinets shall be compliant with the IEC61587-1 standard.</w:t>
      </w:r>
    </w:p>
    <w:p w14:paraId="21384812" w14:textId="1D9A0A3E" w:rsidR="003E58A5" w:rsidRPr="00862F88" w:rsidRDefault="003E58A5">
      <w:pPr>
        <w:pStyle w:val="ListParagraph"/>
        <w:numPr>
          <w:ilvl w:val="0"/>
          <w:numId w:val="18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Main colour (inside/outside): </w:t>
      </w:r>
      <w:r w:rsidR="00D14412" w:rsidRPr="00862F88">
        <w:rPr>
          <w:rFonts w:asciiTheme="majorHAnsi" w:hAnsiTheme="majorHAnsi" w:cstheme="majorHAnsi"/>
        </w:rPr>
        <w:t>RAL7035</w:t>
      </w:r>
      <w:r w:rsidRPr="00862F88">
        <w:rPr>
          <w:rFonts w:asciiTheme="majorHAnsi" w:hAnsiTheme="majorHAnsi" w:cstheme="majorHAnsi"/>
        </w:rPr>
        <w:t>.</w:t>
      </w:r>
    </w:p>
    <w:p w14:paraId="07319E21" w14:textId="116FABA3"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Lifting lugs.</w:t>
      </w:r>
    </w:p>
    <w:p w14:paraId="158C0553" w14:textId="3987B188"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Operation temperature range: 5° C... +</w:t>
      </w:r>
      <w:r w:rsidR="00CE42BE" w:rsidRPr="00862F88">
        <w:rPr>
          <w:rFonts w:asciiTheme="majorHAnsi" w:hAnsiTheme="majorHAnsi" w:cstheme="majorHAnsi"/>
        </w:rPr>
        <w:t>55</w:t>
      </w:r>
      <w:r w:rsidRPr="00862F88">
        <w:rPr>
          <w:rFonts w:asciiTheme="majorHAnsi" w:hAnsiTheme="majorHAnsi" w:cstheme="majorHAnsi"/>
        </w:rPr>
        <w:t>° C.</w:t>
      </w:r>
    </w:p>
    <w:p w14:paraId="37B4F082" w14:textId="25B29369"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Maximum acceptable operation relative humidity: </w:t>
      </w:r>
      <w:r w:rsidR="00F15C12" w:rsidRPr="00862F88">
        <w:rPr>
          <w:rFonts w:asciiTheme="majorHAnsi" w:hAnsiTheme="majorHAnsi" w:cstheme="majorHAnsi"/>
        </w:rPr>
        <w:t xml:space="preserve">95 </w:t>
      </w:r>
      <w:r w:rsidRPr="00862F88">
        <w:rPr>
          <w:rFonts w:asciiTheme="majorHAnsi" w:hAnsiTheme="majorHAnsi" w:cstheme="majorHAnsi"/>
        </w:rPr>
        <w:t>%</w:t>
      </w:r>
      <w:r w:rsidR="00F15C12" w:rsidRPr="00862F88">
        <w:rPr>
          <w:rFonts w:asciiTheme="majorHAnsi" w:hAnsiTheme="majorHAnsi" w:cstheme="majorHAnsi"/>
        </w:rPr>
        <w:t xml:space="preserve"> non-condensing</w:t>
      </w:r>
    </w:p>
    <w:p w14:paraId="337B7D46" w14:textId="3E37249D"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Earth plate for screw terminal connection,</w:t>
      </w:r>
    </w:p>
    <w:p w14:paraId="2381BC4D" w14:textId="461A82DA"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Floor plate</w:t>
      </w:r>
    </w:p>
    <w:p w14:paraId="43218F98" w14:textId="579B2861"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Cable clamping with standard clamps on C – rails.</w:t>
      </w:r>
    </w:p>
    <w:p w14:paraId="798E87D7" w14:textId="342E8E80"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Pocket for cubicle documentation.</w:t>
      </w:r>
    </w:p>
    <w:p w14:paraId="6BFE4A33" w14:textId="7D2B657C"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Terminal blocks shall be of switchable type i.e., each terminal must be equipped with knife type isolating switch.  The terminal blocks also shall have test sockets to receive standard test plugs</w:t>
      </w:r>
    </w:p>
    <w:p w14:paraId="1571738D" w14:textId="51B85257" w:rsidR="003E58A5" w:rsidRPr="00862F88" w:rsidRDefault="003E58A5">
      <w:pPr>
        <w:pStyle w:val="ListParagraph"/>
        <w:numPr>
          <w:ilvl w:val="0"/>
          <w:numId w:val="190"/>
        </w:numPr>
        <w:spacing w:before="60" w:after="60"/>
        <w:contextualSpacing w:val="0"/>
        <w:jc w:val="both"/>
        <w:rPr>
          <w:rFonts w:asciiTheme="majorHAnsi" w:hAnsiTheme="majorHAnsi" w:cstheme="majorHAnsi"/>
        </w:rPr>
      </w:pPr>
      <w:r w:rsidRPr="00862F88">
        <w:rPr>
          <w:rFonts w:asciiTheme="majorHAnsi" w:hAnsiTheme="majorHAnsi" w:cstheme="majorHAnsi"/>
        </w:rPr>
        <w:t>The current circuit shall not be interrupted upon removing any transducer</w:t>
      </w:r>
    </w:p>
    <w:p w14:paraId="3C6AA6CA" w14:textId="39374C0B" w:rsidR="003E58A5" w:rsidRPr="00862F88" w:rsidRDefault="003E58A5">
      <w:pPr>
        <w:pStyle w:val="ListParagraph"/>
        <w:numPr>
          <w:ilvl w:val="0"/>
          <w:numId w:val="191"/>
        </w:numPr>
        <w:spacing w:before="60" w:after="60"/>
        <w:contextualSpacing w:val="0"/>
        <w:jc w:val="both"/>
        <w:rPr>
          <w:rFonts w:asciiTheme="majorHAnsi" w:hAnsiTheme="majorHAnsi" w:cstheme="majorHAnsi"/>
        </w:rPr>
      </w:pPr>
      <w:r w:rsidRPr="00862F88">
        <w:rPr>
          <w:rFonts w:asciiTheme="majorHAnsi" w:hAnsiTheme="majorHAnsi" w:cstheme="majorHAnsi"/>
        </w:rPr>
        <w:t>The terminals have to be fit with a test socket cell.</w:t>
      </w:r>
    </w:p>
    <w:p w14:paraId="00CD7702" w14:textId="189D12ED" w:rsidR="008D3DD8" w:rsidRPr="00862F88" w:rsidRDefault="003E58A5">
      <w:pPr>
        <w:pStyle w:val="ListParagraph"/>
        <w:numPr>
          <w:ilvl w:val="0"/>
          <w:numId w:val="191"/>
        </w:numPr>
        <w:spacing w:before="60" w:after="60"/>
        <w:contextualSpacing w:val="0"/>
        <w:jc w:val="both"/>
        <w:rPr>
          <w:rFonts w:asciiTheme="majorHAnsi" w:hAnsiTheme="majorHAnsi" w:cstheme="majorHAnsi"/>
        </w:rPr>
      </w:pPr>
      <w:r w:rsidRPr="00862F88">
        <w:rPr>
          <w:rFonts w:asciiTheme="majorHAnsi" w:hAnsiTheme="majorHAnsi" w:cstheme="majorHAnsi"/>
        </w:rPr>
        <w:t>For safe testing in the case of current circuit, terminal blocks shall be equipped with a sliding link to open and short out at the same time.</w:t>
      </w:r>
    </w:p>
    <w:p w14:paraId="5CEBCEAF" w14:textId="10BDEAFD" w:rsidR="00F15457" w:rsidRPr="00862F88" w:rsidRDefault="00F15457">
      <w:pPr>
        <w:pStyle w:val="ListParagraph"/>
        <w:numPr>
          <w:ilvl w:val="0"/>
          <w:numId w:val="191"/>
        </w:numPr>
        <w:spacing w:before="60" w:after="60"/>
        <w:contextualSpacing w:val="0"/>
        <w:jc w:val="both"/>
        <w:rPr>
          <w:rFonts w:asciiTheme="majorHAnsi" w:hAnsiTheme="majorHAnsi" w:cstheme="majorHAnsi"/>
        </w:rPr>
      </w:pPr>
      <w:r w:rsidRPr="00862F88">
        <w:rPr>
          <w:rFonts w:asciiTheme="majorHAnsi" w:hAnsiTheme="majorHAnsi" w:cstheme="majorHAnsi"/>
        </w:rPr>
        <w:t>Earthing/Grounding of Cabinet(s) : The safety ground shall be isolated from the signal ground and shall connect to the ground wire of the power input. The signal ground shall terminate at a separate stud connection sized for connection of a lugged 2/0 ground wire. Each ground network shall be a copper bus bar, braid, or cable. Use of the enclosure frame, skins, or chassis mounting hardware for the ground network is not acceptable</w:t>
      </w:r>
    </w:p>
    <w:p w14:paraId="7A0D1268" w14:textId="66580FAC" w:rsidR="0057782F" w:rsidRPr="00862F88" w:rsidRDefault="0057782F" w:rsidP="00DC36F3">
      <w:pPr>
        <w:pStyle w:val="Heading2"/>
        <w:numPr>
          <w:ilvl w:val="2"/>
          <w:numId w:val="1"/>
        </w:numPr>
        <w:spacing w:before="60"/>
        <w:jc w:val="both"/>
        <w:rPr>
          <w:rFonts w:asciiTheme="majorHAnsi" w:hAnsiTheme="majorHAnsi" w:cstheme="majorHAnsi"/>
          <w:sz w:val="22"/>
          <w:szCs w:val="22"/>
        </w:rPr>
      </w:pPr>
      <w:bookmarkStart w:id="439" w:name="_Toc100312031"/>
      <w:bookmarkStart w:id="440" w:name="_Toc100323422"/>
      <w:bookmarkStart w:id="441" w:name="_Toc203207353"/>
      <w:r w:rsidRPr="00862F88">
        <w:rPr>
          <w:rFonts w:asciiTheme="majorHAnsi" w:hAnsiTheme="majorHAnsi" w:cstheme="majorHAnsi"/>
          <w:sz w:val="22"/>
          <w:szCs w:val="22"/>
        </w:rPr>
        <w:t>General arrangement of different components in the Transducers cabinet:</w:t>
      </w:r>
      <w:bookmarkEnd w:id="439"/>
      <w:bookmarkEnd w:id="440"/>
      <w:bookmarkEnd w:id="441"/>
    </w:p>
    <w:p w14:paraId="62882839" w14:textId="2D46C1B2" w:rsidR="0057782F" w:rsidRPr="00862F88" w:rsidRDefault="0057782F" w:rsidP="00DC36F3">
      <w:pPr>
        <w:spacing w:before="60" w:after="60"/>
        <w:jc w:val="both"/>
        <w:rPr>
          <w:rFonts w:asciiTheme="majorHAnsi" w:hAnsiTheme="majorHAnsi" w:cstheme="majorHAnsi"/>
        </w:rPr>
      </w:pPr>
      <w:r w:rsidRPr="00862F88">
        <w:rPr>
          <w:rFonts w:asciiTheme="majorHAnsi" w:hAnsiTheme="majorHAnsi" w:cstheme="majorHAnsi"/>
        </w:rPr>
        <w:t>The transducer cabinet shall be equipped with input/output terminal blocks mounted on DIN rails. The transducer cabinet will house all such equipment that are needed to interface signals with the RTU/Marshalling cabinet, such as terminal blocks, transducers etc.  The terminal blocks and transducers shall be mounted on DIN rails.</w:t>
      </w:r>
    </w:p>
    <w:p w14:paraId="1C7C0A12" w14:textId="1BAB7753"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transducer cabinet shall be equipped with a voltage monitoring relay (48V DC) for monitoring 48V DC input supply to the transducer cabinet. </w:t>
      </w:r>
    </w:p>
    <w:p w14:paraId="5D9B1593" w14:textId="751D04FC"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Separate MCBs shall be </w:t>
      </w:r>
      <w:r w:rsidR="00FC1BEB" w:rsidRPr="00862F88">
        <w:rPr>
          <w:rFonts w:asciiTheme="majorHAnsi" w:hAnsiTheme="majorHAnsi" w:cstheme="majorHAnsi"/>
        </w:rPr>
        <w:t>supplied</w:t>
      </w:r>
      <w:r w:rsidRPr="00862F88">
        <w:rPr>
          <w:rFonts w:asciiTheme="majorHAnsi" w:hAnsiTheme="majorHAnsi" w:cstheme="majorHAnsi"/>
        </w:rPr>
        <w:t xml:space="preserve"> for the </w:t>
      </w:r>
      <w:r w:rsidR="003C7635" w:rsidRPr="00862F88">
        <w:rPr>
          <w:rFonts w:asciiTheme="majorHAnsi" w:hAnsiTheme="majorHAnsi" w:cstheme="majorHAnsi"/>
        </w:rPr>
        <w:t xml:space="preserve">240V </w:t>
      </w:r>
      <w:r w:rsidRPr="00862F88">
        <w:rPr>
          <w:rFonts w:asciiTheme="majorHAnsi" w:hAnsiTheme="majorHAnsi" w:cstheme="majorHAnsi"/>
        </w:rPr>
        <w:t xml:space="preserve">AC supply distribution for cubicle lighting and Heater as well as any other MCB may be required during detailed design.   </w:t>
      </w:r>
    </w:p>
    <w:p w14:paraId="21979BB8" w14:textId="76C74612"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interface equipment / transducers inside the cubicle is arranged in bay-oriented fashion.  </w:t>
      </w:r>
    </w:p>
    <w:p w14:paraId="503DAA39" w14:textId="5C08D1D3"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interface equipment / transducers for each typical bay, comprising of terminal blocks, transducer and sub-assemblies are arranged bay wise.</w:t>
      </w:r>
    </w:p>
    <w:p w14:paraId="68B83860" w14:textId="75553BA5"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One 48V DC MCB per bay for power supply to transducers, shall be </w:t>
      </w:r>
      <w:r w:rsidR="00FC1BEB" w:rsidRPr="00862F88">
        <w:rPr>
          <w:rFonts w:asciiTheme="majorHAnsi" w:hAnsiTheme="majorHAnsi" w:cstheme="majorHAnsi"/>
        </w:rPr>
        <w:t>supplied</w:t>
      </w:r>
      <w:r w:rsidRPr="00862F88">
        <w:rPr>
          <w:rFonts w:asciiTheme="majorHAnsi" w:hAnsiTheme="majorHAnsi" w:cstheme="majorHAnsi"/>
        </w:rPr>
        <w:t xml:space="preserve"> to supply relevant interfacing components / transducers of the respective bay.  </w:t>
      </w:r>
    </w:p>
    <w:p w14:paraId="7E57BBC0" w14:textId="419EEAEC"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071EE8" w:rsidRPr="00862F88">
        <w:rPr>
          <w:rFonts w:asciiTheme="majorHAnsi" w:hAnsiTheme="majorHAnsi" w:cstheme="majorHAnsi"/>
        </w:rPr>
        <w:t>digital</w:t>
      </w:r>
      <w:r w:rsidRPr="00862F88">
        <w:rPr>
          <w:rFonts w:asciiTheme="majorHAnsi" w:hAnsiTheme="majorHAnsi" w:cstheme="majorHAnsi"/>
        </w:rPr>
        <w:t xml:space="preserve"> transducers shall be </w:t>
      </w:r>
      <w:r w:rsidR="00912464" w:rsidRPr="00862F88">
        <w:rPr>
          <w:rFonts w:asciiTheme="majorHAnsi" w:hAnsiTheme="majorHAnsi" w:cstheme="majorHAnsi"/>
        </w:rPr>
        <w:t>with</w:t>
      </w:r>
      <w:r w:rsidRPr="00862F88">
        <w:rPr>
          <w:rFonts w:asciiTheme="majorHAnsi" w:hAnsiTheme="majorHAnsi" w:cstheme="majorHAnsi"/>
        </w:rPr>
        <w:t xml:space="preserve"> voltage range of operation 43 – 58 V DC (Self powered transducers are not acceptable), galvanic isolation between circuits, dielectric withstanding 4kV – 50Hz – 1min</w:t>
      </w:r>
      <w:r w:rsidR="00CE42BE" w:rsidRPr="00862F88">
        <w:rPr>
          <w:rFonts w:asciiTheme="majorHAnsi" w:hAnsiTheme="majorHAnsi" w:cstheme="majorHAnsi"/>
        </w:rPr>
        <w:t>ute</w:t>
      </w:r>
      <w:r w:rsidRPr="00862F88">
        <w:rPr>
          <w:rFonts w:asciiTheme="majorHAnsi" w:hAnsiTheme="majorHAnsi" w:cstheme="majorHAnsi"/>
        </w:rPr>
        <w:t>.  Each transducer shall measure single measuring variable / multichannel, however, bidder to note that in one multioutput transducer, either active power &amp; reactive power measurements or current measurements of three phases shall be included.  Voltage transducer shall be with double scales i.e., compressed start and expanded end.</w:t>
      </w:r>
    </w:p>
    <w:p w14:paraId="06CA9EC7" w14:textId="73405BEB"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48V DC and </w:t>
      </w:r>
      <w:r w:rsidR="003C7635" w:rsidRPr="00862F88">
        <w:rPr>
          <w:rFonts w:asciiTheme="majorHAnsi" w:hAnsiTheme="majorHAnsi" w:cstheme="majorHAnsi"/>
        </w:rPr>
        <w:t xml:space="preserve">240V </w:t>
      </w:r>
      <w:r w:rsidRPr="00862F88">
        <w:rPr>
          <w:rFonts w:asciiTheme="majorHAnsi" w:hAnsiTheme="majorHAnsi" w:cstheme="majorHAnsi"/>
        </w:rPr>
        <w:t>AC supplies for the transducers cabinets shall be fed from the new DCDB and ACDB respectively.  The necessary cables for the above shall be supplied by the Contractor.</w:t>
      </w:r>
    </w:p>
    <w:p w14:paraId="2639ECAB" w14:textId="61DE22B3" w:rsidR="0057782F"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Facility of open circuit links for VT and short circuit links for CT shall be </w:t>
      </w:r>
      <w:r w:rsidR="00FC1BEB" w:rsidRPr="00862F88">
        <w:rPr>
          <w:rFonts w:asciiTheme="majorHAnsi" w:hAnsiTheme="majorHAnsi" w:cstheme="majorHAnsi"/>
        </w:rPr>
        <w:t>supplied</w:t>
      </w:r>
    </w:p>
    <w:p w14:paraId="3DD21FE2" w14:textId="093AED6B" w:rsidR="007E1A3F" w:rsidRPr="00862F88" w:rsidRDefault="007E1A3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barriers need to be placed in terminal strips to segregate different voltages where applicable.</w:t>
      </w:r>
    </w:p>
    <w:p w14:paraId="2B7A0804" w14:textId="239FD389" w:rsidR="00B77A35" w:rsidRPr="00862F88" w:rsidRDefault="00B77A3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Mounting rails shall be sized to provide a minimum of </w:t>
      </w:r>
      <w:r w:rsidR="00617419" w:rsidRPr="00862F88">
        <w:rPr>
          <w:rFonts w:asciiTheme="majorHAnsi" w:hAnsiTheme="majorHAnsi" w:cstheme="majorHAnsi"/>
        </w:rPr>
        <w:t>2</w:t>
      </w:r>
      <w:r w:rsidRPr="00862F88">
        <w:rPr>
          <w:rFonts w:asciiTheme="majorHAnsi" w:hAnsiTheme="majorHAnsi" w:cstheme="majorHAnsi"/>
        </w:rPr>
        <w:t>0% spare space for future expansion</w:t>
      </w:r>
    </w:p>
    <w:p w14:paraId="34B2E54F" w14:textId="03924292" w:rsidR="00B77A35" w:rsidRPr="00862F88" w:rsidRDefault="00B77A3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Ducting shall be used for wiring/cable containment. Slotted ducts are preferred, with adequate space to enable retention of all cables with the lid secured</w:t>
      </w:r>
    </w:p>
    <w:p w14:paraId="7A599046" w14:textId="4701243F" w:rsidR="008D3DD8" w:rsidRPr="00862F88" w:rsidRDefault="0057782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transducer cabinet shall be equipped for 10% reserve terminal blocks, mcbs, etc.</w:t>
      </w:r>
    </w:p>
    <w:p w14:paraId="77E86D42" w14:textId="40B4F915" w:rsidR="004F2895" w:rsidRPr="00862F88" w:rsidRDefault="004F2895" w:rsidP="00DC36F3">
      <w:pPr>
        <w:pStyle w:val="Heading2"/>
        <w:numPr>
          <w:ilvl w:val="1"/>
          <w:numId w:val="1"/>
        </w:numPr>
        <w:spacing w:before="60"/>
        <w:jc w:val="both"/>
        <w:rPr>
          <w:rFonts w:asciiTheme="majorHAnsi" w:hAnsiTheme="majorHAnsi" w:cstheme="majorHAnsi"/>
          <w:sz w:val="22"/>
          <w:szCs w:val="22"/>
        </w:rPr>
      </w:pPr>
      <w:bookmarkStart w:id="442" w:name="_Toc100312032"/>
      <w:bookmarkStart w:id="443" w:name="_Toc100323423"/>
      <w:bookmarkStart w:id="444" w:name="_Toc203207354"/>
      <w:r w:rsidRPr="00862F88">
        <w:rPr>
          <w:rFonts w:asciiTheme="majorHAnsi" w:hAnsiTheme="majorHAnsi" w:cstheme="majorHAnsi"/>
          <w:sz w:val="22"/>
          <w:szCs w:val="22"/>
        </w:rPr>
        <w:t>Telecontrol Terminal Blocks Arrangement</w:t>
      </w:r>
      <w:bookmarkEnd w:id="442"/>
      <w:bookmarkEnd w:id="443"/>
      <w:bookmarkEnd w:id="444"/>
    </w:p>
    <w:p w14:paraId="2AB46FB2" w14:textId="58B5A6CE" w:rsidR="004F2895" w:rsidRPr="00862F88" w:rsidRDefault="004F2895" w:rsidP="00DC36F3">
      <w:pPr>
        <w:spacing w:before="60" w:after="60"/>
        <w:jc w:val="both"/>
        <w:rPr>
          <w:rFonts w:asciiTheme="majorHAnsi" w:hAnsiTheme="majorHAnsi" w:cstheme="majorHAnsi"/>
        </w:rPr>
      </w:pPr>
      <w:r w:rsidRPr="00862F88">
        <w:rPr>
          <w:rFonts w:asciiTheme="majorHAnsi" w:hAnsiTheme="majorHAnsi" w:cstheme="majorHAnsi"/>
        </w:rPr>
        <w:t xml:space="preserve">When the Contractor has to provide </w:t>
      </w:r>
      <w:r w:rsidR="000D5BCE" w:rsidRPr="00862F88">
        <w:rPr>
          <w:rFonts w:asciiTheme="majorHAnsi" w:hAnsiTheme="majorHAnsi" w:cstheme="majorHAnsi"/>
        </w:rPr>
        <w:t>New NDC</w:t>
      </w:r>
      <w:r w:rsidRPr="00862F88">
        <w:rPr>
          <w:rFonts w:asciiTheme="majorHAnsi" w:hAnsiTheme="majorHAnsi" w:cstheme="majorHAnsi"/>
        </w:rPr>
        <w:t xml:space="preserve"> telecontrol terminal blocks, he will respect the same wiring philosophy already applied in the substations. This philosophy is described hereafter.</w:t>
      </w:r>
    </w:p>
    <w:p w14:paraId="672DB6BC" w14:textId="794F1D23" w:rsidR="004F2895" w:rsidRPr="00862F88" w:rsidRDefault="004F289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target will be to obtain the information under the following form:</w:t>
      </w:r>
    </w:p>
    <w:p w14:paraId="5FC8378A" w14:textId="6EE3ACAE" w:rsidR="004F2895" w:rsidRPr="00862F88" w:rsidRDefault="004F2895"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Single and double signals:  potential free contact,</w:t>
      </w:r>
    </w:p>
    <w:p w14:paraId="1F07A2E5" w14:textId="3CA5AC4C" w:rsidR="004F2895" w:rsidRPr="00862F88" w:rsidRDefault="004F2895"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Analog measurements: pointing out physical quantities (e.g. AC voltage, AC current),</w:t>
      </w:r>
    </w:p>
    <w:p w14:paraId="0300E50A" w14:textId="4CFEEE7A" w:rsidR="004F2895" w:rsidRPr="00862F88" w:rsidRDefault="004F2895"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Digital measurements: potential free contacts,</w:t>
      </w:r>
    </w:p>
    <w:p w14:paraId="0CAFEAB1" w14:textId="502D8FFD" w:rsidR="008D3DD8" w:rsidRPr="00862F88" w:rsidRDefault="004F2895" w:rsidP="00DC36F3">
      <w:pPr>
        <w:pStyle w:val="ListParagraph"/>
        <w:numPr>
          <w:ilvl w:val="0"/>
          <w:numId w:val="37"/>
        </w:numPr>
        <w:spacing w:before="60" w:after="60"/>
        <w:contextualSpacing w:val="0"/>
        <w:jc w:val="both"/>
        <w:rPr>
          <w:rFonts w:asciiTheme="majorHAnsi" w:hAnsiTheme="majorHAnsi" w:cstheme="majorHAnsi"/>
        </w:rPr>
      </w:pPr>
      <w:r w:rsidRPr="00862F88">
        <w:rPr>
          <w:rFonts w:asciiTheme="majorHAnsi" w:hAnsiTheme="majorHAnsi" w:cstheme="majorHAnsi"/>
        </w:rPr>
        <w:t>Controls: 110V DC voltage supply (switched by the HV switchgear room change over switch) and contacts free of potential.</w:t>
      </w:r>
    </w:p>
    <w:p w14:paraId="01BC8262" w14:textId="13D1D1EB" w:rsidR="004F2895" w:rsidRPr="00862F88" w:rsidRDefault="004F2895" w:rsidP="00DC36F3">
      <w:pPr>
        <w:pStyle w:val="Heading2"/>
        <w:numPr>
          <w:ilvl w:val="1"/>
          <w:numId w:val="1"/>
        </w:numPr>
        <w:spacing w:before="60"/>
        <w:jc w:val="both"/>
        <w:rPr>
          <w:rFonts w:asciiTheme="majorHAnsi" w:hAnsiTheme="majorHAnsi" w:cstheme="majorHAnsi"/>
          <w:sz w:val="22"/>
          <w:szCs w:val="22"/>
        </w:rPr>
      </w:pPr>
      <w:bookmarkStart w:id="445" w:name="_Toc100312033"/>
      <w:bookmarkStart w:id="446" w:name="_Toc100323424"/>
      <w:bookmarkStart w:id="447" w:name="_Toc203207355"/>
      <w:r w:rsidRPr="00862F88">
        <w:rPr>
          <w:rFonts w:asciiTheme="majorHAnsi" w:hAnsiTheme="majorHAnsi" w:cstheme="majorHAnsi"/>
          <w:sz w:val="22"/>
          <w:szCs w:val="22"/>
        </w:rPr>
        <w:t>Interfacing of Signals, Telemeasurements, Control</w:t>
      </w:r>
      <w:bookmarkEnd w:id="445"/>
      <w:bookmarkEnd w:id="446"/>
      <w:bookmarkEnd w:id="447"/>
    </w:p>
    <w:p w14:paraId="37E2A8FE" w14:textId="7FE72156" w:rsidR="004F2895" w:rsidRPr="00862F88" w:rsidRDefault="004F2895" w:rsidP="00DC36F3">
      <w:pPr>
        <w:spacing w:before="60" w:after="60"/>
        <w:jc w:val="both"/>
        <w:rPr>
          <w:rFonts w:asciiTheme="majorHAnsi" w:hAnsiTheme="majorHAnsi" w:cstheme="majorHAnsi"/>
        </w:rPr>
      </w:pPr>
      <w:r w:rsidRPr="00862F88">
        <w:rPr>
          <w:rFonts w:asciiTheme="majorHAnsi" w:hAnsiTheme="majorHAnsi" w:cstheme="majorHAnsi"/>
        </w:rPr>
        <w:t>The interfacing of each I/O piece of information (indication signals, telemeasuring signals, control signals etc..) includes the supply/work of different items making up a complete interfacing chain, i.e., not exhaustive:</w:t>
      </w:r>
    </w:p>
    <w:p w14:paraId="0D79E561" w14:textId="1035AB35" w:rsidR="004F2895" w:rsidRPr="00862F88" w:rsidRDefault="004F289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Supply of Marshalling cabinet/transducer cabinets with its TBs and wiring between the Marshalling cabinet/ transducer cabinets TBs and interfacing components below:</w:t>
      </w:r>
    </w:p>
    <w:p w14:paraId="18618133" w14:textId="1E306F8B" w:rsidR="004F2895" w:rsidRPr="00862F88" w:rsidRDefault="004F2895" w:rsidP="00DC36F3">
      <w:pPr>
        <w:pStyle w:val="ListParagraph"/>
        <w:numPr>
          <w:ilvl w:val="0"/>
          <w:numId w:val="38"/>
        </w:numPr>
        <w:spacing w:before="60" w:after="60"/>
        <w:contextualSpacing w:val="0"/>
        <w:jc w:val="both"/>
        <w:rPr>
          <w:rFonts w:asciiTheme="majorHAnsi" w:hAnsiTheme="majorHAnsi" w:cstheme="majorHAnsi"/>
        </w:rPr>
      </w:pPr>
      <w:r w:rsidRPr="00862F88">
        <w:rPr>
          <w:rFonts w:asciiTheme="majorHAnsi" w:hAnsiTheme="majorHAnsi" w:cstheme="majorHAnsi"/>
        </w:rPr>
        <w:t>Interface components: decoupling relay for SS, DS, DTM, DC and electronic transducer for AI etc.),</w:t>
      </w:r>
    </w:p>
    <w:p w14:paraId="6FA63586" w14:textId="527BAAAE" w:rsidR="004F2895" w:rsidRPr="00862F88" w:rsidRDefault="004F2895" w:rsidP="00DC36F3">
      <w:pPr>
        <w:pStyle w:val="ListParagraph"/>
        <w:numPr>
          <w:ilvl w:val="0"/>
          <w:numId w:val="3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Anti-electromagnetic field screened cable between Terminal blocks inside the Marshalling cabinet and either </w:t>
      </w:r>
      <w:r w:rsidR="000D5BCE" w:rsidRPr="00862F88">
        <w:rPr>
          <w:rFonts w:asciiTheme="majorHAnsi" w:hAnsiTheme="majorHAnsi" w:cstheme="majorHAnsi"/>
        </w:rPr>
        <w:t xml:space="preserve">New NDC </w:t>
      </w:r>
      <w:r w:rsidRPr="00862F88">
        <w:rPr>
          <w:rFonts w:asciiTheme="majorHAnsi" w:hAnsiTheme="majorHAnsi" w:cstheme="majorHAnsi"/>
        </w:rPr>
        <w:t>TBs or destination/origin point of signal.</w:t>
      </w:r>
    </w:p>
    <w:p w14:paraId="56605821" w14:textId="3922B57A" w:rsidR="004F2895" w:rsidRPr="00862F88" w:rsidRDefault="004F2895" w:rsidP="00DC36F3">
      <w:pPr>
        <w:pStyle w:val="ListParagraph"/>
        <w:numPr>
          <w:ilvl w:val="0"/>
          <w:numId w:val="38"/>
        </w:numPr>
        <w:spacing w:before="60" w:after="60"/>
        <w:contextualSpacing w:val="0"/>
        <w:jc w:val="both"/>
        <w:rPr>
          <w:rFonts w:asciiTheme="majorHAnsi" w:hAnsiTheme="majorHAnsi" w:cstheme="majorHAnsi"/>
        </w:rPr>
      </w:pPr>
      <w:r w:rsidRPr="00862F88">
        <w:rPr>
          <w:rFonts w:asciiTheme="majorHAnsi" w:hAnsiTheme="majorHAnsi" w:cstheme="majorHAnsi"/>
        </w:rPr>
        <w:t>Signal generation (e.g. wiring to turn &amp; push control switch, if applicable) or signal elaboration (e.g. multiplying relay in the control board.  Sensing circuit build-up (e.g. OLTC position elaboration, temperature probe installation</w:t>
      </w:r>
      <w:r w:rsidR="00AA1B52" w:rsidRPr="00862F88">
        <w:rPr>
          <w:rFonts w:asciiTheme="majorHAnsi" w:hAnsiTheme="majorHAnsi" w:cstheme="majorHAnsi"/>
        </w:rPr>
        <w:t>, Local/Remote selector switches, etc.</w:t>
      </w:r>
      <w:r w:rsidRPr="00862F88">
        <w:rPr>
          <w:rFonts w:asciiTheme="majorHAnsi" w:hAnsiTheme="majorHAnsi" w:cstheme="majorHAnsi"/>
        </w:rPr>
        <w:t>).</w:t>
      </w:r>
    </w:p>
    <w:p w14:paraId="4921CCF8" w14:textId="49D5FCB0" w:rsidR="004F2895" w:rsidRPr="00862F88" w:rsidRDefault="004F2895" w:rsidP="00DC36F3">
      <w:pPr>
        <w:pStyle w:val="ListParagraph"/>
        <w:numPr>
          <w:ilvl w:val="0"/>
          <w:numId w:val="3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qualitative making-up of each chain shall depend on the nature of information (SS, DS, DTM, DC, AI….) while the extent of making-up, i.e. the steps among the above that shall have to be actually performed, shall depend on the situation of the information, i.e.: location of origin/destination of gross signal: </w:t>
      </w:r>
    </w:p>
    <w:p w14:paraId="30C11DE9" w14:textId="26A7A420" w:rsidR="004F2895" w:rsidRPr="00862F88" w:rsidRDefault="004F2895"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gross signal already available on </w:t>
      </w:r>
      <w:r w:rsidR="000D5BCE" w:rsidRPr="00862F88">
        <w:rPr>
          <w:rFonts w:asciiTheme="majorHAnsi" w:hAnsiTheme="majorHAnsi" w:cstheme="majorHAnsi"/>
        </w:rPr>
        <w:t xml:space="preserve">New NDC </w:t>
      </w:r>
      <w:r w:rsidRPr="00862F88">
        <w:rPr>
          <w:rFonts w:asciiTheme="majorHAnsi" w:hAnsiTheme="majorHAnsi" w:cstheme="majorHAnsi"/>
        </w:rPr>
        <w:t xml:space="preserve">terminal blocks in a control room, </w:t>
      </w:r>
    </w:p>
    <w:p w14:paraId="7BA548FC" w14:textId="09A9C92B" w:rsidR="004F2895" w:rsidRPr="00862F88" w:rsidRDefault="004F2895"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gross signal which exists and needs to be picked-up at a distant location, </w:t>
      </w:r>
    </w:p>
    <w:p w14:paraId="36CF7252" w14:textId="49A01F74" w:rsidR="008D3DD8" w:rsidRPr="00862F88" w:rsidRDefault="004F2895"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gross signal which needs to be built-up at a distant location, signal belonging to an existing bay, signal belonging to a spare bay, reserve signal</w:t>
      </w:r>
    </w:p>
    <w:p w14:paraId="1EE3820E" w14:textId="77777777" w:rsidR="009E649A" w:rsidRPr="00862F88" w:rsidRDefault="009E649A" w:rsidP="00DC36F3">
      <w:pPr>
        <w:pStyle w:val="ListParagraph"/>
        <w:spacing w:before="60" w:after="60"/>
        <w:ind w:left="1428"/>
        <w:contextualSpacing w:val="0"/>
        <w:jc w:val="both"/>
        <w:rPr>
          <w:rFonts w:asciiTheme="majorHAnsi" w:hAnsiTheme="majorHAnsi" w:cstheme="majorHAnsi"/>
        </w:rPr>
      </w:pPr>
    </w:p>
    <w:p w14:paraId="626000E3" w14:textId="7D610AF5" w:rsidR="00387FCD" w:rsidRPr="00862F88" w:rsidRDefault="00387FCD" w:rsidP="00DC36F3">
      <w:pPr>
        <w:pStyle w:val="Heading2"/>
        <w:numPr>
          <w:ilvl w:val="1"/>
          <w:numId w:val="1"/>
        </w:numPr>
        <w:spacing w:before="60"/>
        <w:jc w:val="both"/>
        <w:rPr>
          <w:rFonts w:asciiTheme="majorHAnsi" w:hAnsiTheme="majorHAnsi" w:cstheme="majorHAnsi"/>
          <w:sz w:val="22"/>
          <w:szCs w:val="22"/>
        </w:rPr>
      </w:pPr>
      <w:bookmarkStart w:id="448" w:name="_Toc100312034"/>
      <w:bookmarkStart w:id="449" w:name="_Toc100323425"/>
      <w:bookmarkStart w:id="450" w:name="_Toc203207356"/>
      <w:r w:rsidRPr="00862F88">
        <w:rPr>
          <w:rFonts w:asciiTheme="majorHAnsi" w:hAnsiTheme="majorHAnsi" w:cstheme="majorHAnsi"/>
          <w:sz w:val="22"/>
          <w:szCs w:val="22"/>
        </w:rPr>
        <w:t>Interfacing of I/O signals of Existing Bays</w:t>
      </w:r>
      <w:bookmarkEnd w:id="448"/>
      <w:bookmarkEnd w:id="449"/>
      <w:bookmarkEnd w:id="450"/>
    </w:p>
    <w:p w14:paraId="180EF16A" w14:textId="4D038096" w:rsidR="00387FCD" w:rsidRPr="00862F88" w:rsidRDefault="00387FCD" w:rsidP="00DC36F3">
      <w:pPr>
        <w:spacing w:before="60" w:after="60"/>
        <w:jc w:val="both"/>
        <w:rPr>
          <w:rFonts w:asciiTheme="majorHAnsi" w:hAnsiTheme="majorHAnsi" w:cstheme="majorHAnsi"/>
        </w:rPr>
      </w:pPr>
      <w:r w:rsidRPr="00862F88">
        <w:rPr>
          <w:rFonts w:asciiTheme="majorHAnsi" w:hAnsiTheme="majorHAnsi" w:cstheme="majorHAnsi"/>
        </w:rPr>
        <w:t>The scope of work/supply shall include all items necessary to make up a complete and operational interfacing chain between RTU I/O terminal blocks and the origin/destination point of signal.  Four cases are to be distinguished, according to the existing location of this point:</w:t>
      </w:r>
    </w:p>
    <w:p w14:paraId="10502708" w14:textId="5D6A667D" w:rsidR="00387FCD" w:rsidRPr="00862F88" w:rsidRDefault="00387FCD"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Existing </w:t>
      </w:r>
      <w:r w:rsidR="000D5BCE" w:rsidRPr="00862F88">
        <w:rPr>
          <w:rFonts w:asciiTheme="majorHAnsi" w:hAnsiTheme="majorHAnsi" w:cstheme="majorHAnsi"/>
        </w:rPr>
        <w:t>NDC</w:t>
      </w:r>
      <w:r w:rsidRPr="00862F88">
        <w:rPr>
          <w:rFonts w:asciiTheme="majorHAnsi" w:hAnsiTheme="majorHAnsi" w:cstheme="majorHAnsi"/>
        </w:rPr>
        <w:t xml:space="preserve"> terminal blocks (</w:t>
      </w:r>
      <w:r w:rsidR="000D5BCE" w:rsidRPr="00862F88">
        <w:rPr>
          <w:rFonts w:asciiTheme="majorHAnsi" w:hAnsiTheme="majorHAnsi" w:cstheme="majorHAnsi"/>
        </w:rPr>
        <w:t>NDC</w:t>
      </w:r>
      <w:r w:rsidRPr="00862F88">
        <w:rPr>
          <w:rFonts w:asciiTheme="majorHAnsi" w:hAnsiTheme="majorHAnsi" w:cstheme="majorHAnsi"/>
        </w:rPr>
        <w:t>),</w:t>
      </w:r>
    </w:p>
    <w:p w14:paraId="6DF6283C" w14:textId="0355D14E" w:rsidR="00387FCD" w:rsidRPr="00862F88" w:rsidRDefault="00387FCD"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Control panel or relay panel (CP, RP),</w:t>
      </w:r>
    </w:p>
    <w:p w14:paraId="177266D5" w14:textId="7C8474EB" w:rsidR="00387FCD" w:rsidRPr="00862F88" w:rsidRDefault="00387FCD"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High voltage switchgear panel (HV).</w:t>
      </w:r>
    </w:p>
    <w:p w14:paraId="1ADFB58D" w14:textId="3C4335DC" w:rsidR="00387FCD" w:rsidRPr="00862F88" w:rsidRDefault="00387FCD" w:rsidP="00DC36F3">
      <w:pPr>
        <w:pStyle w:val="ListParagraph"/>
        <w:numPr>
          <w:ilvl w:val="0"/>
          <w:numId w:val="39"/>
        </w:numPr>
        <w:spacing w:before="60" w:after="60"/>
        <w:contextualSpacing w:val="0"/>
        <w:jc w:val="both"/>
        <w:rPr>
          <w:rFonts w:asciiTheme="majorHAnsi" w:hAnsiTheme="majorHAnsi" w:cstheme="majorHAnsi"/>
        </w:rPr>
      </w:pPr>
      <w:r w:rsidRPr="00862F88">
        <w:rPr>
          <w:rFonts w:asciiTheme="majorHAnsi" w:hAnsiTheme="majorHAnsi" w:cstheme="majorHAnsi"/>
        </w:rPr>
        <w:t>MV switchgear panel (MV)</w:t>
      </w:r>
    </w:p>
    <w:p w14:paraId="485DEF24" w14:textId="42922974" w:rsidR="00387FCD" w:rsidRPr="00862F88" w:rsidRDefault="00387FCD" w:rsidP="00DC36F3">
      <w:pPr>
        <w:spacing w:before="60" w:after="60"/>
        <w:jc w:val="both"/>
        <w:rPr>
          <w:rFonts w:asciiTheme="majorHAnsi" w:hAnsiTheme="majorHAnsi" w:cstheme="majorHAnsi"/>
        </w:rPr>
      </w:pPr>
      <w:r w:rsidRPr="00862F88">
        <w:rPr>
          <w:rFonts w:asciiTheme="majorHAnsi" w:hAnsiTheme="majorHAnsi" w:cstheme="majorHAnsi"/>
          <w:u w:val="single"/>
        </w:rPr>
        <w:t xml:space="preserve">In the case of </w:t>
      </w:r>
      <w:r w:rsidR="000D5BCE" w:rsidRPr="00862F88">
        <w:rPr>
          <w:rFonts w:asciiTheme="majorHAnsi" w:hAnsiTheme="majorHAnsi" w:cstheme="majorHAnsi"/>
          <w:u w:val="single"/>
        </w:rPr>
        <w:t>NDC</w:t>
      </w:r>
      <w:r w:rsidRPr="00862F88">
        <w:rPr>
          <w:rFonts w:asciiTheme="majorHAnsi" w:hAnsiTheme="majorHAnsi" w:cstheme="majorHAnsi"/>
          <w:u w:val="single"/>
        </w:rPr>
        <w:t xml:space="preserve"> terminal blocks</w:t>
      </w:r>
      <w:r w:rsidRPr="00862F88">
        <w:rPr>
          <w:rFonts w:asciiTheme="majorHAnsi" w:hAnsiTheme="majorHAnsi" w:cstheme="majorHAnsi"/>
        </w:rPr>
        <w:t>:</w:t>
      </w:r>
    </w:p>
    <w:p w14:paraId="56AC0B66" w14:textId="041F5094" w:rsidR="00387FCD" w:rsidRPr="00862F88" w:rsidRDefault="00387FC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find ready to use dedicated signals on rows of </w:t>
      </w:r>
      <w:r w:rsidR="000D5BCE" w:rsidRPr="00862F88">
        <w:rPr>
          <w:rFonts w:asciiTheme="majorHAnsi" w:hAnsiTheme="majorHAnsi" w:cstheme="majorHAnsi"/>
        </w:rPr>
        <w:t>NDC</w:t>
      </w:r>
      <w:r w:rsidRPr="00862F88">
        <w:rPr>
          <w:rFonts w:asciiTheme="majorHAnsi" w:hAnsiTheme="majorHAnsi" w:cstheme="majorHAnsi"/>
        </w:rPr>
        <w:t xml:space="preserve"> terminal blocks.  He shall have to provide all the equipment pieces from item (a) to item (c) included (as described here above section 7.10) so as to complete the signal chain.</w:t>
      </w:r>
    </w:p>
    <w:p w14:paraId="679020E5" w14:textId="77777777" w:rsidR="00387FCD" w:rsidRPr="00862F88" w:rsidRDefault="00387FCD" w:rsidP="00DC36F3">
      <w:pPr>
        <w:spacing w:before="60" w:after="60"/>
        <w:jc w:val="both"/>
        <w:rPr>
          <w:rFonts w:asciiTheme="majorHAnsi" w:hAnsiTheme="majorHAnsi" w:cstheme="majorHAnsi"/>
        </w:rPr>
      </w:pPr>
      <w:r w:rsidRPr="00862F88">
        <w:rPr>
          <w:rFonts w:asciiTheme="majorHAnsi" w:hAnsiTheme="majorHAnsi" w:cstheme="majorHAnsi"/>
          <w:u w:val="single"/>
        </w:rPr>
        <w:t>In the case of CP/RP</w:t>
      </w:r>
      <w:r w:rsidRPr="00862F88">
        <w:rPr>
          <w:rFonts w:asciiTheme="majorHAnsi" w:hAnsiTheme="majorHAnsi" w:cstheme="majorHAnsi"/>
        </w:rPr>
        <w:t>:</w:t>
      </w:r>
    </w:p>
    <w:p w14:paraId="1F4AEB8D" w14:textId="4D52D966" w:rsidR="00387FCD" w:rsidRPr="00862F88" w:rsidRDefault="00387FC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provide all the equipment for all items (a) to (d) (as described here above section 7.10) so as to establish a complete signal chain.  Item (d) is performed either in the control panel or relay panel, i.e. generally somewhere in the control room.</w:t>
      </w:r>
    </w:p>
    <w:p w14:paraId="35CA62B4" w14:textId="77777777" w:rsidR="00387FCD" w:rsidRPr="00862F88" w:rsidRDefault="00387FCD" w:rsidP="00DC36F3">
      <w:pPr>
        <w:spacing w:before="60" w:after="60"/>
        <w:jc w:val="both"/>
        <w:rPr>
          <w:rFonts w:asciiTheme="majorHAnsi" w:hAnsiTheme="majorHAnsi" w:cstheme="majorHAnsi"/>
        </w:rPr>
      </w:pPr>
      <w:r w:rsidRPr="00862F88">
        <w:rPr>
          <w:rFonts w:asciiTheme="majorHAnsi" w:hAnsiTheme="majorHAnsi" w:cstheme="majorHAnsi"/>
          <w:u w:val="single"/>
        </w:rPr>
        <w:t>In the case of HV</w:t>
      </w:r>
      <w:r w:rsidRPr="00862F88">
        <w:rPr>
          <w:rFonts w:asciiTheme="majorHAnsi" w:hAnsiTheme="majorHAnsi" w:cstheme="majorHAnsi"/>
        </w:rPr>
        <w:t>:</w:t>
      </w:r>
    </w:p>
    <w:p w14:paraId="25C16660" w14:textId="4092531E" w:rsidR="00387FCD" w:rsidRPr="00862F88" w:rsidRDefault="00387FC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 The Contractor shall provide all the equipment for all items (a) to (d) (as described here above section 7.10) so as to establish a complete signal chain.  Item (d) is performed in the HV switch gear room, most often in the Marshalling kiosk or in the Local control cubicle located at the foot of the HV switchgear apparatuses.</w:t>
      </w:r>
    </w:p>
    <w:p w14:paraId="036D1F11" w14:textId="77777777" w:rsidR="00387FCD" w:rsidRPr="00862F88" w:rsidRDefault="00387FCD" w:rsidP="00DC36F3">
      <w:pPr>
        <w:spacing w:before="60" w:after="60"/>
        <w:jc w:val="both"/>
        <w:rPr>
          <w:rFonts w:asciiTheme="majorHAnsi" w:hAnsiTheme="majorHAnsi" w:cstheme="majorHAnsi"/>
        </w:rPr>
      </w:pPr>
      <w:r w:rsidRPr="00862F88">
        <w:rPr>
          <w:rFonts w:asciiTheme="majorHAnsi" w:hAnsiTheme="majorHAnsi" w:cstheme="majorHAnsi"/>
        </w:rPr>
        <w:t>Several ways of signal adaptation are detailed below:</w:t>
      </w:r>
    </w:p>
    <w:p w14:paraId="12A8C8B7" w14:textId="3B7E60DF" w:rsidR="00387FCD" w:rsidRPr="00862F88" w:rsidRDefault="00387FCD" w:rsidP="00DC36F3">
      <w:pPr>
        <w:pStyle w:val="ListParagraph"/>
        <w:numPr>
          <w:ilvl w:val="0"/>
          <w:numId w:val="40"/>
        </w:numPr>
        <w:spacing w:before="60" w:after="60"/>
        <w:contextualSpacing w:val="0"/>
        <w:jc w:val="both"/>
        <w:rPr>
          <w:rFonts w:asciiTheme="majorHAnsi" w:hAnsiTheme="majorHAnsi" w:cstheme="majorHAnsi"/>
        </w:rPr>
      </w:pPr>
      <w:r w:rsidRPr="00862F88">
        <w:rPr>
          <w:rFonts w:asciiTheme="majorHAnsi" w:hAnsiTheme="majorHAnsi" w:cstheme="majorHAnsi"/>
        </w:rPr>
        <w:t>Adaptation of signal from potential free contacts:</w:t>
      </w:r>
    </w:p>
    <w:p w14:paraId="7028DDE8" w14:textId="550EECED" w:rsidR="00387FCD" w:rsidRPr="00862F88" w:rsidRDefault="00387FC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signals are wire directly from the spare potential free contact of the existing relay in the process cubicle.</w:t>
      </w:r>
    </w:p>
    <w:p w14:paraId="30DB9F47" w14:textId="21CEE975" w:rsidR="00387FCD" w:rsidRPr="00862F88" w:rsidRDefault="00387FCD" w:rsidP="00DC36F3">
      <w:pPr>
        <w:pStyle w:val="ListParagraph"/>
        <w:numPr>
          <w:ilvl w:val="0"/>
          <w:numId w:val="40"/>
        </w:numPr>
        <w:spacing w:before="60" w:after="60"/>
        <w:contextualSpacing w:val="0"/>
        <w:jc w:val="both"/>
        <w:rPr>
          <w:rFonts w:asciiTheme="majorHAnsi" w:hAnsiTheme="majorHAnsi" w:cstheme="majorHAnsi"/>
        </w:rPr>
      </w:pPr>
      <w:r w:rsidRPr="00862F88">
        <w:rPr>
          <w:rFonts w:asciiTheme="majorHAnsi" w:hAnsiTheme="majorHAnsi" w:cstheme="majorHAnsi"/>
        </w:rPr>
        <w:t>Adaptation of signal where there are no spare contacts available:</w:t>
      </w:r>
    </w:p>
    <w:p w14:paraId="695B6F80" w14:textId="1FECA6D1" w:rsidR="008D3DD8" w:rsidRPr="00862F88" w:rsidRDefault="00387FC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In this case, the signal adaptation is done by using multiplying relay.  In the former method, an additional relay is installed in the process cubicle to multiply the relay contacts for signal adaptation.</w:t>
      </w:r>
    </w:p>
    <w:p w14:paraId="54C874BE"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41B1DC38" w14:textId="076B22AA" w:rsidR="00EB023D" w:rsidRPr="00862F88" w:rsidRDefault="00EB023D" w:rsidP="00DC36F3">
      <w:pPr>
        <w:pStyle w:val="Heading2"/>
        <w:numPr>
          <w:ilvl w:val="1"/>
          <w:numId w:val="1"/>
        </w:numPr>
        <w:spacing w:before="60"/>
        <w:jc w:val="both"/>
        <w:rPr>
          <w:rFonts w:asciiTheme="majorHAnsi" w:hAnsiTheme="majorHAnsi" w:cstheme="majorHAnsi"/>
          <w:sz w:val="22"/>
          <w:szCs w:val="22"/>
        </w:rPr>
      </w:pPr>
      <w:bookmarkStart w:id="451" w:name="_Toc100312035"/>
      <w:bookmarkStart w:id="452" w:name="_Toc100323426"/>
      <w:bookmarkStart w:id="453" w:name="_Toc203207357"/>
      <w:r w:rsidRPr="00862F88">
        <w:rPr>
          <w:rFonts w:asciiTheme="majorHAnsi" w:hAnsiTheme="majorHAnsi" w:cstheme="majorHAnsi"/>
          <w:sz w:val="22"/>
          <w:szCs w:val="22"/>
        </w:rPr>
        <w:t>Interfacing of Reserve I/O signals and Future Bay Signals</w:t>
      </w:r>
      <w:bookmarkEnd w:id="451"/>
      <w:bookmarkEnd w:id="452"/>
      <w:bookmarkEnd w:id="453"/>
    </w:p>
    <w:p w14:paraId="5F5A23D0" w14:textId="6E635DA6" w:rsidR="00EB023D" w:rsidRPr="00862F88" w:rsidRDefault="00EB023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scope of work/supply shall include wiring and connecting facilities necessary to build a supervisory chain, </w:t>
      </w:r>
      <w:r w:rsidR="004A1820" w:rsidRPr="00862F88">
        <w:rPr>
          <w:rFonts w:asciiTheme="majorHAnsi" w:hAnsiTheme="majorHAnsi" w:cstheme="majorHAnsi"/>
        </w:rPr>
        <w:t>i.e.,</w:t>
      </w:r>
      <w:r w:rsidRPr="00862F88">
        <w:rPr>
          <w:rFonts w:asciiTheme="majorHAnsi" w:hAnsiTheme="majorHAnsi" w:cstheme="majorHAnsi"/>
        </w:rPr>
        <w:t xml:space="preserve"> from RTU I/O terminal blocks up to and including the terminal blocks of the Marshalling cabinet.</w:t>
      </w:r>
    </w:p>
    <w:p w14:paraId="201CC9BE" w14:textId="11997934" w:rsidR="00EB023D" w:rsidRPr="00862F88" w:rsidRDefault="00EB023D"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However, static transducers and relays need not have to be </w:t>
      </w:r>
      <w:r w:rsidR="00FC1BEB" w:rsidRPr="00862F88">
        <w:rPr>
          <w:rFonts w:asciiTheme="majorHAnsi" w:hAnsiTheme="majorHAnsi" w:cstheme="majorHAnsi"/>
        </w:rPr>
        <w:t>supplied</w:t>
      </w:r>
      <w:r w:rsidRPr="00862F88">
        <w:rPr>
          <w:rFonts w:asciiTheme="majorHAnsi" w:hAnsiTheme="majorHAnsi" w:cstheme="majorHAnsi"/>
        </w:rPr>
        <w:t xml:space="preserve">.  All usual remaining passive components (wires, TBs, sockets, switches …) shall be </w:t>
      </w:r>
      <w:r w:rsidR="00FC1BEB" w:rsidRPr="00862F88">
        <w:rPr>
          <w:rFonts w:asciiTheme="majorHAnsi" w:hAnsiTheme="majorHAnsi" w:cstheme="majorHAnsi"/>
        </w:rPr>
        <w:t>supplied</w:t>
      </w:r>
      <w:r w:rsidRPr="00862F88">
        <w:rPr>
          <w:rFonts w:asciiTheme="majorHAnsi" w:hAnsiTheme="majorHAnsi" w:cstheme="majorHAnsi"/>
        </w:rPr>
        <w:t xml:space="preserve"> in order that when the reserve signals actually need to be used, the only necessary step, after connecting the new relevant cable bringing the gross signal, to get an operational chain shall be to plug-in adequate transducer and relay.</w:t>
      </w:r>
    </w:p>
    <w:p w14:paraId="3F6535FE"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0B743613" w14:textId="62ED2B73" w:rsidR="00EB023D" w:rsidRPr="00862F88" w:rsidRDefault="00EB023D" w:rsidP="00DC36F3">
      <w:pPr>
        <w:pStyle w:val="Heading2"/>
        <w:numPr>
          <w:ilvl w:val="1"/>
          <w:numId w:val="1"/>
        </w:numPr>
        <w:spacing w:before="60"/>
        <w:jc w:val="both"/>
        <w:rPr>
          <w:rFonts w:asciiTheme="majorHAnsi" w:hAnsiTheme="majorHAnsi" w:cstheme="majorHAnsi"/>
          <w:sz w:val="22"/>
          <w:szCs w:val="22"/>
        </w:rPr>
      </w:pPr>
      <w:bookmarkStart w:id="454" w:name="_Toc100312036"/>
      <w:bookmarkStart w:id="455" w:name="_Toc100323427"/>
      <w:bookmarkStart w:id="456" w:name="_Toc203207358"/>
      <w:r w:rsidRPr="00862F88">
        <w:rPr>
          <w:rFonts w:asciiTheme="majorHAnsi" w:hAnsiTheme="majorHAnsi" w:cstheme="majorHAnsi"/>
          <w:sz w:val="22"/>
          <w:szCs w:val="22"/>
        </w:rPr>
        <w:t>MCBs position</w:t>
      </w:r>
      <w:bookmarkEnd w:id="454"/>
      <w:bookmarkEnd w:id="455"/>
      <w:bookmarkEnd w:id="456"/>
    </w:p>
    <w:p w14:paraId="044B2549" w14:textId="47CB69C7" w:rsidR="00EB023D" w:rsidRPr="00862F88" w:rsidRDefault="00EB023D" w:rsidP="00DC36F3">
      <w:pPr>
        <w:spacing w:before="60" w:after="60"/>
        <w:jc w:val="both"/>
        <w:rPr>
          <w:rFonts w:asciiTheme="majorHAnsi" w:hAnsiTheme="majorHAnsi" w:cstheme="majorHAnsi"/>
        </w:rPr>
      </w:pPr>
      <w:r w:rsidRPr="00862F88">
        <w:rPr>
          <w:rFonts w:asciiTheme="majorHAnsi" w:hAnsiTheme="majorHAnsi" w:cstheme="majorHAnsi"/>
        </w:rPr>
        <w:t xml:space="preserve">48V DC MCBs ensure the internal distribution and protection of the interfacing component circuits inside the Marshalling cabinet or Transducer cabinet.  One MCB shall be </w:t>
      </w:r>
      <w:r w:rsidR="00FC1BEB" w:rsidRPr="00862F88">
        <w:rPr>
          <w:rFonts w:asciiTheme="majorHAnsi" w:hAnsiTheme="majorHAnsi" w:cstheme="majorHAnsi"/>
        </w:rPr>
        <w:t>supplied</w:t>
      </w:r>
      <w:r w:rsidRPr="00862F88">
        <w:rPr>
          <w:rFonts w:asciiTheme="majorHAnsi" w:hAnsiTheme="majorHAnsi" w:cstheme="majorHAnsi"/>
        </w:rPr>
        <w:t xml:space="preserve"> for each bay (whether existing or future)  </w:t>
      </w:r>
    </w:p>
    <w:p w14:paraId="17B0943D"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51E225B4" w14:textId="2845FB0B" w:rsidR="00EB023D" w:rsidRPr="00862F88" w:rsidRDefault="00EB023D" w:rsidP="00DC36F3">
      <w:pPr>
        <w:pStyle w:val="Heading2"/>
        <w:numPr>
          <w:ilvl w:val="1"/>
          <w:numId w:val="1"/>
        </w:numPr>
        <w:spacing w:before="60"/>
        <w:jc w:val="both"/>
        <w:rPr>
          <w:rFonts w:asciiTheme="majorHAnsi" w:hAnsiTheme="majorHAnsi" w:cstheme="majorHAnsi"/>
          <w:sz w:val="22"/>
          <w:szCs w:val="22"/>
        </w:rPr>
      </w:pPr>
      <w:bookmarkStart w:id="457" w:name="_Toc100312037"/>
      <w:bookmarkStart w:id="458" w:name="_Toc100323428"/>
      <w:bookmarkStart w:id="459" w:name="_Toc203207359"/>
      <w:r w:rsidRPr="00862F88">
        <w:rPr>
          <w:rFonts w:asciiTheme="majorHAnsi" w:hAnsiTheme="majorHAnsi" w:cstheme="majorHAnsi"/>
          <w:sz w:val="22"/>
          <w:szCs w:val="22"/>
        </w:rPr>
        <w:t xml:space="preserve">Interfacing signals of </w:t>
      </w:r>
      <w:r w:rsidR="00F86C7C" w:rsidRPr="00862F88">
        <w:rPr>
          <w:rFonts w:asciiTheme="majorHAnsi" w:hAnsiTheme="majorHAnsi" w:cstheme="majorHAnsi"/>
          <w:sz w:val="22"/>
          <w:szCs w:val="22"/>
        </w:rPr>
        <w:t>ICS/SCMS</w:t>
      </w:r>
      <w:r w:rsidRPr="00862F88">
        <w:rPr>
          <w:rFonts w:asciiTheme="majorHAnsi" w:hAnsiTheme="majorHAnsi" w:cstheme="majorHAnsi"/>
          <w:sz w:val="22"/>
          <w:szCs w:val="22"/>
        </w:rPr>
        <w:t>/SAS Stations</w:t>
      </w:r>
      <w:bookmarkEnd w:id="457"/>
      <w:bookmarkEnd w:id="458"/>
      <w:bookmarkEnd w:id="459"/>
    </w:p>
    <w:p w14:paraId="6BCD4F77" w14:textId="214D5ECB" w:rsidR="00EB023D" w:rsidRPr="00862F88" w:rsidRDefault="00EB023D" w:rsidP="00DC36F3">
      <w:pPr>
        <w:spacing w:before="60" w:after="60"/>
        <w:jc w:val="both"/>
        <w:rPr>
          <w:rFonts w:asciiTheme="majorHAnsi" w:hAnsiTheme="majorHAnsi" w:cstheme="majorHAnsi"/>
        </w:rPr>
      </w:pPr>
      <w:r w:rsidRPr="00862F88">
        <w:rPr>
          <w:rFonts w:asciiTheme="majorHAnsi" w:hAnsiTheme="majorHAnsi" w:cstheme="majorHAnsi"/>
        </w:rPr>
        <w:t xml:space="preserve">The Substations, which are equipped with </w:t>
      </w:r>
      <w:r w:rsidR="00F86C7C" w:rsidRPr="00862F88">
        <w:rPr>
          <w:rFonts w:asciiTheme="majorHAnsi" w:hAnsiTheme="majorHAnsi" w:cstheme="majorHAnsi"/>
        </w:rPr>
        <w:t>ICS/SCMS</w:t>
      </w:r>
      <w:r w:rsidRPr="00862F88">
        <w:rPr>
          <w:rFonts w:asciiTheme="majorHAnsi" w:hAnsiTheme="majorHAnsi" w:cstheme="majorHAnsi"/>
        </w:rPr>
        <w:t>/SAS are to be directly interfaced with the SCADA system in the New NDC and New Backup NDC.</w:t>
      </w:r>
    </w:p>
    <w:p w14:paraId="637EB84A"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3E6E89B5" w14:textId="7E488B55" w:rsidR="00EB023D" w:rsidRPr="00862F88" w:rsidRDefault="00EB023D" w:rsidP="00DC36F3">
      <w:pPr>
        <w:pStyle w:val="Heading2"/>
        <w:numPr>
          <w:ilvl w:val="1"/>
          <w:numId w:val="1"/>
        </w:numPr>
        <w:spacing w:before="60"/>
        <w:jc w:val="both"/>
        <w:rPr>
          <w:rFonts w:asciiTheme="majorHAnsi" w:hAnsiTheme="majorHAnsi" w:cstheme="majorHAnsi"/>
          <w:sz w:val="22"/>
          <w:szCs w:val="22"/>
        </w:rPr>
      </w:pPr>
      <w:bookmarkStart w:id="460" w:name="_Toc100312038"/>
      <w:bookmarkStart w:id="461" w:name="_Toc100323429"/>
      <w:bookmarkStart w:id="462" w:name="_Toc203207360"/>
      <w:r w:rsidRPr="00862F88">
        <w:rPr>
          <w:rFonts w:asciiTheme="majorHAnsi" w:hAnsiTheme="majorHAnsi" w:cstheme="majorHAnsi"/>
          <w:sz w:val="22"/>
          <w:szCs w:val="22"/>
        </w:rPr>
        <w:t>Alarm Indication:</w:t>
      </w:r>
      <w:bookmarkEnd w:id="460"/>
      <w:bookmarkEnd w:id="461"/>
      <w:bookmarkEnd w:id="462"/>
    </w:p>
    <w:p w14:paraId="42A9BEC4" w14:textId="6EF56E4A" w:rsidR="008D3DD8" w:rsidRPr="00862F88" w:rsidRDefault="00EB023D" w:rsidP="00DC36F3">
      <w:pPr>
        <w:spacing w:before="60" w:after="60"/>
        <w:jc w:val="both"/>
        <w:rPr>
          <w:rFonts w:asciiTheme="majorHAnsi" w:hAnsiTheme="majorHAnsi" w:cstheme="majorHAnsi"/>
        </w:rPr>
      </w:pPr>
      <w:r w:rsidRPr="00862F88">
        <w:rPr>
          <w:rFonts w:asciiTheme="majorHAnsi" w:hAnsiTheme="majorHAnsi" w:cstheme="majorHAnsi"/>
        </w:rPr>
        <w:t xml:space="preserve">Contractor shall provide two alarm windows on the Common Alarm annunciator panel </w:t>
      </w:r>
      <w:r w:rsidR="004510DE" w:rsidRPr="00862F88">
        <w:rPr>
          <w:rFonts w:asciiTheme="majorHAnsi" w:hAnsiTheme="majorHAnsi" w:cstheme="majorHAnsi"/>
        </w:rPr>
        <w:t>located in</w:t>
      </w:r>
      <w:r w:rsidRPr="00862F88">
        <w:rPr>
          <w:rFonts w:asciiTheme="majorHAnsi" w:hAnsiTheme="majorHAnsi" w:cstheme="majorHAnsi"/>
        </w:rPr>
        <w:t xml:space="preserve"> the control room at each station, for grouped alarms "48V DC Charger Fault" and "48V Battery Fault" and these grouped alarms shall be wired from the new 48V DC System as appropriate.</w:t>
      </w:r>
    </w:p>
    <w:p w14:paraId="5894EE83" w14:textId="77777777" w:rsidR="009E649A" w:rsidRPr="00862F88" w:rsidRDefault="009E649A" w:rsidP="00DC36F3">
      <w:pPr>
        <w:pStyle w:val="ListParagraph"/>
        <w:spacing w:before="60" w:after="60"/>
        <w:ind w:left="360"/>
        <w:contextualSpacing w:val="0"/>
        <w:jc w:val="both"/>
        <w:rPr>
          <w:rFonts w:asciiTheme="majorHAnsi" w:hAnsiTheme="majorHAnsi" w:cstheme="majorHAnsi"/>
        </w:rPr>
      </w:pPr>
    </w:p>
    <w:p w14:paraId="1B7F7A23" w14:textId="2460A789" w:rsidR="006C30AF" w:rsidRPr="00862F88" w:rsidRDefault="00184239" w:rsidP="00DC36F3">
      <w:pPr>
        <w:pStyle w:val="Heading1"/>
        <w:numPr>
          <w:ilvl w:val="0"/>
          <w:numId w:val="1"/>
        </w:numPr>
        <w:spacing w:before="60" w:after="60"/>
        <w:jc w:val="both"/>
        <w:rPr>
          <w:rFonts w:asciiTheme="majorHAnsi" w:hAnsiTheme="majorHAnsi" w:cstheme="majorHAnsi"/>
          <w:sz w:val="22"/>
          <w:szCs w:val="22"/>
        </w:rPr>
      </w:pPr>
      <w:bookmarkStart w:id="463" w:name="_Toc100312039"/>
      <w:bookmarkStart w:id="464" w:name="_Toc100323430"/>
      <w:bookmarkStart w:id="465" w:name="_Toc203207361"/>
      <w:r w:rsidRPr="00862F88">
        <w:rPr>
          <w:rFonts w:asciiTheme="majorHAnsi" w:hAnsiTheme="majorHAnsi" w:cstheme="majorHAnsi"/>
          <w:sz w:val="22"/>
          <w:szCs w:val="22"/>
        </w:rPr>
        <w:t>Substations</w:t>
      </w:r>
      <w:r w:rsidR="004B6AB6" w:rsidRPr="00862F88">
        <w:rPr>
          <w:rFonts w:asciiTheme="majorHAnsi" w:hAnsiTheme="majorHAnsi" w:cstheme="majorHAnsi"/>
          <w:sz w:val="22"/>
          <w:szCs w:val="22"/>
        </w:rPr>
        <w:t>,</w:t>
      </w:r>
      <w:r w:rsidRPr="00862F88">
        <w:rPr>
          <w:rFonts w:asciiTheme="majorHAnsi" w:hAnsiTheme="majorHAnsi" w:cstheme="majorHAnsi"/>
          <w:sz w:val="22"/>
          <w:szCs w:val="22"/>
        </w:rPr>
        <w:t xml:space="preserve"> Switchgear on Power Plants and Generating Units </w:t>
      </w:r>
      <w:r w:rsidR="004539A4" w:rsidRPr="00862F88">
        <w:rPr>
          <w:rFonts w:asciiTheme="majorHAnsi" w:hAnsiTheme="majorHAnsi" w:cstheme="majorHAnsi"/>
          <w:sz w:val="22"/>
          <w:szCs w:val="22"/>
        </w:rPr>
        <w:t>Site</w:t>
      </w:r>
      <w:r w:rsidRPr="00862F88">
        <w:rPr>
          <w:rFonts w:asciiTheme="majorHAnsi" w:hAnsiTheme="majorHAnsi" w:cstheme="majorHAnsi"/>
          <w:sz w:val="22"/>
          <w:szCs w:val="22"/>
        </w:rPr>
        <w:t xml:space="preserve"> Works  General Requirements</w:t>
      </w:r>
      <w:bookmarkEnd w:id="463"/>
      <w:bookmarkEnd w:id="464"/>
      <w:bookmarkEnd w:id="465"/>
    </w:p>
    <w:p w14:paraId="38154D1F" w14:textId="54AB5A88" w:rsidR="006C30AF" w:rsidRPr="00862F88" w:rsidRDefault="006C30AF" w:rsidP="00DC36F3">
      <w:pPr>
        <w:spacing w:before="60" w:after="60"/>
        <w:jc w:val="both"/>
        <w:rPr>
          <w:rFonts w:asciiTheme="majorHAnsi" w:hAnsiTheme="majorHAnsi" w:cstheme="majorHAnsi"/>
        </w:rPr>
      </w:pPr>
      <w:r w:rsidRPr="00862F88">
        <w:rPr>
          <w:rFonts w:asciiTheme="majorHAnsi" w:hAnsiTheme="majorHAnsi" w:cstheme="majorHAnsi"/>
        </w:rPr>
        <w:t xml:space="preserve">The </w:t>
      </w:r>
      <w:r w:rsidR="00B661D9" w:rsidRPr="00862F88">
        <w:rPr>
          <w:rFonts w:asciiTheme="majorHAnsi" w:hAnsiTheme="majorHAnsi" w:cstheme="majorHAnsi"/>
        </w:rPr>
        <w:t xml:space="preserve">fit out </w:t>
      </w:r>
      <w:r w:rsidRPr="00862F88">
        <w:rPr>
          <w:rFonts w:asciiTheme="majorHAnsi" w:hAnsiTheme="majorHAnsi" w:cstheme="majorHAnsi"/>
        </w:rPr>
        <w:t xml:space="preserve"> works are related to:</w:t>
      </w:r>
    </w:p>
    <w:p w14:paraId="243C6239" w14:textId="7C1B75DA" w:rsidR="006C30AF" w:rsidRPr="00862F88" w:rsidRDefault="006C30AF">
      <w:pPr>
        <w:pStyle w:val="ListParagraph"/>
        <w:numPr>
          <w:ilvl w:val="0"/>
          <w:numId w:val="98"/>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Erection of base frame and supports for </w:t>
      </w:r>
      <w:r w:rsidR="000D5BCE" w:rsidRPr="00862F88">
        <w:rPr>
          <w:rFonts w:asciiTheme="majorHAnsi" w:hAnsiTheme="majorHAnsi" w:cstheme="majorHAnsi"/>
        </w:rPr>
        <w:t xml:space="preserve">New NDC </w:t>
      </w:r>
      <w:r w:rsidRPr="00862F88">
        <w:rPr>
          <w:rFonts w:asciiTheme="majorHAnsi" w:hAnsiTheme="majorHAnsi" w:cstheme="majorHAnsi"/>
        </w:rPr>
        <w:t xml:space="preserve">equipment (RTU panels, Marshalling cabinets, Transducers cabinets, 48 V DC equipment, etc.), Refer to sections </w:t>
      </w:r>
      <w:r w:rsidR="00BF1E9E" w:rsidRPr="00862F88">
        <w:rPr>
          <w:rFonts w:asciiTheme="majorHAnsi" w:hAnsiTheme="majorHAnsi" w:cstheme="majorHAnsi"/>
        </w:rPr>
        <w:t>9</w:t>
      </w:r>
      <w:r w:rsidRPr="00862F88">
        <w:rPr>
          <w:rFonts w:asciiTheme="majorHAnsi" w:hAnsiTheme="majorHAnsi" w:cstheme="majorHAnsi"/>
        </w:rPr>
        <w:t>.1.1 (for Substations),</w:t>
      </w:r>
      <w:r w:rsidR="00BF1E9E" w:rsidRPr="00862F88">
        <w:rPr>
          <w:rFonts w:asciiTheme="majorHAnsi" w:hAnsiTheme="majorHAnsi" w:cstheme="majorHAnsi"/>
        </w:rPr>
        <w:t xml:space="preserve"> and 9</w:t>
      </w:r>
      <w:r w:rsidRPr="00862F88">
        <w:rPr>
          <w:rFonts w:asciiTheme="majorHAnsi" w:hAnsiTheme="majorHAnsi" w:cstheme="majorHAnsi"/>
        </w:rPr>
        <w:t>.1.2 (for EHV</w:t>
      </w:r>
      <w:r w:rsidR="00BF1E9E" w:rsidRPr="00862F88">
        <w:rPr>
          <w:rFonts w:asciiTheme="majorHAnsi" w:hAnsiTheme="majorHAnsi" w:cstheme="majorHAnsi"/>
        </w:rPr>
        <w:t xml:space="preserve"> switchgear on Power Plants</w:t>
      </w:r>
      <w:r w:rsidRPr="00862F88">
        <w:rPr>
          <w:rFonts w:asciiTheme="majorHAnsi" w:hAnsiTheme="majorHAnsi" w:cstheme="majorHAnsi"/>
        </w:rPr>
        <w:t xml:space="preserve">) </w:t>
      </w:r>
    </w:p>
    <w:p w14:paraId="3B90F4E2" w14:textId="4CBCE826" w:rsidR="006C30AF" w:rsidRPr="00862F88" w:rsidRDefault="006C30AF">
      <w:pPr>
        <w:pStyle w:val="ListParagraph"/>
        <w:numPr>
          <w:ilvl w:val="0"/>
          <w:numId w:val="98"/>
        </w:numPr>
        <w:spacing w:before="60" w:after="60"/>
        <w:contextualSpacing w:val="0"/>
        <w:jc w:val="both"/>
        <w:rPr>
          <w:rFonts w:asciiTheme="majorHAnsi" w:hAnsiTheme="majorHAnsi" w:cstheme="majorHAnsi"/>
        </w:rPr>
      </w:pPr>
      <w:r w:rsidRPr="00862F88">
        <w:rPr>
          <w:rFonts w:asciiTheme="majorHAnsi" w:hAnsiTheme="majorHAnsi" w:cstheme="majorHAnsi"/>
        </w:rPr>
        <w:t>Erection of cable routes (cable trays, cable racks, cable shelves, Wall/floor openings, cable trunking, , extension of existing cable trench, etc.),</w:t>
      </w:r>
    </w:p>
    <w:p w14:paraId="7ACF2A2D" w14:textId="3C8B0027" w:rsidR="006C30AF" w:rsidRPr="00862F88" w:rsidRDefault="002C6F70">
      <w:pPr>
        <w:pStyle w:val="ListParagraph"/>
        <w:numPr>
          <w:ilvl w:val="0"/>
          <w:numId w:val="99"/>
        </w:numPr>
        <w:spacing w:before="60" w:after="60"/>
        <w:contextualSpacing w:val="0"/>
        <w:jc w:val="both"/>
        <w:rPr>
          <w:rFonts w:asciiTheme="majorHAnsi" w:hAnsiTheme="majorHAnsi" w:cstheme="majorHAnsi"/>
        </w:rPr>
      </w:pPr>
      <w:r w:rsidRPr="00862F88">
        <w:rPr>
          <w:rFonts w:asciiTheme="majorHAnsi" w:hAnsiTheme="majorHAnsi" w:cstheme="majorHAnsi"/>
        </w:rPr>
        <w:t>Identification of suitable existing spaces within the Control Room/Substation building for installation of New NDC equipment, limited to areas that require no partitioning or structural modification. Partitioning or creation of new rooms is excluded from the Contractor’s scope and shall be provided by the Employer.Coordination for the installation of New NDC equipment in outdoor shelters, where required. The provision, construction, and preparation of outdoor shelters shall be carried out by the Employer.</w:t>
      </w:r>
      <w:r w:rsidR="006C30AF" w:rsidRPr="00862F88">
        <w:rPr>
          <w:rFonts w:asciiTheme="majorHAnsi" w:hAnsiTheme="majorHAnsi" w:cstheme="majorHAnsi"/>
        </w:rPr>
        <w:t>The panels support, cable trays, etc. shall be hot dip galvanized and no additional paint coats be applied.</w:t>
      </w:r>
    </w:p>
    <w:p w14:paraId="7891EC64" w14:textId="71080B62" w:rsidR="006C30AF" w:rsidRPr="00862F88" w:rsidRDefault="006C30AF">
      <w:pPr>
        <w:pStyle w:val="ListParagraph"/>
        <w:numPr>
          <w:ilvl w:val="0"/>
          <w:numId w:val="99"/>
        </w:numPr>
        <w:spacing w:before="60" w:after="60"/>
        <w:contextualSpacing w:val="0"/>
        <w:jc w:val="both"/>
        <w:rPr>
          <w:rFonts w:asciiTheme="majorHAnsi" w:hAnsiTheme="majorHAnsi" w:cstheme="majorHAnsi"/>
        </w:rPr>
      </w:pPr>
      <w:r w:rsidRPr="00862F88">
        <w:rPr>
          <w:rFonts w:asciiTheme="majorHAnsi" w:hAnsiTheme="majorHAnsi" w:cstheme="majorHAnsi"/>
        </w:rPr>
        <w:t>To facilitate cable routes between process panels and new Marshalling cabinets/transducers cabinets as well as between Marshalling cabinets/transducers cabinets and the new RTU panels, Contractor shall either utilize the existing cable routes, shall extend existing cable routes or if requires, shall construct the new cable routes.</w:t>
      </w:r>
    </w:p>
    <w:p w14:paraId="370BD376" w14:textId="42ECF719" w:rsidR="006C30AF" w:rsidRPr="00862F88" w:rsidRDefault="002C6F70">
      <w:pPr>
        <w:pStyle w:val="ListParagraph"/>
        <w:numPr>
          <w:ilvl w:val="0"/>
          <w:numId w:val="99"/>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carry out a site survey of the Substations under the scope of this Project to assess the installation requirements for the new equipment, limited to non-civil aspects. The Contractor shall prepare drawings indicating proposed equipment locations and cable routing using existing or Employer-prepared infrastructure. These drawings, along with the list of materials for technical installation, shall be submitted to the Owner/Engineer for approval prior to procurement and commencement of any installation works.The Contractor shall follow the specified technical standards and best engineering practices for cable routing and installation of new equipment. The Contractor’s scope shall exclude all civil works. Such activities shall be carried out by the Employer.</w:t>
      </w:r>
      <w:r w:rsidR="006C30AF" w:rsidRPr="00862F88">
        <w:rPr>
          <w:rFonts w:asciiTheme="majorHAnsi" w:hAnsiTheme="majorHAnsi" w:cstheme="majorHAnsi"/>
        </w:rPr>
        <w:t xml:space="preserve">The material for site installations shall be according to the specified Standards. The steel of cable tracks, base frame and supports shall be continuously galvanized. </w:t>
      </w:r>
    </w:p>
    <w:p w14:paraId="5BBC38D9" w14:textId="68822DEB" w:rsidR="006C30AF" w:rsidRPr="00862F88" w:rsidRDefault="006C30AF">
      <w:pPr>
        <w:pStyle w:val="ListParagraph"/>
        <w:numPr>
          <w:ilvl w:val="0"/>
          <w:numId w:val="99"/>
        </w:numPr>
        <w:spacing w:before="60" w:after="60"/>
        <w:contextualSpacing w:val="0"/>
        <w:jc w:val="both"/>
        <w:rPr>
          <w:rFonts w:asciiTheme="majorHAnsi" w:hAnsiTheme="majorHAnsi" w:cstheme="majorHAnsi"/>
        </w:rPr>
      </w:pPr>
      <w:r w:rsidRPr="00862F88">
        <w:rPr>
          <w:rFonts w:asciiTheme="majorHAnsi" w:hAnsiTheme="majorHAnsi" w:cstheme="majorHAnsi"/>
        </w:rPr>
        <w:t>All material shall be protected against corrosion and damage due to the influence of the prevailing climatic conditions including the incidence of dust, etc. The Contractor shall bear the responsibility for all losses and damages, which may, occur through inadequate measures against such influences and shall replace the damaged parts at his cost.</w:t>
      </w:r>
    </w:p>
    <w:p w14:paraId="5EDDB4A5" w14:textId="5C4B5698" w:rsidR="006C30AF" w:rsidRPr="00862F88" w:rsidRDefault="006C30AF">
      <w:pPr>
        <w:pStyle w:val="ListParagraph"/>
        <w:numPr>
          <w:ilvl w:val="0"/>
          <w:numId w:val="99"/>
        </w:numPr>
        <w:spacing w:before="60" w:after="60"/>
        <w:contextualSpacing w:val="0"/>
        <w:jc w:val="both"/>
        <w:rPr>
          <w:rFonts w:asciiTheme="majorHAnsi" w:hAnsiTheme="majorHAnsi" w:cstheme="majorHAnsi"/>
        </w:rPr>
      </w:pPr>
      <w:r w:rsidRPr="00862F88">
        <w:rPr>
          <w:rFonts w:asciiTheme="majorHAnsi" w:hAnsiTheme="majorHAnsi" w:cstheme="majorHAnsi"/>
        </w:rPr>
        <w:t>Prior to any work in relation with the new equipment installation, the Contractor will perform the following in the dedicated room(s) (not exhaustive):</w:t>
      </w:r>
    </w:p>
    <w:p w14:paraId="6064ADE6" w14:textId="0548CAA3" w:rsidR="006C30AF" w:rsidRPr="00862F88" w:rsidRDefault="006C30AF">
      <w:pPr>
        <w:pStyle w:val="ListParagraph"/>
        <w:numPr>
          <w:ilvl w:val="1"/>
          <w:numId w:val="10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drilling and installation of cable trays </w:t>
      </w:r>
    </w:p>
    <w:p w14:paraId="1170278D" w14:textId="14E02423" w:rsidR="006C30AF" w:rsidRPr="00862F88" w:rsidRDefault="006C30AF">
      <w:pPr>
        <w:pStyle w:val="ListParagraph"/>
        <w:numPr>
          <w:ilvl w:val="1"/>
          <w:numId w:val="100"/>
        </w:numPr>
        <w:spacing w:before="60" w:after="60"/>
        <w:contextualSpacing w:val="0"/>
        <w:jc w:val="both"/>
        <w:rPr>
          <w:rFonts w:asciiTheme="majorHAnsi" w:hAnsiTheme="majorHAnsi" w:cstheme="majorHAnsi"/>
        </w:rPr>
      </w:pPr>
      <w:r w:rsidRPr="00862F88">
        <w:rPr>
          <w:rFonts w:asciiTheme="majorHAnsi" w:hAnsiTheme="majorHAnsi" w:cstheme="majorHAnsi"/>
        </w:rPr>
        <w:t>block the new crossings,</w:t>
      </w:r>
    </w:p>
    <w:p w14:paraId="16A9FB48" w14:textId="57EC96C1" w:rsidR="006C30AF" w:rsidRPr="00862F88" w:rsidRDefault="006C30AF">
      <w:pPr>
        <w:pStyle w:val="ListParagraph"/>
        <w:numPr>
          <w:ilvl w:val="1"/>
          <w:numId w:val="100"/>
        </w:numPr>
        <w:spacing w:before="60" w:after="60"/>
        <w:contextualSpacing w:val="0"/>
        <w:jc w:val="both"/>
        <w:rPr>
          <w:rFonts w:asciiTheme="majorHAnsi" w:hAnsiTheme="majorHAnsi" w:cstheme="majorHAnsi"/>
        </w:rPr>
      </w:pPr>
      <w:r w:rsidRPr="00862F88">
        <w:rPr>
          <w:rFonts w:asciiTheme="majorHAnsi" w:hAnsiTheme="majorHAnsi" w:cstheme="majorHAnsi"/>
        </w:rPr>
        <w:t>install cable rack,</w:t>
      </w:r>
    </w:p>
    <w:p w14:paraId="1219AF55" w14:textId="4907C5BA" w:rsidR="006C30AF" w:rsidRPr="00862F88" w:rsidRDefault="006C30AF">
      <w:pPr>
        <w:pStyle w:val="ListParagraph"/>
        <w:numPr>
          <w:ilvl w:val="1"/>
          <w:numId w:val="100"/>
        </w:numPr>
        <w:spacing w:before="60" w:after="60"/>
        <w:contextualSpacing w:val="0"/>
        <w:jc w:val="both"/>
        <w:rPr>
          <w:rFonts w:asciiTheme="majorHAnsi" w:hAnsiTheme="majorHAnsi" w:cstheme="majorHAnsi"/>
        </w:rPr>
      </w:pPr>
      <w:r w:rsidRPr="00862F88">
        <w:rPr>
          <w:rFonts w:asciiTheme="majorHAnsi" w:hAnsiTheme="majorHAnsi" w:cstheme="majorHAnsi"/>
        </w:rPr>
        <w:t>Vacuum clean again, Clean room surfaces again.</w:t>
      </w:r>
    </w:p>
    <w:p w14:paraId="7E680FDD" w14:textId="14A31BE7" w:rsidR="006C30AF" w:rsidRPr="00862F88" w:rsidRDefault="006C30AF">
      <w:pPr>
        <w:pStyle w:val="ListParagraph"/>
        <w:numPr>
          <w:ilvl w:val="1"/>
          <w:numId w:val="100"/>
        </w:numPr>
        <w:spacing w:before="60" w:after="60"/>
        <w:contextualSpacing w:val="0"/>
        <w:jc w:val="both"/>
        <w:rPr>
          <w:rFonts w:asciiTheme="majorHAnsi" w:hAnsiTheme="majorHAnsi" w:cstheme="majorHAnsi"/>
        </w:rPr>
      </w:pPr>
      <w:r w:rsidRPr="00862F88">
        <w:rPr>
          <w:rFonts w:asciiTheme="majorHAnsi" w:hAnsiTheme="majorHAnsi" w:cstheme="majorHAnsi"/>
        </w:rPr>
        <w:t>After new equipment installation and commissioning, clean all equipment.</w:t>
      </w:r>
    </w:p>
    <w:p w14:paraId="79359621" w14:textId="77777777" w:rsidR="006C30AF" w:rsidRPr="00862F88" w:rsidRDefault="006C30AF">
      <w:pPr>
        <w:pStyle w:val="ListParagraph"/>
        <w:numPr>
          <w:ilvl w:val="0"/>
          <w:numId w:val="10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new equipment at site shall be accommodated in the existing rooms as far as possible. </w:t>
      </w:r>
    </w:p>
    <w:p w14:paraId="4D34A92F" w14:textId="40A4AAF6" w:rsidR="00F5026F" w:rsidRPr="00862F88" w:rsidRDefault="00F5026F">
      <w:pPr>
        <w:pStyle w:val="ListParagraph"/>
        <w:numPr>
          <w:ilvl w:val="0"/>
          <w:numId w:val="102"/>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visit each site under the scope of this project to assess the availability and suitability of existing rooms and infrastructure for the installation of New NDC equipment. The assessment shall include identification of usable space and existing cable routes..</w:t>
      </w:r>
    </w:p>
    <w:p w14:paraId="3FA0962F" w14:textId="77777777" w:rsidR="006C30AF" w:rsidRPr="00862F88" w:rsidRDefault="006C30AF">
      <w:pPr>
        <w:pStyle w:val="ListParagraph"/>
        <w:numPr>
          <w:ilvl w:val="0"/>
          <w:numId w:val="102"/>
        </w:numPr>
        <w:spacing w:before="60" w:after="60"/>
        <w:contextualSpacing w:val="0"/>
        <w:jc w:val="both"/>
        <w:rPr>
          <w:rFonts w:asciiTheme="majorHAnsi" w:hAnsiTheme="majorHAnsi" w:cstheme="majorHAnsi"/>
        </w:rPr>
      </w:pPr>
      <w:r w:rsidRPr="00862F88">
        <w:rPr>
          <w:rFonts w:asciiTheme="majorHAnsi" w:hAnsiTheme="majorHAnsi" w:cstheme="majorHAnsi"/>
        </w:rPr>
        <w:t>Contractor shall provide the Site Survey report including the result of the Site Survey.</w:t>
      </w:r>
    </w:p>
    <w:p w14:paraId="0EAE7161" w14:textId="7AA591AB" w:rsidR="006C30AF" w:rsidRPr="00862F88" w:rsidRDefault="006C30AF">
      <w:pPr>
        <w:pStyle w:val="ListParagraph"/>
        <w:numPr>
          <w:ilvl w:val="0"/>
          <w:numId w:val="10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Contractor shall provide all the required materials to fit out the </w:t>
      </w:r>
      <w:r w:rsidR="000D5BCE" w:rsidRPr="00862F88">
        <w:rPr>
          <w:rFonts w:asciiTheme="majorHAnsi" w:hAnsiTheme="majorHAnsi" w:cstheme="majorHAnsi"/>
        </w:rPr>
        <w:t xml:space="preserve">New NDC </w:t>
      </w:r>
      <w:r w:rsidRPr="00862F88">
        <w:rPr>
          <w:rFonts w:asciiTheme="majorHAnsi" w:hAnsiTheme="majorHAnsi" w:cstheme="majorHAnsi"/>
        </w:rPr>
        <w:t>equipment in the existing room and the existing cable routes. Contractor shall provide all the materials and construct cable routes, , cable opening etc. inside or outside the rooms / buildings in the premises of Substations as per requirement of each site.</w:t>
      </w:r>
    </w:p>
    <w:p w14:paraId="554043B8" w14:textId="688056D5" w:rsidR="006C30AF" w:rsidRPr="00862F88" w:rsidRDefault="006C30AF">
      <w:pPr>
        <w:pStyle w:val="ListParagraph"/>
        <w:numPr>
          <w:ilvl w:val="0"/>
          <w:numId w:val="10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provide all materials suitable for </w:t>
      </w:r>
      <w:r w:rsidR="008E7DA4" w:rsidRPr="00862F88">
        <w:rPr>
          <w:rFonts w:asciiTheme="majorHAnsi" w:hAnsiTheme="majorHAnsi" w:cstheme="majorHAnsi"/>
        </w:rPr>
        <w:t>installation of</w:t>
      </w:r>
      <w:r w:rsidRPr="00862F88">
        <w:rPr>
          <w:rFonts w:asciiTheme="majorHAnsi" w:hAnsiTheme="majorHAnsi" w:cstheme="majorHAnsi"/>
        </w:rPr>
        <w:t xml:space="preserve"> </w:t>
      </w:r>
      <w:r w:rsidR="000D5BCE" w:rsidRPr="00862F88">
        <w:rPr>
          <w:rFonts w:asciiTheme="majorHAnsi" w:hAnsiTheme="majorHAnsi" w:cstheme="majorHAnsi"/>
        </w:rPr>
        <w:t xml:space="preserve">New NDC </w:t>
      </w:r>
      <w:r w:rsidRPr="00862F88">
        <w:rPr>
          <w:rFonts w:asciiTheme="majorHAnsi" w:hAnsiTheme="majorHAnsi" w:cstheme="majorHAnsi"/>
        </w:rPr>
        <w:t>equipment and new cable routes/trenches etc. at site. This includes, but not limited to:</w:t>
      </w:r>
    </w:p>
    <w:p w14:paraId="080193F5" w14:textId="6C986CF5" w:rsidR="006C30AF" w:rsidRPr="00862F88" w:rsidRDefault="006C30AF">
      <w:pPr>
        <w:pStyle w:val="ListParagraph"/>
        <w:numPr>
          <w:ilvl w:val="0"/>
          <w:numId w:val="103"/>
        </w:numPr>
        <w:spacing w:before="60" w:after="60"/>
        <w:contextualSpacing w:val="0"/>
        <w:jc w:val="both"/>
        <w:rPr>
          <w:rFonts w:asciiTheme="majorHAnsi" w:hAnsiTheme="majorHAnsi" w:cstheme="majorHAnsi"/>
        </w:rPr>
      </w:pPr>
      <w:r w:rsidRPr="00862F88">
        <w:rPr>
          <w:rFonts w:asciiTheme="majorHAnsi" w:hAnsiTheme="majorHAnsi" w:cstheme="majorHAnsi"/>
        </w:rPr>
        <w:t>Finishing of cable routes, etc.</w:t>
      </w:r>
    </w:p>
    <w:p w14:paraId="3F95D095" w14:textId="059214C2" w:rsidR="006C30AF" w:rsidRPr="00862F88" w:rsidRDefault="006C30AF">
      <w:pPr>
        <w:pStyle w:val="ListParagraph"/>
        <w:numPr>
          <w:ilvl w:val="0"/>
          <w:numId w:val="103"/>
        </w:numPr>
        <w:spacing w:before="60" w:after="60"/>
        <w:contextualSpacing w:val="0"/>
        <w:jc w:val="both"/>
        <w:rPr>
          <w:rFonts w:asciiTheme="majorHAnsi" w:hAnsiTheme="majorHAnsi" w:cstheme="majorHAnsi"/>
        </w:rPr>
      </w:pPr>
      <w:r w:rsidRPr="00862F88">
        <w:rPr>
          <w:rFonts w:asciiTheme="majorHAnsi" w:hAnsiTheme="majorHAnsi" w:cstheme="majorHAnsi"/>
        </w:rPr>
        <w:t>Drilling holes and installing cable racks for laying of the power supply cables and other cables</w:t>
      </w:r>
    </w:p>
    <w:p w14:paraId="66FA7EE3" w14:textId="27D13B04" w:rsidR="006C30AF" w:rsidRPr="00862F88" w:rsidRDefault="006C30AF">
      <w:pPr>
        <w:pStyle w:val="ListParagraph"/>
        <w:numPr>
          <w:ilvl w:val="0"/>
          <w:numId w:val="103"/>
        </w:numPr>
        <w:spacing w:before="60" w:after="60"/>
        <w:contextualSpacing w:val="0"/>
        <w:jc w:val="both"/>
        <w:rPr>
          <w:rFonts w:asciiTheme="majorHAnsi" w:hAnsiTheme="majorHAnsi" w:cstheme="majorHAnsi"/>
        </w:rPr>
      </w:pPr>
      <w:r w:rsidRPr="00862F88">
        <w:rPr>
          <w:rFonts w:asciiTheme="majorHAnsi" w:hAnsiTheme="majorHAnsi" w:cstheme="majorHAnsi"/>
        </w:rPr>
        <w:t>Cable racks and cable trunking installation, etc.</w:t>
      </w:r>
    </w:p>
    <w:p w14:paraId="32E2BBAF" w14:textId="64BD0D83" w:rsidR="006C30AF" w:rsidRPr="00862F88" w:rsidRDefault="00261F4B">
      <w:pPr>
        <w:pStyle w:val="ListParagraph"/>
        <w:numPr>
          <w:ilvl w:val="0"/>
          <w:numId w:val="103"/>
        </w:numPr>
        <w:spacing w:before="60" w:after="60"/>
        <w:contextualSpacing w:val="0"/>
        <w:jc w:val="both"/>
        <w:rPr>
          <w:rFonts w:asciiTheme="majorHAnsi" w:hAnsiTheme="majorHAnsi" w:cstheme="majorHAnsi"/>
        </w:rPr>
      </w:pPr>
      <w:r w:rsidRPr="00862F88">
        <w:rPr>
          <w:rFonts w:asciiTheme="majorHAnsi" w:hAnsiTheme="majorHAnsi" w:cstheme="majorHAnsi"/>
        </w:rPr>
        <w:t>P</w:t>
      </w:r>
      <w:r w:rsidR="006C30AF" w:rsidRPr="00862F88">
        <w:rPr>
          <w:rFonts w:asciiTheme="majorHAnsi" w:hAnsiTheme="majorHAnsi" w:cstheme="majorHAnsi"/>
        </w:rPr>
        <w:t>ower outlet installation</w:t>
      </w:r>
    </w:p>
    <w:p w14:paraId="3F46EDA9" w14:textId="71ABEBC8" w:rsidR="006C30AF" w:rsidRPr="00862F88" w:rsidRDefault="006C30AF">
      <w:pPr>
        <w:pStyle w:val="ListParagraph"/>
        <w:numPr>
          <w:ilvl w:val="0"/>
          <w:numId w:val="10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Keep enough space for future extension for </w:t>
      </w:r>
      <w:r w:rsidR="007B0AB1" w:rsidRPr="00862F88">
        <w:rPr>
          <w:rFonts w:asciiTheme="majorHAnsi" w:hAnsiTheme="majorHAnsi" w:cstheme="majorHAnsi"/>
        </w:rPr>
        <w:t>New NDC</w:t>
      </w:r>
      <w:r w:rsidRPr="00862F88">
        <w:rPr>
          <w:rFonts w:asciiTheme="majorHAnsi" w:hAnsiTheme="majorHAnsi" w:cstheme="majorHAnsi"/>
        </w:rPr>
        <w:t xml:space="preserve"> equipment (</w:t>
      </w:r>
      <w:r w:rsidR="007B0AB1" w:rsidRPr="00862F88">
        <w:rPr>
          <w:rFonts w:asciiTheme="majorHAnsi" w:hAnsiTheme="majorHAnsi" w:cstheme="majorHAnsi"/>
        </w:rPr>
        <w:t>Marshaling panels</w:t>
      </w:r>
      <w:r w:rsidRPr="00862F88">
        <w:rPr>
          <w:rFonts w:asciiTheme="majorHAnsi" w:hAnsiTheme="majorHAnsi" w:cstheme="majorHAnsi"/>
        </w:rPr>
        <w:t xml:space="preserve">, RTU, and telecom. Cubicles, etc.), 48 V DC power supply equipment, etc. </w:t>
      </w:r>
    </w:p>
    <w:p w14:paraId="648B66F8" w14:textId="77777777" w:rsidR="006C30AF" w:rsidRPr="00862F88" w:rsidRDefault="006C30AF">
      <w:pPr>
        <w:pStyle w:val="ListParagraph"/>
        <w:numPr>
          <w:ilvl w:val="0"/>
          <w:numId w:val="106"/>
        </w:numPr>
        <w:spacing w:before="60" w:after="60"/>
        <w:contextualSpacing w:val="0"/>
        <w:jc w:val="both"/>
        <w:rPr>
          <w:rFonts w:asciiTheme="majorHAnsi" w:hAnsiTheme="majorHAnsi" w:cstheme="majorHAnsi"/>
        </w:rPr>
      </w:pPr>
      <w:r w:rsidRPr="00862F88">
        <w:rPr>
          <w:rFonts w:asciiTheme="majorHAnsi" w:hAnsiTheme="majorHAnsi" w:cstheme="majorHAnsi"/>
        </w:rPr>
        <w:t>If the room was previously occupied by an old battery, the latter will require to be moved and stored to another location for possible future application.</w:t>
      </w:r>
    </w:p>
    <w:p w14:paraId="52FA2EC8" w14:textId="66BD4B03" w:rsidR="006C30AF" w:rsidRPr="00862F88" w:rsidRDefault="00EA2B2B">
      <w:pPr>
        <w:pStyle w:val="ListParagraph"/>
        <w:numPr>
          <w:ilvl w:val="0"/>
          <w:numId w:val="106"/>
        </w:numPr>
        <w:spacing w:before="60" w:after="60"/>
        <w:contextualSpacing w:val="0"/>
        <w:jc w:val="both"/>
        <w:rPr>
          <w:rFonts w:asciiTheme="majorHAnsi" w:hAnsiTheme="majorHAnsi" w:cstheme="majorHAnsi"/>
        </w:rPr>
      </w:pPr>
      <w:r w:rsidRPr="00862F88">
        <w:rPr>
          <w:rFonts w:asciiTheme="majorHAnsi" w:hAnsiTheme="majorHAnsi" w:cstheme="majorHAnsi"/>
        </w:rPr>
        <w:t>In cases where there is insufficient space inside existing Substation premises to accommodate the New NDC equipment, the Employer shall be responsible for providing an outdoor shelter. The Contractor shall indicate the need for such a shelter during the site survey; however, the design, erection, and preparation of the shelter shall remain under the Employer’s scope</w:t>
      </w:r>
      <w:r w:rsidR="006C30AF" w:rsidRPr="00862F88">
        <w:rPr>
          <w:rFonts w:asciiTheme="majorHAnsi" w:hAnsiTheme="majorHAnsi" w:cstheme="majorHAnsi"/>
        </w:rPr>
        <w:t>.</w:t>
      </w:r>
    </w:p>
    <w:p w14:paraId="62E17DB4" w14:textId="06F3AB2E" w:rsidR="006C30AF" w:rsidRPr="00862F88" w:rsidRDefault="006C30AF">
      <w:pPr>
        <w:pStyle w:val="ListParagraph"/>
        <w:numPr>
          <w:ilvl w:val="0"/>
          <w:numId w:val="10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 Site Survey shall be carried out by the Contractor under the scope of this project to confirm the requirement of the </w:t>
      </w:r>
      <w:r w:rsidR="00EA2B2B" w:rsidRPr="00862F88">
        <w:rPr>
          <w:rFonts w:asciiTheme="majorHAnsi" w:hAnsiTheme="majorHAnsi" w:cstheme="majorHAnsi"/>
        </w:rPr>
        <w:t>installation</w:t>
      </w:r>
      <w:r w:rsidRPr="00862F88">
        <w:rPr>
          <w:rFonts w:asciiTheme="majorHAnsi" w:hAnsiTheme="majorHAnsi" w:cstheme="majorHAnsi"/>
        </w:rPr>
        <w:t xml:space="preserve"> of the </w:t>
      </w:r>
      <w:r w:rsidR="007B0AB1" w:rsidRPr="00862F88">
        <w:rPr>
          <w:rFonts w:asciiTheme="majorHAnsi" w:hAnsiTheme="majorHAnsi" w:cstheme="majorHAnsi"/>
        </w:rPr>
        <w:t xml:space="preserve">New NDC </w:t>
      </w:r>
      <w:r w:rsidRPr="00862F88">
        <w:rPr>
          <w:rFonts w:asciiTheme="majorHAnsi" w:hAnsiTheme="majorHAnsi" w:cstheme="majorHAnsi"/>
        </w:rPr>
        <w:t xml:space="preserve">equipment as: </w:t>
      </w:r>
    </w:p>
    <w:p w14:paraId="7FA0546E" w14:textId="7881E6E4" w:rsidR="006C30AF" w:rsidRPr="00862F88" w:rsidRDefault="006C30AF">
      <w:pPr>
        <w:pStyle w:val="ListParagraph"/>
        <w:numPr>
          <w:ilvl w:val="0"/>
          <w:numId w:val="107"/>
        </w:numPr>
        <w:spacing w:before="60" w:after="60"/>
        <w:contextualSpacing w:val="0"/>
        <w:jc w:val="both"/>
        <w:rPr>
          <w:rFonts w:asciiTheme="majorHAnsi" w:hAnsiTheme="majorHAnsi" w:cstheme="majorHAnsi"/>
        </w:rPr>
      </w:pPr>
      <w:r w:rsidRPr="00862F88">
        <w:rPr>
          <w:rFonts w:asciiTheme="majorHAnsi" w:hAnsiTheme="majorHAnsi" w:cstheme="majorHAnsi"/>
        </w:rPr>
        <w:t>To check the availability of space in rooms</w:t>
      </w:r>
    </w:p>
    <w:p w14:paraId="44D3EB55" w14:textId="1927C79F" w:rsidR="006C30AF" w:rsidRPr="00862F88" w:rsidRDefault="006C30AF">
      <w:pPr>
        <w:pStyle w:val="ListParagraph"/>
        <w:numPr>
          <w:ilvl w:val="0"/>
          <w:numId w:val="107"/>
        </w:numPr>
        <w:spacing w:before="60" w:after="60"/>
        <w:contextualSpacing w:val="0"/>
        <w:jc w:val="both"/>
        <w:rPr>
          <w:rFonts w:asciiTheme="majorHAnsi" w:hAnsiTheme="majorHAnsi" w:cstheme="majorHAnsi"/>
        </w:rPr>
      </w:pPr>
      <w:r w:rsidRPr="00862F88">
        <w:rPr>
          <w:rFonts w:asciiTheme="majorHAnsi" w:hAnsiTheme="majorHAnsi" w:cstheme="majorHAnsi"/>
        </w:rPr>
        <w:t>To verify the need of the erection of a new shelter</w:t>
      </w:r>
    </w:p>
    <w:p w14:paraId="10F800F6" w14:textId="7EFAACBF" w:rsidR="006C30AF" w:rsidRPr="00862F88" w:rsidRDefault="006C30AF">
      <w:pPr>
        <w:pStyle w:val="ListParagraph"/>
        <w:numPr>
          <w:ilvl w:val="0"/>
          <w:numId w:val="107"/>
        </w:numPr>
        <w:spacing w:before="60" w:after="60"/>
        <w:contextualSpacing w:val="0"/>
        <w:jc w:val="both"/>
        <w:rPr>
          <w:rFonts w:asciiTheme="majorHAnsi" w:hAnsiTheme="majorHAnsi" w:cstheme="majorHAnsi"/>
        </w:rPr>
      </w:pPr>
      <w:r w:rsidRPr="00862F88">
        <w:rPr>
          <w:rFonts w:asciiTheme="majorHAnsi" w:hAnsiTheme="majorHAnsi" w:cstheme="majorHAnsi"/>
        </w:rPr>
        <w:t>To facilitate cable routes between process panels and Marshalling cubicles as well as between Marshalling cubicles and the RTU cubicles in Substations in fitting out of existing cable routes for new equipment, construction of new cable routes if required, extension of existing cable routes if required.</w:t>
      </w:r>
    </w:p>
    <w:p w14:paraId="54911EC4" w14:textId="4CFAA534" w:rsidR="006C30AF" w:rsidRPr="00862F88" w:rsidRDefault="00EA2B2B" w:rsidP="00EA2B2B">
      <w:pPr>
        <w:pStyle w:val="ListParagraph"/>
        <w:numPr>
          <w:ilvl w:val="0"/>
          <w:numId w:val="108"/>
        </w:numPr>
        <w:spacing w:before="60" w:after="60"/>
        <w:contextualSpacing w:val="0"/>
        <w:jc w:val="both"/>
        <w:rPr>
          <w:rFonts w:asciiTheme="majorHAnsi" w:hAnsiTheme="majorHAnsi" w:cstheme="majorHAnsi"/>
        </w:rPr>
      </w:pPr>
      <w:r w:rsidRPr="00862F88">
        <w:rPr>
          <w:rFonts w:asciiTheme="majorHAnsi" w:hAnsiTheme="majorHAnsi" w:cstheme="majorHAnsi"/>
        </w:rPr>
        <w:t>Based on the site survey, the Contractor shall propose for approval by the Owner a design document showing the proposed equipment layout in each station, limited to technical installation aspects. Any associated civil works shall be excluded from the Contractor’s design scope and addressed separately by the Employer.</w:t>
      </w:r>
      <w:r w:rsidR="006C30AF" w:rsidRPr="00862F88">
        <w:rPr>
          <w:rFonts w:asciiTheme="majorHAnsi" w:hAnsiTheme="majorHAnsi" w:cstheme="majorHAnsi"/>
        </w:rPr>
        <w:t>.</w:t>
      </w:r>
    </w:p>
    <w:p w14:paraId="591A734B" w14:textId="6CC2DC0F" w:rsidR="00DA40D6" w:rsidRPr="00862F88" w:rsidRDefault="00DA40D6" w:rsidP="00DC36F3">
      <w:pPr>
        <w:pStyle w:val="Heading2"/>
        <w:numPr>
          <w:ilvl w:val="1"/>
          <w:numId w:val="1"/>
        </w:numPr>
        <w:spacing w:before="60"/>
        <w:jc w:val="both"/>
        <w:rPr>
          <w:rFonts w:asciiTheme="majorHAnsi" w:hAnsiTheme="majorHAnsi" w:cstheme="majorHAnsi"/>
          <w:sz w:val="22"/>
          <w:szCs w:val="22"/>
        </w:rPr>
      </w:pPr>
      <w:bookmarkStart w:id="466" w:name="_Toc100312040"/>
      <w:bookmarkStart w:id="467" w:name="_Toc100323431"/>
      <w:bookmarkStart w:id="468" w:name="_Toc203207362"/>
      <w:r w:rsidRPr="00862F88">
        <w:rPr>
          <w:rFonts w:asciiTheme="majorHAnsi" w:hAnsiTheme="majorHAnsi" w:cstheme="majorHAnsi"/>
          <w:sz w:val="22"/>
          <w:szCs w:val="22"/>
        </w:rPr>
        <w:t>Fitting out works for RTU/Telecom &amp; 48V DC System Rooms</w:t>
      </w:r>
      <w:bookmarkEnd w:id="466"/>
      <w:bookmarkEnd w:id="467"/>
      <w:bookmarkEnd w:id="468"/>
    </w:p>
    <w:p w14:paraId="58BC4630" w14:textId="77777777" w:rsidR="00EA2B2B" w:rsidRPr="00862F88" w:rsidRDefault="00EA2B2B" w:rsidP="00744476">
      <w:pPr>
        <w:pStyle w:val="Heading2"/>
        <w:numPr>
          <w:ilvl w:val="2"/>
          <w:numId w:val="1"/>
        </w:numPr>
        <w:spacing w:before="60"/>
        <w:ind w:left="810" w:hanging="450"/>
        <w:jc w:val="both"/>
        <w:rPr>
          <w:rFonts w:asciiTheme="majorHAnsi" w:hAnsiTheme="majorHAnsi" w:cstheme="majorHAnsi"/>
          <w:b w:val="0"/>
          <w:bCs/>
          <w:sz w:val="22"/>
          <w:szCs w:val="22"/>
        </w:rPr>
      </w:pPr>
      <w:bookmarkStart w:id="469" w:name="_Toc203207363"/>
      <w:bookmarkStart w:id="470" w:name="_Toc100312041"/>
      <w:bookmarkStart w:id="471" w:name="_Toc100323432"/>
      <w:r w:rsidRPr="00862F88">
        <w:rPr>
          <w:rFonts w:asciiTheme="majorHAnsi" w:hAnsiTheme="majorHAnsi" w:cstheme="majorHAnsi"/>
          <w:sz w:val="22"/>
          <w:szCs w:val="22"/>
        </w:rPr>
        <w:t>FOR SUBSTATIONS</w:t>
      </w:r>
      <w:bookmarkEnd w:id="469"/>
    </w:p>
    <w:p w14:paraId="699812E1" w14:textId="22558227" w:rsidR="00EA2B2B" w:rsidRPr="00862F88" w:rsidRDefault="00EA2B2B" w:rsidP="00744476">
      <w:pPr>
        <w:pStyle w:val="Heading2"/>
        <w:numPr>
          <w:ilvl w:val="0"/>
          <w:numId w:val="0"/>
        </w:numPr>
        <w:spacing w:before="60"/>
        <w:ind w:left="360"/>
        <w:jc w:val="both"/>
        <w:rPr>
          <w:rFonts w:asciiTheme="majorHAnsi" w:hAnsiTheme="majorHAnsi" w:cstheme="majorHAnsi"/>
          <w:b w:val="0"/>
          <w:bCs/>
          <w:sz w:val="22"/>
          <w:szCs w:val="22"/>
        </w:rPr>
      </w:pPr>
      <w:bookmarkStart w:id="472" w:name="_Toc203207364"/>
      <w:r w:rsidRPr="00862F88">
        <w:rPr>
          <w:rFonts w:asciiTheme="majorHAnsi" w:hAnsiTheme="majorHAnsi" w:cstheme="majorHAnsi"/>
          <w:b w:val="0"/>
          <w:bCs/>
          <w:sz w:val="22"/>
          <w:szCs w:val="22"/>
        </w:rPr>
        <w:t>Fitting out works for RTU/Telecom and 48V DC System rooms shall be limited to the technical installation of New NDC equipment/cabinets and their interconnections, within rooms prepared and made ready for use by the Employer. Room fit-out works such as construction, air conditioning, lighting, wall/floor openings, and trenching are explicitly excluded from the Contractor’s scope.</w:t>
      </w:r>
      <w:bookmarkEnd w:id="472"/>
    </w:p>
    <w:p w14:paraId="65ACF050" w14:textId="0C9FCD6A" w:rsidR="00EA2B2B" w:rsidRPr="00862F88" w:rsidRDefault="00EA2B2B" w:rsidP="00744476">
      <w:pPr>
        <w:pStyle w:val="Heading2"/>
        <w:numPr>
          <w:ilvl w:val="0"/>
          <w:numId w:val="0"/>
        </w:numPr>
        <w:spacing w:before="60"/>
        <w:ind w:left="717" w:hanging="360"/>
        <w:jc w:val="both"/>
        <w:rPr>
          <w:rFonts w:asciiTheme="majorHAnsi" w:hAnsiTheme="majorHAnsi" w:cstheme="majorHAnsi"/>
          <w:b w:val="0"/>
          <w:bCs/>
          <w:sz w:val="22"/>
          <w:szCs w:val="22"/>
        </w:rPr>
      </w:pPr>
      <w:bookmarkStart w:id="473" w:name="_Toc203207365"/>
      <w:r w:rsidRPr="00862F88">
        <w:rPr>
          <w:rFonts w:asciiTheme="majorHAnsi" w:hAnsiTheme="majorHAnsi" w:cstheme="majorHAnsi"/>
          <w:b w:val="0"/>
          <w:bCs/>
          <w:sz w:val="22"/>
          <w:szCs w:val="22"/>
        </w:rPr>
        <w:t>The Contractor’s responsibilities shall include, but are not limited to:</w:t>
      </w:r>
      <w:bookmarkEnd w:id="473"/>
    </w:p>
    <w:p w14:paraId="368C282C" w14:textId="77777777" w:rsidR="00EA2B2B" w:rsidRPr="00862F88" w:rsidRDefault="00EA2B2B" w:rsidP="00744476">
      <w:pPr>
        <w:pStyle w:val="Heading2"/>
        <w:numPr>
          <w:ilvl w:val="2"/>
          <w:numId w:val="264"/>
        </w:numPr>
        <w:spacing w:before="60"/>
        <w:jc w:val="both"/>
        <w:rPr>
          <w:rFonts w:asciiTheme="majorHAnsi" w:hAnsiTheme="majorHAnsi" w:cstheme="majorHAnsi"/>
          <w:b w:val="0"/>
          <w:bCs/>
          <w:sz w:val="22"/>
          <w:szCs w:val="22"/>
        </w:rPr>
      </w:pPr>
      <w:bookmarkStart w:id="474" w:name="_Toc203207366"/>
      <w:r w:rsidRPr="00862F88">
        <w:rPr>
          <w:rFonts w:asciiTheme="majorHAnsi" w:hAnsiTheme="majorHAnsi" w:cstheme="majorHAnsi"/>
          <w:b w:val="0"/>
          <w:bCs/>
          <w:sz w:val="22"/>
          <w:szCs w:val="22"/>
        </w:rPr>
        <w:t>Mounting and installation of equipment cabinets using base frames or channels (no plinth construction).</w:t>
      </w:r>
      <w:bookmarkEnd w:id="474"/>
    </w:p>
    <w:p w14:paraId="39EDE42B" w14:textId="2B8FC0F1" w:rsidR="00EA2B2B" w:rsidRPr="00862F88" w:rsidRDefault="00EA2B2B" w:rsidP="00744476">
      <w:pPr>
        <w:pStyle w:val="Heading2"/>
        <w:numPr>
          <w:ilvl w:val="2"/>
          <w:numId w:val="264"/>
        </w:numPr>
        <w:spacing w:before="60"/>
        <w:jc w:val="both"/>
        <w:rPr>
          <w:rFonts w:asciiTheme="majorHAnsi" w:hAnsiTheme="majorHAnsi" w:cstheme="majorHAnsi"/>
          <w:b w:val="0"/>
          <w:bCs/>
          <w:sz w:val="22"/>
          <w:szCs w:val="22"/>
        </w:rPr>
      </w:pPr>
      <w:bookmarkStart w:id="475" w:name="_Toc203207367"/>
      <w:r w:rsidRPr="00862F88">
        <w:rPr>
          <w:rFonts w:asciiTheme="majorHAnsi" w:hAnsiTheme="majorHAnsi" w:cstheme="majorHAnsi"/>
          <w:b w:val="0"/>
          <w:bCs/>
          <w:sz w:val="22"/>
          <w:szCs w:val="22"/>
        </w:rPr>
        <w:t>Installation of cable routing infrastructure (e.g., cable trays, racks, shelves, trunking).</w:t>
      </w:r>
      <w:bookmarkEnd w:id="475"/>
    </w:p>
    <w:p w14:paraId="76572AB2" w14:textId="77777777" w:rsidR="00EA2B2B" w:rsidRPr="00862F88" w:rsidRDefault="00EA2B2B" w:rsidP="00744476">
      <w:pPr>
        <w:pStyle w:val="Heading2"/>
        <w:numPr>
          <w:ilvl w:val="2"/>
          <w:numId w:val="264"/>
        </w:numPr>
        <w:spacing w:before="60"/>
        <w:jc w:val="both"/>
        <w:rPr>
          <w:rFonts w:asciiTheme="majorHAnsi" w:hAnsiTheme="majorHAnsi" w:cstheme="majorHAnsi"/>
          <w:b w:val="0"/>
          <w:bCs/>
          <w:sz w:val="22"/>
          <w:szCs w:val="22"/>
        </w:rPr>
      </w:pPr>
      <w:bookmarkStart w:id="476" w:name="_Toc203207368"/>
      <w:r w:rsidRPr="00862F88">
        <w:rPr>
          <w:rFonts w:asciiTheme="majorHAnsi" w:hAnsiTheme="majorHAnsi" w:cstheme="majorHAnsi"/>
          <w:b w:val="0"/>
          <w:bCs/>
          <w:sz w:val="22"/>
          <w:szCs w:val="22"/>
        </w:rPr>
        <w:t>Routing and connection of Marshalling cabinets/transducer cabinets near the designated RTU location.</w:t>
      </w:r>
      <w:bookmarkEnd w:id="476"/>
    </w:p>
    <w:p w14:paraId="090DF025" w14:textId="77777777" w:rsidR="00EA2B2B" w:rsidRPr="00862F88" w:rsidRDefault="00EA2B2B" w:rsidP="00744476">
      <w:pPr>
        <w:pStyle w:val="Heading2"/>
        <w:numPr>
          <w:ilvl w:val="0"/>
          <w:numId w:val="0"/>
        </w:numPr>
        <w:spacing w:before="60"/>
        <w:ind w:left="360" w:hanging="360"/>
        <w:jc w:val="both"/>
        <w:rPr>
          <w:rFonts w:asciiTheme="majorHAnsi" w:hAnsiTheme="majorHAnsi" w:cstheme="majorHAnsi"/>
          <w:b w:val="0"/>
          <w:bCs/>
          <w:sz w:val="22"/>
          <w:szCs w:val="22"/>
        </w:rPr>
      </w:pPr>
      <w:bookmarkStart w:id="477" w:name="_Toc203207369"/>
      <w:r w:rsidRPr="00862F88">
        <w:rPr>
          <w:rFonts w:asciiTheme="majorHAnsi" w:hAnsiTheme="majorHAnsi" w:cstheme="majorHAnsi"/>
          <w:b w:val="0"/>
          <w:bCs/>
          <w:sz w:val="22"/>
          <w:szCs w:val="22"/>
        </w:rPr>
        <w:t>All civil-related works (e.g., room modifications, cable trenching, HVAC, electrical fit-out, sealing, and painting) shall be performed by the Employer.</w:t>
      </w:r>
      <w:bookmarkEnd w:id="477"/>
    </w:p>
    <w:p w14:paraId="6346173D" w14:textId="66751EE8" w:rsidR="00DA40D6" w:rsidRPr="00862F88" w:rsidRDefault="00565759" w:rsidP="00744476">
      <w:pPr>
        <w:pStyle w:val="Heading2"/>
        <w:numPr>
          <w:ilvl w:val="1"/>
          <w:numId w:val="1"/>
        </w:numPr>
        <w:spacing w:before="60"/>
        <w:ind w:left="450" w:hanging="450"/>
        <w:jc w:val="both"/>
        <w:rPr>
          <w:rFonts w:asciiTheme="majorHAnsi" w:hAnsiTheme="majorHAnsi" w:cstheme="majorHAnsi"/>
          <w:sz w:val="22"/>
          <w:szCs w:val="22"/>
        </w:rPr>
      </w:pPr>
      <w:bookmarkStart w:id="478" w:name="_Toc100312042"/>
      <w:bookmarkStart w:id="479" w:name="_Toc100323433"/>
      <w:bookmarkStart w:id="480" w:name="_Toc203207370"/>
      <w:bookmarkEnd w:id="470"/>
      <w:bookmarkEnd w:id="471"/>
      <w:r w:rsidRPr="00862F88">
        <w:rPr>
          <w:rFonts w:asciiTheme="majorHAnsi" w:hAnsiTheme="majorHAnsi" w:cstheme="majorHAnsi"/>
          <w:sz w:val="22"/>
          <w:szCs w:val="22"/>
        </w:rPr>
        <w:t>For Switchgear on Power Plants and Generating Units</w:t>
      </w:r>
      <w:r w:rsidR="00DA40D6" w:rsidRPr="00862F88">
        <w:rPr>
          <w:rFonts w:asciiTheme="majorHAnsi" w:hAnsiTheme="majorHAnsi" w:cstheme="majorHAnsi"/>
          <w:sz w:val="22"/>
          <w:szCs w:val="22"/>
        </w:rPr>
        <w:t>:</w:t>
      </w:r>
      <w:bookmarkEnd w:id="478"/>
      <w:bookmarkEnd w:id="479"/>
      <w:bookmarkEnd w:id="480"/>
    </w:p>
    <w:p w14:paraId="12F67BC5" w14:textId="6A831D4F" w:rsidR="00DA40D6" w:rsidRPr="00862F88" w:rsidRDefault="00DA40D6" w:rsidP="00DC36F3">
      <w:pPr>
        <w:spacing w:before="60" w:after="60"/>
        <w:jc w:val="both"/>
        <w:rPr>
          <w:rFonts w:asciiTheme="majorHAnsi" w:hAnsiTheme="majorHAnsi" w:cstheme="majorHAnsi"/>
        </w:rPr>
      </w:pPr>
      <w:r w:rsidRPr="00862F88">
        <w:rPr>
          <w:rFonts w:asciiTheme="majorHAnsi" w:hAnsiTheme="majorHAnsi" w:cstheme="majorHAnsi"/>
        </w:rPr>
        <w:t xml:space="preserve">These Substations are equipped with </w:t>
      </w:r>
      <w:r w:rsidR="00B6457A" w:rsidRPr="00862F88">
        <w:rPr>
          <w:rFonts w:asciiTheme="majorHAnsi" w:hAnsiTheme="majorHAnsi" w:cstheme="majorHAnsi"/>
        </w:rPr>
        <w:t xml:space="preserve">New NDC </w:t>
      </w:r>
      <w:r w:rsidRPr="00862F88">
        <w:rPr>
          <w:rFonts w:asciiTheme="majorHAnsi" w:hAnsiTheme="majorHAnsi" w:cstheme="majorHAnsi"/>
        </w:rPr>
        <w:t>RTU, Marshalling cabinets and transducer cabinets, mainly located in a Telecom Room. The Room fitting out works include but not limited to:</w:t>
      </w:r>
    </w:p>
    <w:p w14:paraId="14F6EAAB" w14:textId="5201DBA4" w:rsidR="00DA40D6" w:rsidRPr="00862F88" w:rsidRDefault="00DA40D6">
      <w:pPr>
        <w:pStyle w:val="ListParagraph"/>
        <w:numPr>
          <w:ilvl w:val="0"/>
          <w:numId w:val="19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Removal of </w:t>
      </w:r>
      <w:r w:rsidR="00B6457A" w:rsidRPr="00862F88">
        <w:rPr>
          <w:rFonts w:asciiTheme="majorHAnsi" w:hAnsiTheme="majorHAnsi" w:cstheme="majorHAnsi"/>
        </w:rPr>
        <w:t>New NDC</w:t>
      </w:r>
      <w:r w:rsidRPr="00862F88">
        <w:rPr>
          <w:rFonts w:asciiTheme="majorHAnsi" w:hAnsiTheme="majorHAnsi" w:cstheme="majorHAnsi"/>
        </w:rPr>
        <w:t xml:space="preserve"> existing RTU, existing transducers cabinets, and old communication panels, which are not in operations (at some substations) to make space for new RTU, , new marshalling &amp; transducer cabinets,….. and delivering to </w:t>
      </w:r>
      <w:r w:rsidR="009B1FFF" w:rsidRPr="00862F88">
        <w:rPr>
          <w:rFonts w:asciiTheme="majorHAnsi" w:hAnsiTheme="majorHAnsi" w:cstheme="majorHAnsi"/>
        </w:rPr>
        <w:t>NEGU</w:t>
      </w:r>
      <w:r w:rsidRPr="00862F88">
        <w:rPr>
          <w:rFonts w:asciiTheme="majorHAnsi" w:hAnsiTheme="majorHAnsi" w:cstheme="majorHAnsi"/>
        </w:rPr>
        <w:t xml:space="preserve"> stores, </w:t>
      </w:r>
    </w:p>
    <w:p w14:paraId="5F955B24" w14:textId="56352423" w:rsidR="00DA40D6" w:rsidRPr="00862F88" w:rsidRDefault="00DA40D6">
      <w:pPr>
        <w:pStyle w:val="ListParagraph"/>
        <w:numPr>
          <w:ilvl w:val="0"/>
          <w:numId w:val="19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Providing panel installation on plinth with base frame for </w:t>
      </w:r>
      <w:bookmarkStart w:id="481" w:name="_Hlk96524580"/>
      <w:r w:rsidR="000D5BCE" w:rsidRPr="00862F88">
        <w:rPr>
          <w:rFonts w:asciiTheme="majorHAnsi" w:hAnsiTheme="majorHAnsi" w:cstheme="majorHAnsi"/>
        </w:rPr>
        <w:t>New NDC</w:t>
      </w:r>
      <w:r w:rsidRPr="00862F88">
        <w:rPr>
          <w:rFonts w:asciiTheme="majorHAnsi" w:hAnsiTheme="majorHAnsi" w:cstheme="majorHAnsi"/>
        </w:rPr>
        <w:t xml:space="preserve"> </w:t>
      </w:r>
      <w:bookmarkEnd w:id="481"/>
      <w:r w:rsidRPr="00862F88">
        <w:rPr>
          <w:rFonts w:asciiTheme="majorHAnsi" w:hAnsiTheme="majorHAnsi" w:cstheme="majorHAnsi"/>
        </w:rPr>
        <w:t xml:space="preserve">equipment, </w:t>
      </w:r>
    </w:p>
    <w:p w14:paraId="7FD656AE" w14:textId="2C53F7D9" w:rsidR="00DA40D6" w:rsidRPr="00862F88" w:rsidRDefault="00DA40D6">
      <w:pPr>
        <w:pStyle w:val="ListParagraph"/>
        <w:numPr>
          <w:ilvl w:val="0"/>
          <w:numId w:val="19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Erection of cable routes (cable trays, cable racks, cable shelves, Wall/floor openings, cable trunking,  extension of existing cable trench, etc.), </w:t>
      </w:r>
    </w:p>
    <w:p w14:paraId="5CC852E9" w14:textId="2C580E6F" w:rsidR="00DA40D6" w:rsidRPr="00862F88" w:rsidRDefault="00DA40D6">
      <w:pPr>
        <w:pStyle w:val="ListParagraph"/>
        <w:numPr>
          <w:ilvl w:val="0"/>
          <w:numId w:val="193"/>
        </w:numPr>
        <w:spacing w:before="60" w:after="60"/>
        <w:contextualSpacing w:val="0"/>
        <w:jc w:val="both"/>
        <w:rPr>
          <w:rFonts w:asciiTheme="majorHAnsi" w:hAnsiTheme="majorHAnsi" w:cstheme="majorHAnsi"/>
        </w:rPr>
      </w:pPr>
      <w:r w:rsidRPr="00862F88">
        <w:rPr>
          <w:rFonts w:asciiTheme="majorHAnsi" w:hAnsiTheme="majorHAnsi" w:cstheme="majorHAnsi"/>
        </w:rPr>
        <w:t>.</w:t>
      </w:r>
    </w:p>
    <w:p w14:paraId="0F4474A9" w14:textId="77777777" w:rsidR="00E95F0B" w:rsidRPr="00862F88" w:rsidRDefault="00E95F0B" w:rsidP="00DC36F3">
      <w:pPr>
        <w:pStyle w:val="ListParagraph"/>
        <w:spacing w:before="60" w:after="60"/>
        <w:ind w:left="1068"/>
        <w:contextualSpacing w:val="0"/>
        <w:jc w:val="both"/>
        <w:rPr>
          <w:rFonts w:asciiTheme="majorHAnsi" w:hAnsiTheme="majorHAnsi" w:cstheme="majorHAnsi"/>
        </w:rPr>
      </w:pPr>
    </w:p>
    <w:p w14:paraId="26010A99" w14:textId="303F3357" w:rsidR="00DA40D6" w:rsidRPr="00862F88" w:rsidRDefault="00DA40D6" w:rsidP="00744476">
      <w:pPr>
        <w:pStyle w:val="Heading2"/>
        <w:numPr>
          <w:ilvl w:val="1"/>
          <w:numId w:val="1"/>
        </w:numPr>
        <w:spacing w:before="60"/>
        <w:ind w:left="90" w:hanging="90"/>
        <w:jc w:val="both"/>
        <w:rPr>
          <w:rFonts w:asciiTheme="majorHAnsi" w:hAnsiTheme="majorHAnsi" w:cstheme="majorHAnsi"/>
          <w:sz w:val="22"/>
          <w:szCs w:val="22"/>
        </w:rPr>
      </w:pPr>
      <w:bookmarkStart w:id="482" w:name="_Toc100312043"/>
      <w:bookmarkStart w:id="483" w:name="_Toc100323434"/>
      <w:bookmarkStart w:id="484" w:name="_Toc203207371"/>
      <w:r w:rsidRPr="00862F88">
        <w:rPr>
          <w:rFonts w:asciiTheme="majorHAnsi" w:hAnsiTheme="majorHAnsi" w:cstheme="majorHAnsi"/>
          <w:sz w:val="22"/>
          <w:szCs w:val="22"/>
        </w:rPr>
        <w:t>Partitioning for a room inside Substation building</w:t>
      </w:r>
      <w:bookmarkEnd w:id="482"/>
      <w:bookmarkEnd w:id="483"/>
      <w:bookmarkEnd w:id="484"/>
    </w:p>
    <w:p w14:paraId="37AEA7E1" w14:textId="23CE1292" w:rsidR="00D82A54" w:rsidRPr="00862F88" w:rsidRDefault="00D82A54" w:rsidP="00744476">
      <w:pPr>
        <w:spacing w:before="60" w:after="60"/>
        <w:jc w:val="both"/>
        <w:rPr>
          <w:rFonts w:asciiTheme="majorHAnsi" w:hAnsiTheme="majorHAnsi" w:cstheme="majorHAnsi"/>
        </w:rPr>
      </w:pPr>
      <w:r w:rsidRPr="00862F88">
        <w:rPr>
          <w:rFonts w:asciiTheme="majorHAnsi" w:hAnsiTheme="majorHAnsi" w:cstheme="majorHAnsi"/>
        </w:rPr>
        <w:t>In Substations where no empty room is available for installation of the New NDC equipment, but open space exists that could accommodate a partitioned room, the Employer shall be responsible for creating and preparing such a room, including all partitioning, civil works, and room services.</w:t>
      </w:r>
    </w:p>
    <w:p w14:paraId="426B24AD" w14:textId="30DB0522" w:rsidR="00D82A54" w:rsidRPr="00862F88" w:rsidRDefault="00D82A54" w:rsidP="00744476">
      <w:pPr>
        <w:spacing w:before="60" w:after="60"/>
        <w:jc w:val="both"/>
        <w:rPr>
          <w:rFonts w:asciiTheme="majorHAnsi" w:hAnsiTheme="majorHAnsi" w:cstheme="majorHAnsi"/>
        </w:rPr>
      </w:pPr>
      <w:r w:rsidRPr="00862F88">
        <w:rPr>
          <w:rFonts w:asciiTheme="majorHAnsi" w:hAnsiTheme="majorHAnsi" w:cstheme="majorHAnsi"/>
        </w:rPr>
        <w:t>The Contractor shall identify and propose suitable locations for equipment installation during the site survey and submit layout proposals for Owner’s approval. However, all design and execution of partitioning and room fit-out works shall be carried out by the Employer.</w:t>
      </w:r>
    </w:p>
    <w:p w14:paraId="236AD4B2" w14:textId="363DF6C3" w:rsidR="00D82A54" w:rsidRPr="00862F88" w:rsidRDefault="00D82A54" w:rsidP="00744476">
      <w:pPr>
        <w:pStyle w:val="ListParagraph"/>
        <w:numPr>
          <w:ilvl w:val="0"/>
          <w:numId w:val="266"/>
        </w:numPr>
        <w:spacing w:before="60" w:after="60"/>
        <w:jc w:val="both"/>
        <w:rPr>
          <w:rFonts w:asciiTheme="majorHAnsi" w:hAnsiTheme="majorHAnsi" w:cstheme="majorHAnsi"/>
        </w:rPr>
      </w:pPr>
      <w:r w:rsidRPr="00862F88">
        <w:rPr>
          <w:rFonts w:asciiTheme="majorHAnsi" w:hAnsiTheme="majorHAnsi" w:cstheme="majorHAnsi"/>
        </w:rPr>
        <w:t>The Contractor’s responsibilities shall be limited to:</w:t>
      </w:r>
    </w:p>
    <w:p w14:paraId="546E6DF4" w14:textId="77777777" w:rsidR="00D82A54" w:rsidRPr="00862F88" w:rsidRDefault="00D82A54" w:rsidP="00744476">
      <w:pPr>
        <w:pStyle w:val="ListParagraph"/>
        <w:numPr>
          <w:ilvl w:val="0"/>
          <w:numId w:val="267"/>
        </w:numPr>
        <w:spacing w:before="60" w:after="60"/>
        <w:contextualSpacing w:val="0"/>
        <w:jc w:val="both"/>
        <w:rPr>
          <w:rFonts w:asciiTheme="majorHAnsi" w:hAnsiTheme="majorHAnsi" w:cstheme="majorHAnsi"/>
        </w:rPr>
      </w:pPr>
      <w:r w:rsidRPr="00862F88">
        <w:rPr>
          <w:rFonts w:asciiTheme="majorHAnsi" w:hAnsiTheme="majorHAnsi" w:cstheme="majorHAnsi"/>
        </w:rPr>
        <w:t>Installation of RTU panels, Marshalling cabinets, Transducer cabinets, DC systems (N+1 modular charger, battery bank, etc.), wall-mounted DCDB and ACDB, and telecommunication equipment within the ready-to-use partitioned room.</w:t>
      </w:r>
    </w:p>
    <w:p w14:paraId="2B7D19CF" w14:textId="77777777" w:rsidR="00D82A54" w:rsidRPr="00862F88" w:rsidRDefault="00D82A54" w:rsidP="00744476">
      <w:pPr>
        <w:pStyle w:val="ListParagraph"/>
        <w:numPr>
          <w:ilvl w:val="0"/>
          <w:numId w:val="267"/>
        </w:numPr>
        <w:spacing w:before="60" w:after="60"/>
        <w:contextualSpacing w:val="0"/>
        <w:jc w:val="both"/>
        <w:rPr>
          <w:rFonts w:asciiTheme="majorHAnsi" w:hAnsiTheme="majorHAnsi" w:cstheme="majorHAnsi"/>
        </w:rPr>
      </w:pPr>
      <w:r w:rsidRPr="00862F88">
        <w:rPr>
          <w:rFonts w:asciiTheme="majorHAnsi" w:hAnsiTheme="majorHAnsi" w:cstheme="majorHAnsi"/>
        </w:rPr>
        <w:t>Installation of cable routing systems (e.g., trays, racks, trunking) only within the room and using existing or Employer-prepared paths.</w:t>
      </w:r>
    </w:p>
    <w:p w14:paraId="7953F0D0" w14:textId="77777777" w:rsidR="00D82A54" w:rsidRPr="00862F88" w:rsidRDefault="00D82A54" w:rsidP="00744476">
      <w:pPr>
        <w:pStyle w:val="ListParagraph"/>
        <w:numPr>
          <w:ilvl w:val="0"/>
          <w:numId w:val="267"/>
        </w:numPr>
        <w:spacing w:before="60" w:after="60"/>
        <w:contextualSpacing w:val="0"/>
        <w:jc w:val="both"/>
        <w:rPr>
          <w:rFonts w:asciiTheme="majorHAnsi" w:hAnsiTheme="majorHAnsi" w:cstheme="majorHAnsi"/>
        </w:rPr>
      </w:pPr>
      <w:r w:rsidRPr="00862F88">
        <w:rPr>
          <w:rFonts w:asciiTheme="majorHAnsi" w:hAnsiTheme="majorHAnsi" w:cstheme="majorHAnsi"/>
        </w:rPr>
        <w:t>Connection of AC/DC power supply to designated points, provided that all upstream AC facility wiring and terminations (e.g., from sockets to the ACDB) are already installed by the Employer.</w:t>
      </w:r>
    </w:p>
    <w:p w14:paraId="33D2811D" w14:textId="6F143FD2" w:rsidR="00A20754" w:rsidRPr="00862F88" w:rsidRDefault="00A20754" w:rsidP="00DC36F3">
      <w:pPr>
        <w:pStyle w:val="Heading1"/>
        <w:numPr>
          <w:ilvl w:val="0"/>
          <w:numId w:val="1"/>
        </w:numPr>
        <w:spacing w:before="60" w:after="60"/>
        <w:jc w:val="both"/>
        <w:rPr>
          <w:rFonts w:asciiTheme="majorHAnsi" w:hAnsiTheme="majorHAnsi" w:cstheme="majorHAnsi"/>
          <w:sz w:val="22"/>
          <w:szCs w:val="22"/>
        </w:rPr>
      </w:pPr>
      <w:bookmarkStart w:id="485" w:name="_Toc100312045"/>
      <w:bookmarkStart w:id="486" w:name="_Toc100323436"/>
      <w:bookmarkStart w:id="487" w:name="_Toc203207372"/>
      <w:r w:rsidRPr="00862F88">
        <w:rPr>
          <w:rFonts w:asciiTheme="majorHAnsi" w:hAnsiTheme="majorHAnsi" w:cstheme="majorHAnsi"/>
          <w:sz w:val="22"/>
          <w:szCs w:val="22"/>
        </w:rPr>
        <w:t>48V DC System Requirements</w:t>
      </w:r>
      <w:bookmarkEnd w:id="485"/>
      <w:bookmarkEnd w:id="486"/>
      <w:bookmarkEnd w:id="487"/>
    </w:p>
    <w:p w14:paraId="6E7BEDCF" w14:textId="78438FD1" w:rsidR="00A20754" w:rsidRPr="00862F88" w:rsidRDefault="00A20754" w:rsidP="00DC36F3">
      <w:pPr>
        <w:pStyle w:val="Heading2"/>
        <w:numPr>
          <w:ilvl w:val="1"/>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488" w:name="_Toc100312046"/>
      <w:bookmarkStart w:id="489" w:name="_Toc100323437"/>
      <w:bookmarkStart w:id="490" w:name="_Toc203207373"/>
      <w:r w:rsidRPr="00862F88">
        <w:rPr>
          <w:rFonts w:asciiTheme="majorHAnsi" w:hAnsiTheme="majorHAnsi" w:cstheme="majorHAnsi"/>
          <w:sz w:val="22"/>
          <w:szCs w:val="22"/>
        </w:rPr>
        <w:t>General</w:t>
      </w:r>
      <w:bookmarkEnd w:id="488"/>
      <w:bookmarkEnd w:id="489"/>
      <w:bookmarkEnd w:id="490"/>
    </w:p>
    <w:p w14:paraId="235F11E4" w14:textId="0436D253" w:rsidR="00A20754" w:rsidRPr="00862F88" w:rsidRDefault="00A20754" w:rsidP="00DC36F3">
      <w:pPr>
        <w:spacing w:before="60" w:after="60"/>
        <w:jc w:val="both"/>
        <w:rPr>
          <w:rFonts w:asciiTheme="majorHAnsi" w:hAnsiTheme="majorHAnsi" w:cstheme="majorHAnsi"/>
        </w:rPr>
      </w:pPr>
      <w:r w:rsidRPr="00862F88">
        <w:rPr>
          <w:rFonts w:asciiTheme="majorHAnsi" w:hAnsiTheme="majorHAnsi" w:cstheme="majorHAnsi"/>
        </w:rPr>
        <w:t xml:space="preserve">The New 48V DC System for the </w:t>
      </w:r>
      <w:r w:rsidR="000D5BCE" w:rsidRPr="00862F88">
        <w:rPr>
          <w:rFonts w:asciiTheme="majorHAnsi" w:hAnsiTheme="majorHAnsi" w:cstheme="majorHAnsi"/>
        </w:rPr>
        <w:t xml:space="preserve">New NDC </w:t>
      </w:r>
      <w:r w:rsidRPr="00862F88">
        <w:rPr>
          <w:rFonts w:asciiTheme="majorHAnsi" w:hAnsiTheme="majorHAnsi" w:cstheme="majorHAnsi"/>
        </w:rPr>
        <w:t>and Substations shall comprise of:</w:t>
      </w:r>
    </w:p>
    <w:p w14:paraId="113E1CB1" w14:textId="14018096" w:rsidR="00A20754" w:rsidRPr="00862F88" w:rsidRDefault="00A20754">
      <w:pPr>
        <w:pStyle w:val="ListParagraph"/>
        <w:numPr>
          <w:ilvl w:val="0"/>
          <w:numId w:val="19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“N+1” Modular Charger </w:t>
      </w:r>
    </w:p>
    <w:p w14:paraId="16DF6302" w14:textId="02B6395A" w:rsidR="00A20754" w:rsidRPr="00862F88" w:rsidRDefault="00A20754">
      <w:pPr>
        <w:pStyle w:val="ListParagraph"/>
        <w:numPr>
          <w:ilvl w:val="0"/>
          <w:numId w:val="194"/>
        </w:numPr>
        <w:spacing w:before="60" w:after="60"/>
        <w:contextualSpacing w:val="0"/>
        <w:jc w:val="both"/>
        <w:rPr>
          <w:rFonts w:asciiTheme="majorHAnsi" w:hAnsiTheme="majorHAnsi" w:cstheme="majorHAnsi"/>
        </w:rPr>
      </w:pPr>
      <w:r w:rsidRPr="00862F88">
        <w:rPr>
          <w:rFonts w:asciiTheme="majorHAnsi" w:hAnsiTheme="majorHAnsi" w:cstheme="majorHAnsi"/>
        </w:rPr>
        <w:t>Battery Bank</w:t>
      </w:r>
    </w:p>
    <w:p w14:paraId="12E5F9C1" w14:textId="081ACC70" w:rsidR="00A20754" w:rsidRPr="00862F88" w:rsidRDefault="00A20754">
      <w:pPr>
        <w:pStyle w:val="ListParagraph"/>
        <w:numPr>
          <w:ilvl w:val="0"/>
          <w:numId w:val="194"/>
        </w:numPr>
        <w:spacing w:before="60" w:after="60"/>
        <w:contextualSpacing w:val="0"/>
        <w:jc w:val="both"/>
        <w:rPr>
          <w:rFonts w:asciiTheme="majorHAnsi" w:hAnsiTheme="majorHAnsi" w:cstheme="majorHAnsi"/>
        </w:rPr>
      </w:pPr>
      <w:r w:rsidRPr="00862F88">
        <w:rPr>
          <w:rFonts w:asciiTheme="majorHAnsi" w:hAnsiTheme="majorHAnsi" w:cstheme="majorHAnsi"/>
        </w:rPr>
        <w:t>DC Distribution Panel</w:t>
      </w:r>
    </w:p>
    <w:p w14:paraId="1BAB132B" w14:textId="2D870410" w:rsidR="00A20754" w:rsidRPr="00862F88" w:rsidRDefault="00A20754">
      <w:pPr>
        <w:pStyle w:val="ListParagraph"/>
        <w:numPr>
          <w:ilvl w:val="0"/>
          <w:numId w:val="194"/>
        </w:numPr>
        <w:spacing w:before="60" w:after="60"/>
        <w:contextualSpacing w:val="0"/>
        <w:jc w:val="both"/>
        <w:rPr>
          <w:rFonts w:asciiTheme="majorHAnsi" w:hAnsiTheme="majorHAnsi" w:cstheme="majorHAnsi"/>
        </w:rPr>
      </w:pPr>
      <w:r w:rsidRPr="00862F88">
        <w:rPr>
          <w:rFonts w:asciiTheme="majorHAnsi" w:hAnsiTheme="majorHAnsi" w:cstheme="majorHAnsi"/>
        </w:rPr>
        <w:t>AC Distribution Panel</w:t>
      </w:r>
    </w:p>
    <w:p w14:paraId="0D0B18FD" w14:textId="66449163" w:rsidR="00A20754" w:rsidRPr="00862F88" w:rsidRDefault="00A20754"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be fully responsible to survey, design, engineer and evaluate the needs at each site in order to deliver a complete and operational 48V DC System. </w:t>
      </w:r>
    </w:p>
    <w:p w14:paraId="7DCA5682" w14:textId="2FC59B12" w:rsidR="00A20754" w:rsidRPr="00862F88" w:rsidRDefault="00A20754"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requirements of various components of 48V DC System are elaborated in subsequent sections</w:t>
      </w:r>
    </w:p>
    <w:p w14:paraId="012E9F44" w14:textId="582F30B5" w:rsidR="00A20754" w:rsidRPr="00862F88" w:rsidRDefault="00A20754"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Refer to </w:t>
      </w:r>
      <w:r w:rsidR="00AD2912" w:rsidRPr="00862F88">
        <w:rPr>
          <w:rFonts w:asciiTheme="majorHAnsi" w:hAnsiTheme="majorHAnsi" w:cstheme="majorHAnsi"/>
        </w:rPr>
        <w:t>section 10.8</w:t>
      </w:r>
      <w:r w:rsidRPr="00862F88">
        <w:rPr>
          <w:rFonts w:asciiTheme="majorHAnsi" w:hAnsiTheme="majorHAnsi" w:cstheme="majorHAnsi"/>
        </w:rPr>
        <w:t xml:space="preserve"> Block Diagram </w:t>
      </w:r>
      <w:r w:rsidR="004510DE" w:rsidRPr="00862F88">
        <w:rPr>
          <w:rFonts w:asciiTheme="majorHAnsi" w:hAnsiTheme="majorHAnsi" w:cstheme="majorHAnsi"/>
        </w:rPr>
        <w:t>of New</w:t>
      </w:r>
      <w:r w:rsidRPr="00862F88">
        <w:rPr>
          <w:rFonts w:asciiTheme="majorHAnsi" w:hAnsiTheme="majorHAnsi" w:cstheme="majorHAnsi"/>
        </w:rPr>
        <w:t xml:space="preserve"> 48V DC System (Single Battery &amp; “N+1” Modular Charger Configuration) for 48V DC System requirements</w:t>
      </w:r>
    </w:p>
    <w:p w14:paraId="256C7236" w14:textId="515FDEB7" w:rsidR="00803EAB" w:rsidRPr="00862F88" w:rsidRDefault="00803EA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Earthing/Grounding of Cabinets and Enclosures: The safety ground shall be isolated from the signal ground and shall connect to the ground wire of the power input. The signal ground shall terminate at a separate stud connection sized for connection of a lugged 2/0 ground wire. Each ground network shall be a copper bus bar, braid, or cable. Use of the enclosure frame, skins, or chassis mounting hardware for the ground network is not acceptable</w:t>
      </w:r>
      <w:r w:rsidR="00900D19" w:rsidRPr="00862F88">
        <w:rPr>
          <w:rFonts w:asciiTheme="majorHAnsi" w:hAnsiTheme="majorHAnsi" w:cstheme="majorHAnsi"/>
        </w:rPr>
        <w:t>.</w:t>
      </w:r>
    </w:p>
    <w:p w14:paraId="3A4AA22D" w14:textId="1F126E7A" w:rsidR="00B77A35" w:rsidRPr="00862F88" w:rsidRDefault="00B77A3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Mounting rails for Cabinets and Enclosures shall be sized to provide a minimum of </w:t>
      </w:r>
      <w:r w:rsidR="00617419" w:rsidRPr="00862F88">
        <w:rPr>
          <w:rFonts w:asciiTheme="majorHAnsi" w:hAnsiTheme="majorHAnsi" w:cstheme="majorHAnsi"/>
        </w:rPr>
        <w:t>2</w:t>
      </w:r>
      <w:r w:rsidRPr="00862F88">
        <w:rPr>
          <w:rFonts w:asciiTheme="majorHAnsi" w:hAnsiTheme="majorHAnsi" w:cstheme="majorHAnsi"/>
        </w:rPr>
        <w:t>0% spare space for future expansion</w:t>
      </w:r>
    </w:p>
    <w:p w14:paraId="1E5519D8" w14:textId="4CBBEE7D" w:rsidR="00B77A35" w:rsidRPr="00862F88" w:rsidRDefault="00B77A3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Ducting shall be used for wiring/cable containment for Cabinets and Enclosures. Slotted ducts are preferred, with adequate space to enable retention of all cables with the lid secured</w:t>
      </w:r>
      <w:r w:rsidR="00E95F0B" w:rsidRPr="00862F88">
        <w:rPr>
          <w:rFonts w:asciiTheme="majorHAnsi" w:hAnsiTheme="majorHAnsi" w:cstheme="majorHAnsi"/>
        </w:rPr>
        <w:t>.</w:t>
      </w:r>
    </w:p>
    <w:p w14:paraId="60B90B9F" w14:textId="77777777" w:rsidR="00E95F0B" w:rsidRPr="00862F88" w:rsidRDefault="00E95F0B" w:rsidP="00DC36F3">
      <w:pPr>
        <w:pStyle w:val="ListParagraph"/>
        <w:spacing w:before="60" w:after="60"/>
        <w:ind w:left="360"/>
        <w:contextualSpacing w:val="0"/>
        <w:jc w:val="both"/>
        <w:rPr>
          <w:rFonts w:asciiTheme="majorHAnsi" w:hAnsiTheme="majorHAnsi" w:cstheme="majorHAnsi"/>
        </w:rPr>
      </w:pPr>
    </w:p>
    <w:p w14:paraId="0E5806E1" w14:textId="19B9D8C6" w:rsidR="00EE6DC2" w:rsidRPr="00862F88" w:rsidRDefault="00EE6DC2" w:rsidP="00DC36F3">
      <w:pPr>
        <w:pStyle w:val="Heading2"/>
        <w:numPr>
          <w:ilvl w:val="1"/>
          <w:numId w:val="1"/>
        </w:numPr>
        <w:spacing w:before="60"/>
        <w:jc w:val="both"/>
        <w:rPr>
          <w:rFonts w:asciiTheme="majorHAnsi" w:hAnsiTheme="majorHAnsi" w:cstheme="majorHAnsi"/>
          <w:sz w:val="22"/>
          <w:szCs w:val="22"/>
        </w:rPr>
      </w:pPr>
      <w:bookmarkStart w:id="491" w:name="_Toc100312047"/>
      <w:bookmarkStart w:id="492" w:name="_Toc100323438"/>
      <w:bookmarkStart w:id="493" w:name="_Toc203207374"/>
      <w:r w:rsidRPr="00862F88">
        <w:rPr>
          <w:rFonts w:asciiTheme="majorHAnsi" w:hAnsiTheme="majorHAnsi" w:cstheme="majorHAnsi"/>
          <w:sz w:val="22"/>
          <w:szCs w:val="22"/>
        </w:rPr>
        <w:t>System Sizing</w:t>
      </w:r>
      <w:bookmarkEnd w:id="491"/>
      <w:bookmarkEnd w:id="492"/>
      <w:bookmarkEnd w:id="493"/>
      <w:r w:rsidRPr="00862F88">
        <w:rPr>
          <w:rFonts w:asciiTheme="majorHAnsi" w:hAnsiTheme="majorHAnsi" w:cstheme="majorHAnsi"/>
          <w:sz w:val="22"/>
          <w:szCs w:val="22"/>
        </w:rPr>
        <w:t xml:space="preserve"> </w:t>
      </w:r>
    </w:p>
    <w:p w14:paraId="620CA952" w14:textId="1ABBC196" w:rsidR="00EE6DC2" w:rsidRPr="00862F88" w:rsidRDefault="00EE6DC2" w:rsidP="00DC36F3">
      <w:pPr>
        <w:spacing w:before="60" w:after="60"/>
        <w:jc w:val="both"/>
        <w:rPr>
          <w:rFonts w:asciiTheme="majorHAnsi" w:hAnsiTheme="majorHAnsi" w:cstheme="majorHAnsi"/>
        </w:rPr>
      </w:pPr>
      <w:r w:rsidRPr="00862F88">
        <w:rPr>
          <w:rFonts w:asciiTheme="majorHAnsi" w:hAnsiTheme="majorHAnsi" w:cstheme="majorHAnsi"/>
        </w:rPr>
        <w:t xml:space="preserve">Bidder shall determine the optimal 48V DC system sizing to cater to the load requirement of Remote Terminal Unit, Transducers, Adaptation Equipment and Telecommunication Equipment, etc. at each Substation and </w:t>
      </w:r>
      <w:r w:rsidR="00BF0A04" w:rsidRPr="00862F88">
        <w:rPr>
          <w:rFonts w:asciiTheme="majorHAnsi" w:hAnsiTheme="majorHAnsi" w:cstheme="majorHAnsi"/>
        </w:rPr>
        <w:t xml:space="preserve">10 </w:t>
      </w:r>
      <w:r w:rsidRPr="00862F88">
        <w:rPr>
          <w:rFonts w:asciiTheme="majorHAnsi" w:hAnsiTheme="majorHAnsi" w:cstheme="majorHAnsi"/>
        </w:rPr>
        <w:t>% of the calculated capacity will be added as spare for future equipment load.</w:t>
      </w:r>
    </w:p>
    <w:p w14:paraId="1AC8A8DA" w14:textId="0F39EB19"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Bidder shall verify and calculate the load profile in each substation and propose charger modules of appropriate rating accordingly. Bidder shall categorize the Chargers as per the load requirement in the Substations included in this </w:t>
      </w:r>
      <w:r w:rsidR="005D5D6D" w:rsidRPr="00862F88">
        <w:rPr>
          <w:rFonts w:asciiTheme="majorHAnsi" w:hAnsiTheme="majorHAnsi" w:cstheme="majorHAnsi"/>
        </w:rPr>
        <w:t>bidding documents</w:t>
      </w:r>
      <w:r w:rsidRPr="00862F88">
        <w:rPr>
          <w:rFonts w:asciiTheme="majorHAnsi" w:hAnsiTheme="majorHAnsi" w:cstheme="majorHAnsi"/>
        </w:rPr>
        <w:t>.</w:t>
      </w:r>
    </w:p>
    <w:p w14:paraId="1F02628D" w14:textId="5E8069D1"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Bidder shall consider Battery autonomy of 8 hours.</w:t>
      </w:r>
    </w:p>
    <w:p w14:paraId="398B8D45" w14:textId="603FBD41"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To correctly size the 48 DC system, the Bidder shall apply the following rules:</w:t>
      </w:r>
    </w:p>
    <w:p w14:paraId="39B765EF" w14:textId="5E9E69FC"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List all the items to be connected to the 48V DC system, this shall comprise (not exhaustive):</w:t>
      </w:r>
    </w:p>
    <w:p w14:paraId="4BCE61CF" w14:textId="2EDE9BE8" w:rsidR="00EE6DC2" w:rsidRPr="00862F88" w:rsidRDefault="00EE6DC2" w:rsidP="00DC36F3">
      <w:pPr>
        <w:pStyle w:val="ListParagraph"/>
        <w:numPr>
          <w:ilvl w:val="0"/>
          <w:numId w:val="44"/>
        </w:numPr>
        <w:spacing w:before="60" w:after="60"/>
        <w:contextualSpacing w:val="0"/>
        <w:jc w:val="both"/>
        <w:rPr>
          <w:rFonts w:asciiTheme="majorHAnsi" w:hAnsiTheme="majorHAnsi" w:cstheme="majorHAnsi"/>
        </w:rPr>
      </w:pPr>
      <w:r w:rsidRPr="00862F88">
        <w:rPr>
          <w:rFonts w:asciiTheme="majorHAnsi" w:hAnsiTheme="majorHAnsi" w:cstheme="majorHAnsi"/>
        </w:rPr>
        <w:t>Completely configured RTU with its I/O modules (sized for the RTU specified ultimate capacity) and accessories,</w:t>
      </w:r>
    </w:p>
    <w:p w14:paraId="478B0FD3" w14:textId="741C3692" w:rsidR="00EE6DC2" w:rsidRPr="00862F88" w:rsidRDefault="00EE6DC2" w:rsidP="00DC36F3">
      <w:pPr>
        <w:pStyle w:val="ListParagraph"/>
        <w:numPr>
          <w:ilvl w:val="0"/>
          <w:numId w:val="44"/>
        </w:numPr>
        <w:spacing w:before="60" w:after="60"/>
        <w:contextualSpacing w:val="0"/>
        <w:jc w:val="both"/>
        <w:rPr>
          <w:rFonts w:asciiTheme="majorHAnsi" w:hAnsiTheme="majorHAnsi" w:cstheme="majorHAnsi"/>
        </w:rPr>
      </w:pPr>
      <w:r w:rsidRPr="00862F88">
        <w:rPr>
          <w:rFonts w:asciiTheme="majorHAnsi" w:hAnsiTheme="majorHAnsi" w:cstheme="majorHAnsi"/>
        </w:rPr>
        <w:t>Tele control equipment (decoupling relays),</w:t>
      </w:r>
    </w:p>
    <w:p w14:paraId="1C61868D" w14:textId="39718174" w:rsidR="00EE6DC2" w:rsidRPr="00862F88" w:rsidRDefault="00EE6DC2" w:rsidP="00DC36F3">
      <w:pPr>
        <w:pStyle w:val="ListParagraph"/>
        <w:numPr>
          <w:ilvl w:val="0"/>
          <w:numId w:val="44"/>
        </w:numPr>
        <w:spacing w:before="60" w:after="60"/>
        <w:contextualSpacing w:val="0"/>
        <w:jc w:val="both"/>
        <w:rPr>
          <w:rFonts w:asciiTheme="majorHAnsi" w:hAnsiTheme="majorHAnsi" w:cstheme="majorHAnsi"/>
        </w:rPr>
      </w:pPr>
      <w:r w:rsidRPr="00862F88">
        <w:rPr>
          <w:rFonts w:asciiTheme="majorHAnsi" w:hAnsiTheme="majorHAnsi" w:cstheme="majorHAnsi"/>
        </w:rPr>
        <w:t>Transducers</w:t>
      </w:r>
    </w:p>
    <w:p w14:paraId="647386BE" w14:textId="1795E37F" w:rsidR="00EE6DC2" w:rsidRPr="00862F88" w:rsidRDefault="00EE6DC2" w:rsidP="00DC36F3">
      <w:pPr>
        <w:pStyle w:val="ListParagraph"/>
        <w:numPr>
          <w:ilvl w:val="0"/>
          <w:numId w:val="44"/>
        </w:numPr>
        <w:spacing w:before="60" w:after="60"/>
        <w:contextualSpacing w:val="0"/>
        <w:jc w:val="both"/>
        <w:rPr>
          <w:rFonts w:asciiTheme="majorHAnsi" w:hAnsiTheme="majorHAnsi" w:cstheme="majorHAnsi"/>
        </w:rPr>
      </w:pPr>
      <w:r w:rsidRPr="00862F88">
        <w:rPr>
          <w:rFonts w:asciiTheme="majorHAnsi" w:hAnsiTheme="majorHAnsi" w:cstheme="majorHAnsi"/>
        </w:rPr>
        <w:t>Other equipment</w:t>
      </w:r>
    </w:p>
    <w:p w14:paraId="3F0517B7" w14:textId="1F80C220"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Evaluate the power consumption of each item, </w:t>
      </w:r>
    </w:p>
    <w:p w14:paraId="416BA883" w14:textId="133EE49F"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Establish a table listing the loads and compute the total load,</w:t>
      </w:r>
    </w:p>
    <w:p w14:paraId="5A2C8C0B" w14:textId="08B594DF"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Add a 25 % spare for future equipment load,</w:t>
      </w:r>
    </w:p>
    <w:p w14:paraId="7A0575C2" w14:textId="25F59264"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Autonomy as 8 hours,</w:t>
      </w:r>
    </w:p>
    <w:p w14:paraId="3E8385AB" w14:textId="556AD434"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Compute the capacity of the Battery:</w:t>
      </w:r>
    </w:p>
    <w:p w14:paraId="56ABC411" w14:textId="2B6F1760"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Bidder shall supply curves for the type of Nickel-Cadmium cell he proposes. These curves shall be used to determine the discharge mode I/Cr = Consumed current/Capacity in function of the minimum voltage per cell and the autonomy.</w:t>
      </w:r>
    </w:p>
    <w:p w14:paraId="168D9CF1" w14:textId="42F2FE24"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capacity obtained is then increased by 10% to account for the fact that new cells supply their rated capacity only after several months of operation.</w:t>
      </w:r>
    </w:p>
    <w:p w14:paraId="51CA7815" w14:textId="1CAA9030"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End-of-discharge voltage of battery elementary cell (at +20 0C): 1.1V, </w:t>
      </w:r>
    </w:p>
    <w:p w14:paraId="5F6D8FC0" w14:textId="42DBCDEC"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Ni-Cad cell quantity: 40, however, the final figure shall be rounded up to the closest standard capacity.</w:t>
      </w:r>
    </w:p>
    <w:p w14:paraId="09309597" w14:textId="69B613E3"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Compute Charger capacity:</w:t>
      </w:r>
    </w:p>
    <w:p w14:paraId="27E7775B" w14:textId="6FE4C54C"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“N+1” Modular Charger is sized such that N charger modules are capable to feed the rated load (for supplied equipment + 25 % spare for future equipment load) and recharge the battery up to 90% from its minimum discharged voltage within 10 hrs. </w:t>
      </w:r>
    </w:p>
    <w:p w14:paraId="75DAAC0E" w14:textId="53D0E228"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Charging and discharging characteristics shall be in accordance with DIN 41772 and DIN 41773 standard 0.2C5 rating.</w:t>
      </w:r>
    </w:p>
    <w:p w14:paraId="610798A9" w14:textId="5F6C28DD"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Bidder shall include in his Offer:</w:t>
      </w:r>
    </w:p>
    <w:p w14:paraId="7B7863BB" w14:textId="5648A810"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Detailed calculation of capacity taking into account proposed equipment (current load) characteristics for each substation,</w:t>
      </w:r>
    </w:p>
    <w:p w14:paraId="5497030E" w14:textId="6ECA1B94"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Table of DC power consumption estimates for all new equipment to be installed at site and the capacity demonstration computation sheet for each substation.</w:t>
      </w:r>
    </w:p>
    <w:p w14:paraId="38BF6660" w14:textId="4D4C792B" w:rsidR="00A20754"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Curves for the vented type Nickel-Cadmium cell, he proposes.</w:t>
      </w:r>
    </w:p>
    <w:p w14:paraId="09D14064"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20D34BAC" w14:textId="13385559" w:rsidR="00A20754" w:rsidRPr="00862F88" w:rsidRDefault="000D5BCE" w:rsidP="00DC36F3">
      <w:pPr>
        <w:pStyle w:val="Heading2"/>
        <w:numPr>
          <w:ilvl w:val="1"/>
          <w:numId w:val="1"/>
        </w:numPr>
        <w:spacing w:before="60"/>
        <w:jc w:val="both"/>
        <w:rPr>
          <w:rFonts w:asciiTheme="majorHAnsi" w:hAnsiTheme="majorHAnsi" w:cstheme="majorHAnsi"/>
          <w:sz w:val="22"/>
          <w:szCs w:val="22"/>
        </w:rPr>
      </w:pPr>
      <w:bookmarkStart w:id="494" w:name="_Toc100312048"/>
      <w:bookmarkStart w:id="495" w:name="_Toc100323439"/>
      <w:bookmarkStart w:id="496" w:name="_Toc203207375"/>
      <w:r w:rsidRPr="00862F88">
        <w:rPr>
          <w:rFonts w:asciiTheme="majorHAnsi" w:hAnsiTheme="majorHAnsi" w:cstheme="majorHAnsi"/>
          <w:sz w:val="22"/>
          <w:szCs w:val="22"/>
        </w:rPr>
        <w:t xml:space="preserve">Battery </w:t>
      </w:r>
      <w:r w:rsidR="00EE6DC2" w:rsidRPr="00862F88">
        <w:rPr>
          <w:rFonts w:asciiTheme="majorHAnsi" w:hAnsiTheme="majorHAnsi" w:cstheme="majorHAnsi"/>
          <w:sz w:val="22"/>
          <w:szCs w:val="22"/>
        </w:rPr>
        <w:t>Charger</w:t>
      </w:r>
      <w:bookmarkEnd w:id="494"/>
      <w:bookmarkEnd w:id="495"/>
      <w:bookmarkEnd w:id="496"/>
    </w:p>
    <w:p w14:paraId="2E4CD64D" w14:textId="384BDEF9" w:rsidR="00EE6DC2" w:rsidRPr="00862F88" w:rsidRDefault="00EE6DC2" w:rsidP="00DC36F3">
      <w:pPr>
        <w:pStyle w:val="Heading2"/>
        <w:numPr>
          <w:ilvl w:val="2"/>
          <w:numId w:val="1"/>
        </w:numPr>
        <w:spacing w:before="60"/>
        <w:jc w:val="both"/>
        <w:rPr>
          <w:rFonts w:asciiTheme="majorHAnsi" w:hAnsiTheme="majorHAnsi" w:cstheme="majorHAnsi"/>
          <w:sz w:val="22"/>
          <w:szCs w:val="22"/>
        </w:rPr>
      </w:pPr>
      <w:bookmarkStart w:id="497" w:name="_Toc100312049"/>
      <w:bookmarkStart w:id="498" w:name="_Toc100323440"/>
      <w:bookmarkStart w:id="499" w:name="_Toc203207376"/>
      <w:r w:rsidRPr="00862F88">
        <w:rPr>
          <w:rFonts w:asciiTheme="majorHAnsi" w:hAnsiTheme="majorHAnsi" w:cstheme="majorHAnsi"/>
          <w:sz w:val="22"/>
          <w:szCs w:val="22"/>
        </w:rPr>
        <w:t>General</w:t>
      </w:r>
      <w:bookmarkEnd w:id="497"/>
      <w:bookmarkEnd w:id="498"/>
      <w:bookmarkEnd w:id="499"/>
    </w:p>
    <w:p w14:paraId="54C610A7" w14:textId="1E40ABA4" w:rsidR="00EE6DC2" w:rsidRPr="00862F88" w:rsidRDefault="00EE6DC2" w:rsidP="00DC36F3">
      <w:pPr>
        <w:spacing w:before="60" w:after="60"/>
        <w:jc w:val="both"/>
        <w:rPr>
          <w:rFonts w:asciiTheme="majorHAnsi" w:hAnsiTheme="majorHAnsi" w:cstheme="majorHAnsi"/>
        </w:rPr>
      </w:pPr>
      <w:r w:rsidRPr="00862F88">
        <w:rPr>
          <w:rFonts w:asciiTheme="majorHAnsi" w:hAnsiTheme="majorHAnsi" w:cstheme="majorHAnsi"/>
        </w:rPr>
        <w:t xml:space="preserve">The Charger shall be based on “N+1” Modules, shall consist of </w:t>
      </w:r>
    </w:p>
    <w:p w14:paraId="4D79B7D9" w14:textId="752050E8"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N+1 Nos. of charger modules, N charger modules shall operate in parallel and have a minimum redundancy of one module.</w:t>
      </w:r>
    </w:p>
    <w:p w14:paraId="518EF039" w14:textId="11150C6C"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Control Service Unit (CSU) for Control and Monitoring of the charger modules and DC system, </w:t>
      </w:r>
    </w:p>
    <w:p w14:paraId="73A2A63A" w14:textId="262A1711" w:rsidR="00EE6DC2" w:rsidRPr="00862F88" w:rsidRDefault="00EE6DC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Floor mounted Charger Cabinet</w:t>
      </w:r>
    </w:p>
    <w:p w14:paraId="41CFF203" w14:textId="69A15C20"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modules shall be sized such that “N” Chargers are capable of supplying and sharing the rated load (for supplied equipment + 25 % spare for future equipment load) and the battery recharging from fully discharge condition).</w:t>
      </w:r>
    </w:p>
    <w:p w14:paraId="61842924" w14:textId="3BFCD59B"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0C3F54" w:rsidRPr="00862F88">
        <w:rPr>
          <w:rFonts w:asciiTheme="majorHAnsi" w:hAnsiTheme="majorHAnsi" w:cstheme="majorHAnsi"/>
        </w:rPr>
        <w:t>Bidder</w:t>
      </w:r>
      <w:r w:rsidRPr="00862F88">
        <w:rPr>
          <w:rFonts w:asciiTheme="majorHAnsi" w:hAnsiTheme="majorHAnsi" w:cstheme="majorHAnsi"/>
        </w:rPr>
        <w:t xml:space="preserve"> shall ensure that using constant voltage recharging regime, the battery will be recharged to 90% capacity in 10 hours from fully discharged condition.</w:t>
      </w:r>
    </w:p>
    <w:p w14:paraId="262B31EE" w14:textId="4D1BB2EC"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modules shall use the latest IGBT technology to prevent galvanic connection between the DC and AC systems</w:t>
      </w:r>
    </w:p>
    <w:p w14:paraId="622747DB" w14:textId="726EEE3D" w:rsidR="00EE6DC2"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modules shall be designed for hot replacement while online</w:t>
      </w:r>
    </w:p>
    <w:p w14:paraId="6A1E27BD" w14:textId="143B845E" w:rsidR="00A20754"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Modular Charger shall comply with the latest revisions of the applicable IEC Standards</w:t>
      </w:r>
    </w:p>
    <w:p w14:paraId="4A51D035"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05CBC271" w14:textId="0118ABB3" w:rsidR="00EE6DC2" w:rsidRPr="00862F88" w:rsidRDefault="00EE6DC2" w:rsidP="00DC36F3">
      <w:pPr>
        <w:pStyle w:val="Heading2"/>
        <w:numPr>
          <w:ilvl w:val="2"/>
          <w:numId w:val="1"/>
        </w:numPr>
        <w:spacing w:before="60"/>
        <w:jc w:val="both"/>
        <w:rPr>
          <w:rFonts w:asciiTheme="majorHAnsi" w:hAnsiTheme="majorHAnsi" w:cstheme="majorHAnsi"/>
          <w:sz w:val="22"/>
          <w:szCs w:val="22"/>
        </w:rPr>
      </w:pPr>
      <w:bookmarkStart w:id="500" w:name="_Toc100312050"/>
      <w:bookmarkStart w:id="501" w:name="_Toc100323441"/>
      <w:bookmarkStart w:id="502" w:name="_Toc203207377"/>
      <w:r w:rsidRPr="00862F88">
        <w:rPr>
          <w:rFonts w:asciiTheme="majorHAnsi" w:hAnsiTheme="majorHAnsi" w:cstheme="majorHAnsi"/>
          <w:sz w:val="22"/>
          <w:szCs w:val="22"/>
        </w:rPr>
        <w:t>Power Supply</w:t>
      </w:r>
      <w:bookmarkEnd w:id="500"/>
      <w:bookmarkEnd w:id="501"/>
      <w:bookmarkEnd w:id="502"/>
      <w:r w:rsidRPr="00862F88">
        <w:rPr>
          <w:rFonts w:asciiTheme="majorHAnsi" w:hAnsiTheme="majorHAnsi" w:cstheme="majorHAnsi"/>
          <w:sz w:val="22"/>
          <w:szCs w:val="22"/>
        </w:rPr>
        <w:t xml:space="preserve"> </w:t>
      </w:r>
    </w:p>
    <w:p w14:paraId="74EF2F08" w14:textId="43EFA95E"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Rated input voltage (AC)</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xml:space="preserve">:  </w:t>
      </w:r>
      <w:r w:rsidR="003C7635" w:rsidRPr="00862F88">
        <w:rPr>
          <w:rFonts w:asciiTheme="majorHAnsi" w:hAnsiTheme="majorHAnsi" w:cstheme="majorHAnsi"/>
        </w:rPr>
        <w:t xml:space="preserve">240 </w:t>
      </w:r>
      <w:r w:rsidRPr="00862F88">
        <w:rPr>
          <w:rFonts w:asciiTheme="majorHAnsi" w:hAnsiTheme="majorHAnsi" w:cstheme="majorHAnsi"/>
        </w:rPr>
        <w:t>V 1 ph./380 V 3 ph. ± 10%</w:t>
      </w:r>
    </w:p>
    <w:p w14:paraId="16EC38C6" w14:textId="0C06AAEC"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 xml:space="preserve">Rated frequency </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50 Hz ± 10%</w:t>
      </w:r>
    </w:p>
    <w:p w14:paraId="7F4AC8EF" w14:textId="2F77D2D6"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Output voltage setting range</w:t>
      </w:r>
      <w:r w:rsidRPr="00862F88">
        <w:rPr>
          <w:rFonts w:asciiTheme="majorHAnsi" w:hAnsiTheme="majorHAnsi" w:cstheme="majorHAnsi"/>
        </w:rPr>
        <w:tab/>
        <w:t xml:space="preserve"> </w:t>
      </w:r>
      <w:r w:rsidRPr="00862F88">
        <w:rPr>
          <w:rFonts w:asciiTheme="majorHAnsi" w:hAnsiTheme="majorHAnsi" w:cstheme="majorHAnsi"/>
        </w:rPr>
        <w:tab/>
      </w:r>
      <w:r w:rsidRPr="00862F88">
        <w:rPr>
          <w:rFonts w:asciiTheme="majorHAnsi" w:hAnsiTheme="majorHAnsi" w:cstheme="majorHAnsi"/>
        </w:rPr>
        <w:tab/>
      </w:r>
      <w:r w:rsidR="005A4499" w:rsidRPr="00862F88">
        <w:rPr>
          <w:rFonts w:asciiTheme="majorHAnsi" w:hAnsiTheme="majorHAnsi" w:cstheme="majorHAnsi"/>
        </w:rPr>
        <w:tab/>
      </w:r>
      <w:r w:rsidRPr="00862F88">
        <w:rPr>
          <w:rFonts w:asciiTheme="majorHAnsi" w:hAnsiTheme="majorHAnsi" w:cstheme="majorHAnsi"/>
        </w:rPr>
        <w:t>:  5%</w:t>
      </w:r>
    </w:p>
    <w:p w14:paraId="730B8430" w14:textId="0FA94605"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Output voltage variation (for 0 to 100% output</w:t>
      </w:r>
    </w:p>
    <w:p w14:paraId="1BDB1FF3" w14:textId="547FD9B9" w:rsidR="00EE6DC2" w:rsidRPr="00862F88" w:rsidRDefault="00EE6DC2" w:rsidP="00DC36F3">
      <w:pPr>
        <w:pStyle w:val="ListParagraph"/>
        <w:spacing w:before="60" w:after="60"/>
        <w:ind w:left="1440"/>
        <w:contextualSpacing w:val="0"/>
        <w:jc w:val="both"/>
        <w:rPr>
          <w:rFonts w:asciiTheme="majorHAnsi" w:hAnsiTheme="majorHAnsi" w:cstheme="majorHAnsi"/>
        </w:rPr>
      </w:pPr>
      <w:r w:rsidRPr="00862F88">
        <w:rPr>
          <w:rFonts w:asciiTheme="majorHAnsi" w:hAnsiTheme="majorHAnsi" w:cstheme="majorHAnsi"/>
        </w:rPr>
        <w:t>Current and + 10% -15% input voltage variation)</w:t>
      </w:r>
      <w:r w:rsidR="006645FE" w:rsidRPr="00862F88">
        <w:rPr>
          <w:rFonts w:asciiTheme="majorHAnsi" w:hAnsiTheme="majorHAnsi" w:cstheme="majorHAnsi"/>
        </w:rPr>
        <w:tab/>
      </w:r>
      <w:r w:rsidRPr="00862F88">
        <w:rPr>
          <w:rFonts w:asciiTheme="majorHAnsi" w:hAnsiTheme="majorHAnsi" w:cstheme="majorHAnsi"/>
        </w:rPr>
        <w:t>:1%</w:t>
      </w:r>
    </w:p>
    <w:p w14:paraId="40656027" w14:textId="22E02792"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Output voltage ripple</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005A4499" w:rsidRPr="00862F88">
        <w:rPr>
          <w:rFonts w:asciiTheme="majorHAnsi" w:hAnsiTheme="majorHAnsi" w:cstheme="majorHAnsi"/>
        </w:rPr>
        <w:tab/>
      </w:r>
      <w:r w:rsidRPr="00862F88">
        <w:rPr>
          <w:rFonts w:asciiTheme="majorHAnsi" w:hAnsiTheme="majorHAnsi" w:cstheme="majorHAnsi"/>
        </w:rPr>
        <w:t>: 0.1 %</w:t>
      </w:r>
    </w:p>
    <w:p w14:paraId="0C269ED3" w14:textId="12C7FAEB"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Efficiency</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&gt; 90% (at rated load)</w:t>
      </w:r>
    </w:p>
    <w:p w14:paraId="40A7B249" w14:textId="009EC5BE" w:rsidR="00EE6DC2" w:rsidRPr="00862F88" w:rsidRDefault="00EE6DC2" w:rsidP="00DC36F3">
      <w:pPr>
        <w:pStyle w:val="ListParagraph"/>
        <w:numPr>
          <w:ilvl w:val="0"/>
          <w:numId w:val="43"/>
        </w:numPr>
        <w:spacing w:before="60" w:after="60"/>
        <w:ind w:left="1440"/>
        <w:contextualSpacing w:val="0"/>
        <w:jc w:val="both"/>
        <w:rPr>
          <w:rFonts w:asciiTheme="majorHAnsi" w:hAnsiTheme="majorHAnsi" w:cstheme="majorHAnsi"/>
        </w:rPr>
      </w:pPr>
      <w:r w:rsidRPr="00862F88">
        <w:rPr>
          <w:rFonts w:asciiTheme="majorHAnsi" w:hAnsiTheme="majorHAnsi" w:cstheme="majorHAnsi"/>
        </w:rPr>
        <w:t>Charging characteristics</w:t>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r>
      <w:r w:rsidRPr="00862F88">
        <w:rPr>
          <w:rFonts w:asciiTheme="majorHAnsi" w:hAnsiTheme="majorHAnsi" w:cstheme="majorHAnsi"/>
        </w:rPr>
        <w:tab/>
        <w:t>: according to IEC Standards</w:t>
      </w:r>
    </w:p>
    <w:p w14:paraId="65FD181A" w14:textId="27955DB4" w:rsidR="00A20754" w:rsidRPr="00862F88" w:rsidRDefault="00EE6DC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For Modular Charger configuration, power supply to each charger module shall be single phase and charger modules shall be feed from different phases, to achieve the balanced load on the source. For example, 3 or higher charger module Charger, module 1, module 2 and module 3 to be feed through phases R, Y and B respectively while module 4 to be feed through R phase and so on.</w:t>
      </w:r>
    </w:p>
    <w:p w14:paraId="283891BE"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4D86451E" w14:textId="5DEE7BBD" w:rsidR="005B3C5C" w:rsidRPr="00862F88" w:rsidRDefault="005B3C5C" w:rsidP="00DC36F3">
      <w:pPr>
        <w:pStyle w:val="Heading2"/>
        <w:numPr>
          <w:ilvl w:val="2"/>
          <w:numId w:val="1"/>
        </w:numPr>
        <w:spacing w:before="60"/>
        <w:jc w:val="both"/>
        <w:rPr>
          <w:rFonts w:asciiTheme="majorHAnsi" w:hAnsiTheme="majorHAnsi" w:cstheme="majorHAnsi"/>
          <w:sz w:val="22"/>
          <w:szCs w:val="22"/>
        </w:rPr>
      </w:pPr>
      <w:bookmarkStart w:id="503" w:name="_Toc100312051"/>
      <w:bookmarkStart w:id="504" w:name="_Toc100323442"/>
      <w:bookmarkStart w:id="505" w:name="_Toc203207378"/>
      <w:r w:rsidRPr="00862F88">
        <w:rPr>
          <w:rFonts w:asciiTheme="majorHAnsi" w:hAnsiTheme="majorHAnsi" w:cstheme="majorHAnsi"/>
          <w:sz w:val="22"/>
          <w:szCs w:val="22"/>
        </w:rPr>
        <w:t>Charger Modules</w:t>
      </w:r>
      <w:bookmarkEnd w:id="503"/>
      <w:bookmarkEnd w:id="504"/>
      <w:bookmarkEnd w:id="505"/>
      <w:r w:rsidRPr="00862F88">
        <w:rPr>
          <w:rFonts w:asciiTheme="majorHAnsi" w:hAnsiTheme="majorHAnsi" w:cstheme="majorHAnsi"/>
          <w:sz w:val="22"/>
          <w:szCs w:val="22"/>
        </w:rPr>
        <w:t xml:space="preserve"> </w:t>
      </w:r>
    </w:p>
    <w:p w14:paraId="33167786" w14:textId="049D1875"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All Charger modules shall be of the same type and rating,</w:t>
      </w:r>
    </w:p>
    <w:p w14:paraId="7FF43188" w14:textId="75FC7EF6"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modules shall be designed to plug in to a factory-wired Charger Cabinet. Interconnections to AC supply input, DC output and control signals shall be automatic during insertion of charger modules in the Cabinet and no adjustments or settings shall be required,</w:t>
      </w:r>
    </w:p>
    <w:p w14:paraId="561D3726" w14:textId="712D8B8A"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Parallel operation of charger modules shall have digital load sharing feature to evenly balance the load current among multiple charger modules,</w:t>
      </w:r>
    </w:p>
    <w:p w14:paraId="39D999AD" w14:textId="261B1E8B"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Charger modules shall be equipped with overvoltage/overcurrent protection to prevent damage to load or charger module itself, </w:t>
      </w:r>
    </w:p>
    <w:p w14:paraId="6BE958C3" w14:textId="48277E16"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modules shall have DIP switches for adjustment of operation modes,</w:t>
      </w:r>
    </w:p>
    <w:p w14:paraId="71FF25A6" w14:textId="63F10F62"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Charger modules shall have intelligent fan-speed control to maintain safe operation at ambient temperatures from 5 to </w:t>
      </w:r>
      <w:r w:rsidR="00CE42BE" w:rsidRPr="00862F88">
        <w:rPr>
          <w:rFonts w:asciiTheme="majorHAnsi" w:hAnsiTheme="majorHAnsi" w:cstheme="majorHAnsi"/>
        </w:rPr>
        <w:t>55º</w:t>
      </w:r>
      <w:r w:rsidRPr="00862F88">
        <w:rPr>
          <w:rFonts w:asciiTheme="majorHAnsi" w:hAnsiTheme="majorHAnsi" w:cstheme="majorHAnsi"/>
        </w:rPr>
        <w:t>C.</w:t>
      </w:r>
    </w:p>
    <w:p w14:paraId="64545866" w14:textId="72CDA93C"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Each Charger module shall have its own control &amp; monitoring functionality to manage all internal alarms, status indications and measurements as mentioned below but not limited to:</w:t>
      </w:r>
    </w:p>
    <w:p w14:paraId="12D02E14" w14:textId="17426AF8" w:rsidR="005B3C5C" w:rsidRPr="00862F88" w:rsidRDefault="005B3C5C"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Visual Indication: Module ON, Module Standby, Equalize mode, Boost mode, Alarm, Fan Alarm, etc. </w:t>
      </w:r>
    </w:p>
    <w:p w14:paraId="578473C1" w14:textId="43CE7D36" w:rsidR="005B3C5C" w:rsidRPr="00862F88" w:rsidRDefault="005B3C5C"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Digital meter: Current, Temperature</w:t>
      </w:r>
    </w:p>
    <w:p w14:paraId="0F599FB0" w14:textId="012AFDB2" w:rsidR="005B3C5C" w:rsidRPr="00862F88" w:rsidRDefault="005B3C5C"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Control switch: Module ON, Module Standby</w:t>
      </w:r>
    </w:p>
    <w:p w14:paraId="7C4FDDFA" w14:textId="58BA894F"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Each Charger module shall have serial interface with the Control Service Unit (CSU) to exchange information required for Control and Monitoring of the “N+1” Modular Chargers, as mentioned below but not limited to:</w:t>
      </w:r>
    </w:p>
    <w:p w14:paraId="1F03C51F" w14:textId="24EC35C8" w:rsidR="005B3C5C" w:rsidRPr="00862F88" w:rsidRDefault="005B3C5C"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Serial Interface Signalling – from Charger module to CSU: </w:t>
      </w:r>
    </w:p>
    <w:p w14:paraId="6EADEF21" w14:textId="77777777" w:rsidR="005B3C5C" w:rsidRPr="00862F88" w:rsidRDefault="005B3C5C">
      <w:pPr>
        <w:pStyle w:val="ListParagraph"/>
        <w:numPr>
          <w:ilvl w:val="0"/>
          <w:numId w:val="195"/>
        </w:numPr>
        <w:spacing w:before="60" w:after="60"/>
        <w:contextualSpacing w:val="0"/>
        <w:jc w:val="both"/>
        <w:rPr>
          <w:rFonts w:asciiTheme="majorHAnsi" w:hAnsiTheme="majorHAnsi" w:cstheme="majorHAnsi"/>
        </w:rPr>
      </w:pPr>
      <w:r w:rsidRPr="00862F88">
        <w:rPr>
          <w:rFonts w:asciiTheme="majorHAnsi" w:hAnsiTheme="majorHAnsi" w:cstheme="majorHAnsi"/>
        </w:rPr>
        <w:t>Module current, Module temperature, Module Identification Number, Module fail alarm, Circuit breaker status, AC supply failure, Phase fail, Ambient temperature, Fan fail, etc.</w:t>
      </w:r>
    </w:p>
    <w:p w14:paraId="21BBC006" w14:textId="57EE9925" w:rsidR="005B3C5C" w:rsidRPr="00862F88" w:rsidRDefault="005B3C5C"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Serial Interface Signalling – from CSU to Charger module: </w:t>
      </w:r>
    </w:p>
    <w:p w14:paraId="3AC2638C" w14:textId="77777777" w:rsidR="005B3C5C" w:rsidRPr="00862F88" w:rsidRDefault="005B3C5C">
      <w:pPr>
        <w:pStyle w:val="ListParagraph"/>
        <w:numPr>
          <w:ilvl w:val="0"/>
          <w:numId w:val="195"/>
        </w:numPr>
        <w:spacing w:before="60" w:after="60"/>
        <w:contextualSpacing w:val="0"/>
        <w:jc w:val="both"/>
        <w:rPr>
          <w:rFonts w:asciiTheme="majorHAnsi" w:hAnsiTheme="majorHAnsi" w:cstheme="majorHAnsi"/>
        </w:rPr>
      </w:pPr>
      <w:r w:rsidRPr="00862F88">
        <w:rPr>
          <w:rFonts w:asciiTheme="majorHAnsi" w:hAnsiTheme="majorHAnsi" w:cstheme="majorHAnsi"/>
        </w:rPr>
        <w:t>Remote sense, Load share, Voltage set points, Current set points, Selective high voltage shutdown set points, Float mode status, Boost mode status, Equalize mode status, High voltage shutdown, Module ON/Standby status, Lamp test, etc.</w:t>
      </w:r>
    </w:p>
    <w:p w14:paraId="1BEECBEB" w14:textId="7D4AE400" w:rsidR="005B3C5C" w:rsidRPr="00862F88" w:rsidRDefault="005B3C5C"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Two general alarms shall be made available for connection to the RTU and the Alarm box, one for ‘Loss of ac supply’ and the other for ‘Failure of Charger modules’</w:t>
      </w:r>
    </w:p>
    <w:p w14:paraId="7D35C01F" w14:textId="31B313A3" w:rsidR="005906F3" w:rsidRPr="00862F88" w:rsidRDefault="005906F3" w:rsidP="00DC36F3">
      <w:pPr>
        <w:pStyle w:val="Heading2"/>
        <w:numPr>
          <w:ilvl w:val="2"/>
          <w:numId w:val="1"/>
        </w:numPr>
        <w:spacing w:before="60"/>
        <w:jc w:val="both"/>
        <w:rPr>
          <w:rFonts w:asciiTheme="majorHAnsi" w:hAnsiTheme="majorHAnsi" w:cstheme="majorHAnsi"/>
          <w:sz w:val="22"/>
          <w:szCs w:val="22"/>
        </w:rPr>
      </w:pPr>
      <w:r w:rsidRPr="00862F88">
        <w:rPr>
          <w:rFonts w:asciiTheme="majorHAnsi" w:hAnsiTheme="majorHAnsi" w:cstheme="majorHAnsi"/>
          <w:sz w:val="22"/>
          <w:szCs w:val="22"/>
        </w:rPr>
        <w:t xml:space="preserve"> </w:t>
      </w:r>
      <w:bookmarkStart w:id="506" w:name="_Toc100312052"/>
      <w:bookmarkStart w:id="507" w:name="_Toc100323443"/>
      <w:bookmarkStart w:id="508" w:name="_Toc203207379"/>
      <w:r w:rsidRPr="00862F88">
        <w:rPr>
          <w:rFonts w:asciiTheme="majorHAnsi" w:hAnsiTheme="majorHAnsi" w:cstheme="majorHAnsi"/>
          <w:sz w:val="22"/>
          <w:szCs w:val="22"/>
        </w:rPr>
        <w:t>Control Service Unit (CSU)</w:t>
      </w:r>
      <w:bookmarkEnd w:id="506"/>
      <w:bookmarkEnd w:id="507"/>
      <w:bookmarkEnd w:id="508"/>
      <w:r w:rsidRPr="00862F88">
        <w:rPr>
          <w:rFonts w:asciiTheme="majorHAnsi" w:hAnsiTheme="majorHAnsi" w:cstheme="majorHAnsi"/>
          <w:sz w:val="22"/>
          <w:szCs w:val="22"/>
        </w:rPr>
        <w:t xml:space="preserve"> </w:t>
      </w:r>
    </w:p>
    <w:p w14:paraId="12186D09" w14:textId="3EF22162" w:rsidR="005906F3" w:rsidRPr="00862F88" w:rsidRDefault="005906F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Modular Charger shall be equipped with one Control Service Unit (CSU) located inside Modular Charger Cabinet. CSU shall perform the following functions but not limited to: </w:t>
      </w:r>
    </w:p>
    <w:p w14:paraId="4E1BAAD7" w14:textId="02BDB5D2"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CSU shall operate fully automatically and shall regulate the DC output voltage at the 48V distribution Panel (This provision shall be for float mode).</w:t>
      </w:r>
    </w:p>
    <w:p w14:paraId="1675D944" w14:textId="4A04F31D"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Control Service Unit shall perform complete configuration as well as for Control and Monitoring of the Modular Charger and DC System. </w:t>
      </w:r>
    </w:p>
    <w:p w14:paraId="421CD367" w14:textId="0FEDAB1A"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CSU shall provide overall monitoring and control capabilities through serial communication with the all charger modules and exchanges information as detailed above in section 3.3 above.</w:t>
      </w:r>
    </w:p>
    <w:p w14:paraId="66E6FE1E" w14:textId="7639D80A"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the normal operation, the charger modules shall be operating in float charge and through the common output shall be charging the battery as well as feeding the connected load via the Control Service Unit </w:t>
      </w:r>
    </w:p>
    <w:p w14:paraId="46AFADB9" w14:textId="44A6B014"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CSU maintains Modular charger output voltage constant and just sufficiently above the open circuit voltage of the battery to keep the battery fully charged, independent of load variations or variation of the a.c input voltage within the standard limits</w:t>
      </w:r>
    </w:p>
    <w:p w14:paraId="5CA87077" w14:textId="42A3534F" w:rsidR="005906F3" w:rsidRPr="00862F88" w:rsidRDefault="005906F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CSU shall have the following alarm and monitoring functions but not limited to:</w:t>
      </w:r>
    </w:p>
    <w:p w14:paraId="44EF7267" w14:textId="5784B1F7"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Event history monitoring, </w:t>
      </w:r>
    </w:p>
    <w:p w14:paraId="3104A5D9" w14:textId="1EE7405A"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Battery monitoring and management, </w:t>
      </w:r>
    </w:p>
    <w:p w14:paraId="1A5B33CD" w14:textId="184DEE35"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Float and equalize voltage settings, </w:t>
      </w:r>
    </w:p>
    <w:p w14:paraId="37DEFB44" w14:textId="314B1097"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Alarm level settings</w:t>
      </w:r>
    </w:p>
    <w:p w14:paraId="005A3799" w14:textId="48AFF9CE"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Automatic autonomy test</w:t>
      </w:r>
    </w:p>
    <w:p w14:paraId="20139E88" w14:textId="3B2E696F"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AC measurements: Input Current and Input Voltage</w:t>
      </w:r>
    </w:p>
    <w:p w14:paraId="2BB598DB" w14:textId="650FF1FB"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DC voltage measurements: Charger output Voltage, Battery Voltage, Load Voltage </w:t>
      </w:r>
    </w:p>
    <w:p w14:paraId="70B5DC6D" w14:textId="6D0FEBB4"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DC current measurements: Charger output Current, Battery Current (bi-directional), Load Current </w:t>
      </w:r>
    </w:p>
    <w:p w14:paraId="0BD63DC2" w14:textId="1CEE645E"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Measurements of Battery remaining usable Ah, Ambient Temperature, etc.</w:t>
      </w:r>
    </w:p>
    <w:p w14:paraId="350BEE34" w14:textId="4257220B" w:rsidR="005906F3"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Alarms indications: Missing AC input, Charger Module Failure, Equalisation Mode Active, Battery end-of-discharge Voltage Reached, Charger too-high Temperature, DC output high, DC output low, Charger on boost, etc.</w:t>
      </w:r>
    </w:p>
    <w:p w14:paraId="62E277A9" w14:textId="22B8A203" w:rsidR="005B3C5C" w:rsidRPr="00862F88" w:rsidRDefault="005906F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CSU shall monitor and control the functional requirements as mentioned in section </w:t>
      </w:r>
      <w:r w:rsidR="00500ED7" w:rsidRPr="00862F88">
        <w:rPr>
          <w:rFonts w:asciiTheme="majorHAnsi" w:hAnsiTheme="majorHAnsi" w:cstheme="majorHAnsi"/>
        </w:rPr>
        <w:t>9.4.4</w:t>
      </w:r>
      <w:r w:rsidRPr="00862F88">
        <w:rPr>
          <w:rFonts w:asciiTheme="majorHAnsi" w:hAnsiTheme="majorHAnsi" w:cstheme="majorHAnsi"/>
        </w:rPr>
        <w:t xml:space="preserve"> and protective and control devices as mentioned in section </w:t>
      </w:r>
      <w:r w:rsidR="00500ED7" w:rsidRPr="00862F88">
        <w:rPr>
          <w:rFonts w:asciiTheme="majorHAnsi" w:hAnsiTheme="majorHAnsi" w:cstheme="majorHAnsi"/>
        </w:rPr>
        <w:t>9.4.5</w:t>
      </w:r>
      <w:r w:rsidRPr="00862F88">
        <w:rPr>
          <w:rFonts w:asciiTheme="majorHAnsi" w:hAnsiTheme="majorHAnsi" w:cstheme="majorHAnsi"/>
        </w:rPr>
        <w:t xml:space="preserve"> as well as generate common alarm “48V DC system fault “as mentioned in section </w:t>
      </w:r>
      <w:r w:rsidR="00500ED7" w:rsidRPr="00862F88">
        <w:rPr>
          <w:rFonts w:asciiTheme="majorHAnsi" w:hAnsiTheme="majorHAnsi" w:cstheme="majorHAnsi"/>
        </w:rPr>
        <w:t>9.4.6.</w:t>
      </w:r>
    </w:p>
    <w:p w14:paraId="202C21D6"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41B709B0" w14:textId="6801B9BF" w:rsidR="005B3C5C" w:rsidRPr="00862F88" w:rsidRDefault="00B44DAE" w:rsidP="00DC36F3">
      <w:pPr>
        <w:pStyle w:val="Heading2"/>
        <w:numPr>
          <w:ilvl w:val="1"/>
          <w:numId w:val="1"/>
        </w:numPr>
        <w:spacing w:before="60"/>
        <w:jc w:val="both"/>
        <w:rPr>
          <w:rFonts w:asciiTheme="majorHAnsi" w:hAnsiTheme="majorHAnsi" w:cstheme="majorHAnsi"/>
          <w:sz w:val="22"/>
          <w:szCs w:val="22"/>
        </w:rPr>
      </w:pPr>
      <w:bookmarkStart w:id="509" w:name="_Toc100312053"/>
      <w:bookmarkStart w:id="510" w:name="_Toc100323444"/>
      <w:bookmarkStart w:id="511" w:name="_Toc203207380"/>
      <w:r w:rsidRPr="00862F88">
        <w:rPr>
          <w:rFonts w:asciiTheme="majorHAnsi" w:hAnsiTheme="majorHAnsi" w:cstheme="majorHAnsi"/>
          <w:sz w:val="22"/>
          <w:szCs w:val="22"/>
        </w:rPr>
        <w:t>Modular Charger Cabinet</w:t>
      </w:r>
      <w:bookmarkEnd w:id="509"/>
      <w:bookmarkEnd w:id="510"/>
      <w:bookmarkEnd w:id="511"/>
    </w:p>
    <w:p w14:paraId="61865491" w14:textId="6A3EB32A" w:rsidR="00B44DAE" w:rsidRPr="00862F88" w:rsidRDefault="00B44DAE" w:rsidP="00DC36F3">
      <w:pPr>
        <w:pStyle w:val="Heading2"/>
        <w:numPr>
          <w:ilvl w:val="2"/>
          <w:numId w:val="1"/>
        </w:numPr>
        <w:spacing w:before="60"/>
        <w:jc w:val="both"/>
        <w:rPr>
          <w:rFonts w:asciiTheme="majorHAnsi" w:hAnsiTheme="majorHAnsi" w:cstheme="majorHAnsi"/>
          <w:sz w:val="22"/>
          <w:szCs w:val="22"/>
        </w:rPr>
      </w:pPr>
      <w:bookmarkStart w:id="512" w:name="_Toc100312054"/>
      <w:bookmarkStart w:id="513" w:name="_Toc100323445"/>
      <w:bookmarkStart w:id="514" w:name="_Toc203207381"/>
      <w:r w:rsidRPr="00862F88">
        <w:rPr>
          <w:rFonts w:asciiTheme="majorHAnsi" w:hAnsiTheme="majorHAnsi" w:cstheme="majorHAnsi"/>
          <w:sz w:val="22"/>
          <w:szCs w:val="22"/>
        </w:rPr>
        <w:t>General</w:t>
      </w:r>
      <w:bookmarkEnd w:id="512"/>
      <w:bookmarkEnd w:id="513"/>
      <w:bookmarkEnd w:id="514"/>
    </w:p>
    <w:p w14:paraId="79671BE2" w14:textId="2917CD88"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charger modules and CSU shall be housed in a steel-sheet floor mounted cubicle</w:t>
      </w:r>
    </w:p>
    <w:p w14:paraId="03A5ABCF" w14:textId="2B64440C"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Provision shall be made for easy and quick replacement of the charger modules.</w:t>
      </w:r>
    </w:p>
    <w:p w14:paraId="05BCDDAC" w14:textId="6CFB8A99"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electrical connections between charger modules shall be performed as under:</w:t>
      </w:r>
    </w:p>
    <w:p w14:paraId="3990CF2D" w14:textId="52295714"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Power circuits shall be of flexible wire of suitable cross-section. These circuits shall be protected against short-circuit risks and connected either directly on the components or on screw type terminals. The power circuits shall be as short as possible and its route easy to follow within the cubicle </w:t>
      </w:r>
    </w:p>
    <w:p w14:paraId="0368B3F7" w14:textId="39C78C58"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Functional circuits of each charger module shall be rapidly connectable to the rest of the equipment in a way that ensures wiring mistakes are avoided. IEC standardised multi-pin connectors can be used for this type of connection.</w:t>
      </w:r>
    </w:p>
    <w:p w14:paraId="62CCAA33" w14:textId="2987A4D8"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modular charger cabinet shall be equipped with all required fuses, protective devices, Control Service Unit, lamps, etc. </w:t>
      </w:r>
    </w:p>
    <w:p w14:paraId="60AA4B74" w14:textId="4802F711"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positive terminal shall be earthed.</w:t>
      </w:r>
    </w:p>
    <w:p w14:paraId="001D94AF" w14:textId="3D0821A9"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Provision shall be made in the Cabinet for adding extra modules for future load requirements</w:t>
      </w:r>
    </w:p>
    <w:p w14:paraId="09DDB480" w14:textId="7ECFF153"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Space heater, cabinet light and power outlet shall be </w:t>
      </w:r>
      <w:r w:rsidR="00FC1BEB" w:rsidRPr="00862F88">
        <w:rPr>
          <w:rFonts w:asciiTheme="majorHAnsi" w:hAnsiTheme="majorHAnsi" w:cstheme="majorHAnsi"/>
        </w:rPr>
        <w:t>supplied</w:t>
      </w:r>
    </w:p>
    <w:p w14:paraId="19624B73" w14:textId="7C3946C5"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degree of protection shall be IP 54. </w:t>
      </w:r>
    </w:p>
    <w:p w14:paraId="6AF53E6D" w14:textId="5358A076"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Cable entries to the cabinet shall be from below or from the top</w:t>
      </w:r>
    </w:p>
    <w:p w14:paraId="0A10A3EA"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5D68CD60" w14:textId="7F38B37D" w:rsidR="00B44DAE" w:rsidRPr="00862F88" w:rsidRDefault="00B44DAE" w:rsidP="00DC36F3">
      <w:pPr>
        <w:pStyle w:val="Heading2"/>
        <w:numPr>
          <w:ilvl w:val="2"/>
          <w:numId w:val="1"/>
        </w:numPr>
        <w:spacing w:before="60"/>
        <w:jc w:val="both"/>
        <w:rPr>
          <w:rFonts w:asciiTheme="majorHAnsi" w:hAnsiTheme="majorHAnsi" w:cstheme="majorHAnsi"/>
          <w:sz w:val="22"/>
          <w:szCs w:val="22"/>
        </w:rPr>
      </w:pPr>
      <w:bookmarkStart w:id="515" w:name="_Toc100312055"/>
      <w:bookmarkStart w:id="516" w:name="_Toc100323446"/>
      <w:bookmarkStart w:id="517" w:name="_Toc203207382"/>
      <w:r w:rsidRPr="00862F88">
        <w:rPr>
          <w:rFonts w:asciiTheme="majorHAnsi" w:hAnsiTheme="majorHAnsi" w:cstheme="majorHAnsi"/>
          <w:sz w:val="22"/>
          <w:szCs w:val="22"/>
        </w:rPr>
        <w:t>Markings</w:t>
      </w:r>
      <w:bookmarkEnd w:id="515"/>
      <w:bookmarkEnd w:id="516"/>
      <w:bookmarkEnd w:id="517"/>
    </w:p>
    <w:p w14:paraId="189BC228" w14:textId="5C0CE12A" w:rsidR="00B44DAE" w:rsidRPr="00862F88" w:rsidRDefault="00B44DAE" w:rsidP="00DC36F3">
      <w:pPr>
        <w:pStyle w:val="ListParagraph"/>
        <w:numPr>
          <w:ilvl w:val="0"/>
          <w:numId w:val="45"/>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Cubicle’s identification</w:t>
      </w:r>
    </w:p>
    <w:p w14:paraId="7526F9C5" w14:textId="77777777" w:rsidR="00B44DAE" w:rsidRPr="00862F88" w:rsidRDefault="00B44DAE" w:rsidP="00DC36F3">
      <w:pPr>
        <w:pStyle w:val="ListParagraph"/>
        <w:spacing w:before="60" w:after="60"/>
        <w:contextualSpacing w:val="0"/>
        <w:jc w:val="both"/>
        <w:rPr>
          <w:rFonts w:asciiTheme="majorHAnsi" w:hAnsiTheme="majorHAnsi" w:cstheme="majorHAnsi"/>
        </w:rPr>
      </w:pPr>
    </w:p>
    <w:p w14:paraId="2A7429B0" w14:textId="4CB1688D"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front panel of the cubicle shall bear the inscription: "48 V DC SYSTEM".</w:t>
      </w:r>
    </w:p>
    <w:p w14:paraId="456FFE68" w14:textId="4CC45713"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In addition, it shall indicate the main characteristics of the Modular Charger:</w:t>
      </w:r>
    </w:p>
    <w:p w14:paraId="747FC1D5" w14:textId="6F520982"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Rated voltage of the floating battery,</w:t>
      </w:r>
    </w:p>
    <w:p w14:paraId="643BF15A" w14:textId="735D3A31"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Rated intensity of rectified current,</w:t>
      </w:r>
    </w:p>
    <w:p w14:paraId="6AA6F5F7" w14:textId="253A920A"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Input AC voltage range and type,</w:t>
      </w:r>
    </w:p>
    <w:p w14:paraId="2236F0A1" w14:textId="74EDA62C"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Input AC current and power for rated output current.</w:t>
      </w:r>
    </w:p>
    <w:p w14:paraId="6E72C727" w14:textId="33EC483F" w:rsidR="00B44DAE" w:rsidRPr="00862F88" w:rsidRDefault="00B44DAE" w:rsidP="00DC36F3">
      <w:pPr>
        <w:pStyle w:val="ListParagraph"/>
        <w:numPr>
          <w:ilvl w:val="0"/>
          <w:numId w:val="45"/>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Connector marking</w:t>
      </w:r>
    </w:p>
    <w:p w14:paraId="444F2552" w14:textId="676D8619"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connectors connecting the different charger modules shall bear the Identification number assigned by the Bidder to each charger module and a distinctive sign avoiding any connection ambiguity.</w:t>
      </w:r>
    </w:p>
    <w:p w14:paraId="571F167E" w14:textId="0BA477D9" w:rsidR="00B44DAE" w:rsidRPr="00862F88" w:rsidRDefault="00B44DAE" w:rsidP="00DC36F3">
      <w:pPr>
        <w:pStyle w:val="ListParagraph"/>
        <w:numPr>
          <w:ilvl w:val="0"/>
          <w:numId w:val="45"/>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Terminal marking</w:t>
      </w:r>
    </w:p>
    <w:p w14:paraId="5EAEB39E" w14:textId="76766692"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terminal marking shall be performed so as to render them readily identifiable.</w:t>
      </w:r>
    </w:p>
    <w:p w14:paraId="432F1AE4" w14:textId="0F8E76BA" w:rsidR="00B44DAE" w:rsidRPr="00862F88" w:rsidRDefault="00B44DAE" w:rsidP="00DC36F3">
      <w:pPr>
        <w:pStyle w:val="ListParagraph"/>
        <w:numPr>
          <w:ilvl w:val="0"/>
          <w:numId w:val="45"/>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Operation markings</w:t>
      </w:r>
    </w:p>
    <w:p w14:paraId="01277386" w14:textId="034B84FC"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Main operating instructions (holder fixed on door inside face) and electrical danger warnings (red labels) shall be prominently affixed in the cubicle.</w:t>
      </w:r>
    </w:p>
    <w:p w14:paraId="61879539" w14:textId="4E7223D8"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connecting terminals shall be located on the bottom of the Charger modules</w:t>
      </w:r>
    </w:p>
    <w:p w14:paraId="297498BB" w14:textId="4268E229"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Use standardised marking colours: red for +ve polarity, blue for –ve polarity</w:t>
      </w:r>
    </w:p>
    <w:p w14:paraId="4CB905DA"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791407E2" w14:textId="7A08C136" w:rsidR="00B44DAE" w:rsidRPr="00862F88" w:rsidRDefault="00B44DAE" w:rsidP="00DC36F3">
      <w:pPr>
        <w:pStyle w:val="Heading2"/>
        <w:numPr>
          <w:ilvl w:val="2"/>
          <w:numId w:val="1"/>
        </w:numPr>
        <w:spacing w:before="60"/>
        <w:jc w:val="both"/>
        <w:rPr>
          <w:rFonts w:asciiTheme="majorHAnsi" w:hAnsiTheme="majorHAnsi" w:cstheme="majorHAnsi"/>
          <w:sz w:val="22"/>
          <w:szCs w:val="22"/>
        </w:rPr>
      </w:pPr>
      <w:bookmarkStart w:id="518" w:name="_Toc100312056"/>
      <w:bookmarkStart w:id="519" w:name="_Toc100323447"/>
      <w:bookmarkStart w:id="520" w:name="_Toc203207383"/>
      <w:r w:rsidRPr="00862F88">
        <w:rPr>
          <w:rFonts w:asciiTheme="majorHAnsi" w:hAnsiTheme="majorHAnsi" w:cstheme="majorHAnsi"/>
          <w:sz w:val="22"/>
          <w:szCs w:val="22"/>
        </w:rPr>
        <w:t>Operating conditions for equipment inside Modular Charger Cabinet</w:t>
      </w:r>
      <w:bookmarkEnd w:id="518"/>
      <w:bookmarkEnd w:id="519"/>
      <w:bookmarkEnd w:id="520"/>
      <w:r w:rsidRPr="00862F88">
        <w:rPr>
          <w:rFonts w:asciiTheme="majorHAnsi" w:hAnsiTheme="majorHAnsi" w:cstheme="majorHAnsi"/>
          <w:sz w:val="22"/>
          <w:szCs w:val="22"/>
        </w:rPr>
        <w:t xml:space="preserve"> </w:t>
      </w:r>
    </w:p>
    <w:p w14:paraId="107F7406" w14:textId="56705102"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Environmental constraints:</w:t>
      </w:r>
    </w:p>
    <w:p w14:paraId="0492B4AB" w14:textId="3F06F44A"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Operating temperature range: 5°C to + </w:t>
      </w:r>
      <w:r w:rsidR="00FC1A2E" w:rsidRPr="00862F88">
        <w:rPr>
          <w:rFonts w:asciiTheme="majorHAnsi" w:hAnsiTheme="majorHAnsi" w:cstheme="majorHAnsi"/>
        </w:rPr>
        <w:t>55</w:t>
      </w:r>
      <w:r w:rsidRPr="00862F88">
        <w:rPr>
          <w:rFonts w:asciiTheme="majorHAnsi" w:hAnsiTheme="majorHAnsi" w:cstheme="majorHAnsi"/>
        </w:rPr>
        <w:t xml:space="preserve">°C, Relative humidity: up to </w:t>
      </w:r>
      <w:r w:rsidR="00FC1A2E" w:rsidRPr="00862F88">
        <w:rPr>
          <w:rFonts w:asciiTheme="majorHAnsi" w:hAnsiTheme="majorHAnsi" w:cstheme="majorHAnsi"/>
        </w:rPr>
        <w:t xml:space="preserve">95 </w:t>
      </w:r>
      <w:r w:rsidRPr="00862F88">
        <w:rPr>
          <w:rFonts w:asciiTheme="majorHAnsi" w:hAnsiTheme="majorHAnsi" w:cstheme="majorHAnsi"/>
        </w:rPr>
        <w:t>%</w:t>
      </w:r>
      <w:r w:rsidR="00FC1A2E" w:rsidRPr="00862F88">
        <w:rPr>
          <w:rFonts w:asciiTheme="majorHAnsi" w:hAnsiTheme="majorHAnsi" w:cstheme="majorHAnsi"/>
        </w:rPr>
        <w:t xml:space="preserve"> non-condensing</w:t>
      </w:r>
      <w:r w:rsidRPr="00862F88">
        <w:rPr>
          <w:rFonts w:asciiTheme="majorHAnsi" w:hAnsiTheme="majorHAnsi" w:cstheme="majorHAnsi"/>
        </w:rPr>
        <w:t>,</w:t>
      </w:r>
    </w:p>
    <w:p w14:paraId="0B29B73A" w14:textId="0E5988AB"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Dielectric strength: input/earth and input/output: 2.5kVrms, output/earth: 500 Vrms, EN 55022 EMC, </w:t>
      </w:r>
      <w:r w:rsidR="00953A34" w:rsidRPr="00862F88">
        <w:rPr>
          <w:rFonts w:asciiTheme="majorHAnsi" w:hAnsiTheme="majorHAnsi" w:cstheme="majorHAnsi"/>
        </w:rPr>
        <w:t>≥</w:t>
      </w:r>
      <w:r w:rsidRPr="00862F88">
        <w:rPr>
          <w:rFonts w:asciiTheme="majorHAnsi" w:hAnsiTheme="majorHAnsi" w:cstheme="majorHAnsi"/>
        </w:rPr>
        <w:t>3V/m from 150 kHz to 1 GHz,</w:t>
      </w:r>
    </w:p>
    <w:p w14:paraId="5A66DAE6" w14:textId="39653D85"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Acoustic noise (EN 50091) &lt; 65 dBA </w:t>
      </w:r>
    </w:p>
    <w:p w14:paraId="36E8978D" w14:textId="41D2381E"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Electrical constraints</w:t>
      </w:r>
    </w:p>
    <w:p w14:paraId="140AC894" w14:textId="4B59CF5C"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equipment shall be insensitive to the operation of a hand-held radio transceiver of 1W RF power at 50 cm from its front panel. Control System radio frequency may be in the 80, 150 or 400 MHz range.</w:t>
      </w:r>
    </w:p>
    <w:p w14:paraId="7CBD8CC2" w14:textId="204F7630"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In the 100 kHz to 20 MHz range, equipment shall be insensitive to an ambient disturbing field of 150 mV/m, with high frequency influence of 100 kHz to 20 MHz kHz.</w:t>
      </w:r>
    </w:p>
    <w:p w14:paraId="0ECDFB1F" w14:textId="56E15030"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Mechanical constraints</w:t>
      </w:r>
    </w:p>
    <w:p w14:paraId="0F27857E" w14:textId="4CBB37F7"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equipment shall be stationary. Nevertheless, it shall be designed for carriage without damage. Carrying and handling shall be performed according to conventional rules.</w:t>
      </w:r>
    </w:p>
    <w:p w14:paraId="7A38F335" w14:textId="6252E1AA"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Bidder shall ensure that vibrations and shocks generated by components do not alter the operation of more fragile components.</w:t>
      </w:r>
    </w:p>
    <w:p w14:paraId="75D7408C" w14:textId="213762C4" w:rsidR="00B44DAE" w:rsidRPr="00862F88" w:rsidRDefault="00B44DAE"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Impact of the equipment on its environment</w:t>
      </w:r>
    </w:p>
    <w:p w14:paraId="5DD42448" w14:textId="5892356E" w:rsidR="00B44DAE"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operation of the equipment shall not pollute the environment.</w:t>
      </w:r>
    </w:p>
    <w:p w14:paraId="3AF3B8B5" w14:textId="64F2A43F" w:rsidR="005B3C5C" w:rsidRPr="00862F88" w:rsidRDefault="00B44DAE"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material making up the DC system shall not induce any disturbance on the radio and TV broadcasting receivers working in its vicinity, in excess of the severity level stated by the rules in force (IEC CISPR-11 publication)</w:t>
      </w:r>
    </w:p>
    <w:p w14:paraId="4B940311"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66B688F4" w14:textId="06B75039" w:rsidR="000E14D3" w:rsidRPr="00862F88" w:rsidRDefault="000E14D3" w:rsidP="00DC36F3">
      <w:pPr>
        <w:pStyle w:val="Heading2"/>
        <w:numPr>
          <w:ilvl w:val="2"/>
          <w:numId w:val="1"/>
        </w:numPr>
        <w:spacing w:before="60"/>
        <w:jc w:val="both"/>
        <w:rPr>
          <w:rFonts w:asciiTheme="majorHAnsi" w:hAnsiTheme="majorHAnsi" w:cstheme="majorHAnsi"/>
          <w:sz w:val="22"/>
          <w:szCs w:val="22"/>
        </w:rPr>
      </w:pPr>
      <w:bookmarkStart w:id="521" w:name="_Toc100312057"/>
      <w:bookmarkStart w:id="522" w:name="_Toc100323448"/>
      <w:bookmarkStart w:id="523" w:name="_Toc203207384"/>
      <w:r w:rsidRPr="00862F88">
        <w:rPr>
          <w:rFonts w:asciiTheme="majorHAnsi" w:hAnsiTheme="majorHAnsi" w:cstheme="majorHAnsi"/>
          <w:sz w:val="22"/>
          <w:szCs w:val="22"/>
        </w:rPr>
        <w:t>Functional Requirements of Modular Charger</w:t>
      </w:r>
      <w:bookmarkEnd w:id="521"/>
      <w:bookmarkEnd w:id="522"/>
      <w:bookmarkEnd w:id="523"/>
    </w:p>
    <w:p w14:paraId="03B0F51A" w14:textId="04AC5712"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battery charging equipment shall comply with this Specification and the latest revisions of the applicable IEC Standards (in particular IEC 146).</w:t>
      </w:r>
    </w:p>
    <w:p w14:paraId="36B78E9C" w14:textId="07D0B996"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load shall always be kept connected during battery recharge, </w:t>
      </w:r>
    </w:p>
    <w:p w14:paraId="3AE6B7EF" w14:textId="74EF154D"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Battery can be charged through “at the end of discharge voltage” and minimum 43 V shall be maintained. </w:t>
      </w:r>
    </w:p>
    <w:p w14:paraId="402B2DAE" w14:textId="14DA6D49"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modules ratings shall be adequately adjustable to deliver the manufacturer’s recommended optimum charging rate, while at the same time supplying the normal steady state loads.</w:t>
      </w:r>
    </w:p>
    <w:p w14:paraId="53844E97" w14:textId="6DC80835"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While charging battery through “at the end of discharge voltage”, voltage at battery and equipment shall be higher than the voltage required by the cable between battery and load.</w:t>
      </w:r>
    </w:p>
    <w:p w14:paraId="15C7E3A7" w14:textId="0A69EB13"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blocking diodes shall be </w:t>
      </w:r>
      <w:r w:rsidR="00FC1BEB" w:rsidRPr="00862F88">
        <w:rPr>
          <w:rFonts w:asciiTheme="majorHAnsi" w:hAnsiTheme="majorHAnsi" w:cstheme="majorHAnsi"/>
        </w:rPr>
        <w:t>supplied</w:t>
      </w:r>
      <w:r w:rsidRPr="00862F88">
        <w:rPr>
          <w:rFonts w:asciiTheme="majorHAnsi" w:hAnsiTheme="majorHAnsi" w:cstheme="majorHAnsi"/>
        </w:rPr>
        <w:t xml:space="preserve"> at the modular charger output in such a way to prevent any reverse current flow from the DC battery into the charger</w:t>
      </w:r>
    </w:p>
    <w:p w14:paraId="30754D9E" w14:textId="74A8A3F4"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Modular charger shall maintain a constant voltage, supplying the current used for load and the maintenance current for the battery. The current peaks that are greater than the rated current of the charger is supplied by the charger (as far as possible) and by the battery. If load is not connected, battery voltage should be maintained (float charging)</w:t>
      </w:r>
    </w:p>
    <w:p w14:paraId="1F2F78F9" w14:textId="6F33AAC6"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When there is a failure of the alternating current auxiliary services, the battery alone supplies the current used by the equipment. After the alternating voltage has been re-established, if the failure lasts for less than 5 minutes (± 10%), the charger returns to its previous operating conditions</w:t>
      </w:r>
    </w:p>
    <w:p w14:paraId="7B40A260" w14:textId="14B1F3A1"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Output limit</w:t>
      </w:r>
    </w:p>
    <w:p w14:paraId="79A2265F" w14:textId="3BB4E89F"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To avoid overheating, the modular charger output shall be restricted for the following cases:</w:t>
      </w:r>
    </w:p>
    <w:p w14:paraId="5CA7011F" w14:textId="274E83BE" w:rsidR="000E14D3" w:rsidRPr="00862F88" w:rsidRDefault="000E14D3" w:rsidP="00DC36F3">
      <w:pPr>
        <w:pStyle w:val="ListParagraph"/>
        <w:numPr>
          <w:ilvl w:val="0"/>
          <w:numId w:val="46"/>
        </w:numPr>
        <w:spacing w:before="60" w:after="60"/>
        <w:contextualSpacing w:val="0"/>
        <w:jc w:val="both"/>
        <w:rPr>
          <w:rFonts w:asciiTheme="majorHAnsi" w:hAnsiTheme="majorHAnsi" w:cstheme="majorHAnsi"/>
        </w:rPr>
      </w:pPr>
      <w:r w:rsidRPr="00862F88">
        <w:rPr>
          <w:rFonts w:asciiTheme="majorHAnsi" w:hAnsiTheme="majorHAnsi" w:cstheme="majorHAnsi"/>
        </w:rPr>
        <w:t>When the temporary overcharge is greater than the capacity of the charger,</w:t>
      </w:r>
    </w:p>
    <w:p w14:paraId="0DE2F0C9" w14:textId="6C6BC79E" w:rsidR="000E14D3" w:rsidRPr="00862F88" w:rsidRDefault="000E14D3" w:rsidP="00DC36F3">
      <w:pPr>
        <w:pStyle w:val="ListParagraph"/>
        <w:numPr>
          <w:ilvl w:val="0"/>
          <w:numId w:val="46"/>
        </w:numPr>
        <w:spacing w:before="60" w:after="60"/>
        <w:contextualSpacing w:val="0"/>
        <w:jc w:val="both"/>
        <w:rPr>
          <w:rFonts w:asciiTheme="majorHAnsi" w:hAnsiTheme="majorHAnsi" w:cstheme="majorHAnsi"/>
        </w:rPr>
      </w:pPr>
      <w:r w:rsidRPr="00862F88">
        <w:rPr>
          <w:rFonts w:asciiTheme="majorHAnsi" w:hAnsiTheme="majorHAnsi" w:cstheme="majorHAnsi"/>
        </w:rPr>
        <w:t>When the battery is discharged and its terminal voltage reaches 90 % of the floating battery voltage,</w:t>
      </w:r>
    </w:p>
    <w:p w14:paraId="563BFF6C" w14:textId="4590A52D" w:rsidR="000E14D3" w:rsidRPr="00862F88" w:rsidRDefault="000E14D3" w:rsidP="00DC36F3">
      <w:pPr>
        <w:pStyle w:val="ListParagraph"/>
        <w:numPr>
          <w:ilvl w:val="0"/>
          <w:numId w:val="46"/>
        </w:numPr>
        <w:spacing w:before="60" w:after="60"/>
        <w:contextualSpacing w:val="0"/>
        <w:jc w:val="both"/>
        <w:rPr>
          <w:rFonts w:asciiTheme="majorHAnsi" w:hAnsiTheme="majorHAnsi" w:cstheme="majorHAnsi"/>
        </w:rPr>
      </w:pPr>
      <w:r w:rsidRPr="00862F88">
        <w:rPr>
          <w:rFonts w:asciiTheme="majorHAnsi" w:hAnsiTheme="majorHAnsi" w:cstheme="majorHAnsi"/>
        </w:rPr>
        <w:t>In the event of short-circuit at equipment terminals.</w:t>
      </w:r>
    </w:p>
    <w:p w14:paraId="56C2B91C" w14:textId="0DCDD5FB"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output limit shall be in (+ 5%, - 0%) whatever the operating conditions and also for the complete recharging.</w:t>
      </w:r>
    </w:p>
    <w:p w14:paraId="07445013" w14:textId="4DF5952E"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Current limit</w:t>
      </w:r>
    </w:p>
    <w:p w14:paraId="62C0A7C4" w14:textId="4DD6F7DB"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When the modular charger is suddenly resupplied by a source with an internal impedance of 100 milliohm, the instant value of the alternating current peak shall not be greater than ten (10) times the rated value of current in the primary of the transformer.</w:t>
      </w:r>
    </w:p>
    <w:p w14:paraId="13F0F341" w14:textId="0725D7AE" w:rsidR="000E14D3" w:rsidRPr="00862F88" w:rsidRDefault="000E14D3"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Charger Control</w:t>
      </w:r>
    </w:p>
    <w:p w14:paraId="64399BD1"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1DB0D16B" w14:textId="127D1920" w:rsidR="000E14D3" w:rsidRPr="00862F88" w:rsidRDefault="000E14D3" w:rsidP="00DC36F3">
      <w:pPr>
        <w:pStyle w:val="ListParagraph"/>
        <w:numPr>
          <w:ilvl w:val="0"/>
          <w:numId w:val="4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Normal Functioning of the Modular Chargers</w:t>
      </w:r>
    </w:p>
    <w:p w14:paraId="235EB051" w14:textId="609970D0"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battery shall be connected to the terminals of the charger. For an output ranging from 0 to In, and alternating supply voltage variation from - 15% to + 10% of Un, the terminal voltage of the battery shall be maintained at ± 1%, both in the floating and equalising load states.</w:t>
      </w:r>
    </w:p>
    <w:p w14:paraId="029EE0FB" w14:textId="4B4189A1" w:rsidR="000E14D3" w:rsidRPr="00862F88" w:rsidRDefault="000E14D3" w:rsidP="00DC36F3">
      <w:pPr>
        <w:pStyle w:val="ListParagraph"/>
        <w:numPr>
          <w:ilvl w:val="0"/>
          <w:numId w:val="48"/>
        </w:numPr>
        <w:spacing w:before="60" w:after="60"/>
        <w:contextualSpacing w:val="0"/>
        <w:jc w:val="both"/>
        <w:rPr>
          <w:rFonts w:asciiTheme="majorHAnsi" w:hAnsiTheme="majorHAnsi" w:cstheme="majorHAnsi"/>
        </w:rPr>
      </w:pPr>
      <w:r w:rsidRPr="00862F88">
        <w:rPr>
          <w:rFonts w:asciiTheme="majorHAnsi" w:hAnsiTheme="majorHAnsi" w:cstheme="majorHAnsi"/>
        </w:rPr>
        <w:t>Voltage Ripple Factor</w:t>
      </w:r>
    </w:p>
    <w:p w14:paraId="2429B096" w14:textId="7CBF3C08"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IEC Publication no.359 gives the voltage ripple values of the direct current network and states: "The values are the peak-to-peak values of the ripple-voltage; they are expressed in percentage of the mean value of the direct supply voltage".</w:t>
      </w:r>
    </w:p>
    <w:p w14:paraId="6E683532" w14:textId="77777777" w:rsidR="000E14D3" w:rsidRPr="00862F88" w:rsidRDefault="000E14D3" w:rsidP="00DC36F3">
      <w:pPr>
        <w:spacing w:before="60" w:after="60"/>
        <w:ind w:left="1080"/>
        <w:jc w:val="both"/>
        <w:rPr>
          <w:rFonts w:asciiTheme="majorHAnsi" w:hAnsiTheme="majorHAnsi" w:cstheme="majorHAnsi"/>
        </w:rPr>
      </w:pPr>
      <w:r w:rsidRPr="00862F88">
        <w:rPr>
          <w:rFonts w:asciiTheme="majorHAnsi" w:hAnsiTheme="majorHAnsi" w:cstheme="majorHAnsi"/>
        </w:rPr>
        <w:t>Its equation is:</w:t>
      </w:r>
    </w:p>
    <w:p w14:paraId="2ECDB3AE" w14:textId="77777777" w:rsidR="000E14D3" w:rsidRPr="00862F88" w:rsidRDefault="000E14D3" w:rsidP="00DC36F3">
      <w:pPr>
        <w:spacing w:before="60" w:after="60"/>
        <w:ind w:left="1080"/>
        <w:jc w:val="both"/>
        <w:rPr>
          <w:rFonts w:asciiTheme="majorHAnsi" w:hAnsiTheme="majorHAnsi" w:cstheme="majorHAnsi"/>
        </w:rPr>
      </w:pPr>
      <w:r w:rsidRPr="00862F88">
        <w:rPr>
          <w:rFonts w:asciiTheme="majorHAnsi" w:hAnsiTheme="majorHAnsi" w:cstheme="majorHAnsi"/>
        </w:rPr>
        <w:t>Fo = (Vsc x 100)/Vo</w:t>
      </w:r>
    </w:p>
    <w:p w14:paraId="2472DF12" w14:textId="77777777" w:rsidR="000E14D3" w:rsidRPr="00862F88" w:rsidRDefault="000E14D3" w:rsidP="00DC36F3">
      <w:pPr>
        <w:spacing w:before="60" w:after="60"/>
        <w:ind w:left="1080"/>
        <w:jc w:val="both"/>
        <w:rPr>
          <w:rFonts w:asciiTheme="majorHAnsi" w:hAnsiTheme="majorHAnsi" w:cstheme="majorHAnsi"/>
        </w:rPr>
      </w:pPr>
      <w:r w:rsidRPr="00862F88">
        <w:rPr>
          <w:rFonts w:asciiTheme="majorHAnsi" w:hAnsiTheme="majorHAnsi" w:cstheme="majorHAnsi"/>
        </w:rPr>
        <w:t>Where:</w:t>
      </w:r>
    </w:p>
    <w:p w14:paraId="65E48C9B" w14:textId="77777777" w:rsidR="000E14D3" w:rsidRPr="00862F88" w:rsidRDefault="000E14D3" w:rsidP="00DC36F3">
      <w:pPr>
        <w:spacing w:before="60" w:after="60"/>
        <w:ind w:left="1080"/>
        <w:jc w:val="both"/>
        <w:rPr>
          <w:rFonts w:asciiTheme="majorHAnsi" w:hAnsiTheme="majorHAnsi" w:cstheme="majorHAnsi"/>
        </w:rPr>
      </w:pPr>
      <w:r w:rsidRPr="00862F88">
        <w:rPr>
          <w:rFonts w:asciiTheme="majorHAnsi" w:hAnsiTheme="majorHAnsi" w:cstheme="majorHAnsi"/>
        </w:rPr>
        <w:t>Vsc is the peak-to-peak value of the ripple-voltage.</w:t>
      </w:r>
    </w:p>
    <w:p w14:paraId="0BF2F2B3" w14:textId="77777777" w:rsidR="000E14D3" w:rsidRPr="00862F88" w:rsidRDefault="000E14D3" w:rsidP="00DC36F3">
      <w:pPr>
        <w:spacing w:before="60" w:after="60"/>
        <w:ind w:left="1080"/>
        <w:jc w:val="both"/>
        <w:rPr>
          <w:rFonts w:asciiTheme="majorHAnsi" w:hAnsiTheme="majorHAnsi" w:cstheme="majorHAnsi"/>
        </w:rPr>
      </w:pPr>
      <w:r w:rsidRPr="00862F88">
        <w:rPr>
          <w:rFonts w:asciiTheme="majorHAnsi" w:hAnsiTheme="majorHAnsi" w:cstheme="majorHAnsi"/>
        </w:rPr>
        <w:t>Vo is the mean voltage of the direct supply voltage.</w:t>
      </w:r>
    </w:p>
    <w:p w14:paraId="229338FF" w14:textId="543F9919" w:rsidR="000E14D3" w:rsidRPr="00862F88" w:rsidRDefault="000E14D3" w:rsidP="00DC36F3">
      <w:pPr>
        <w:spacing w:before="60" w:after="60"/>
        <w:ind w:left="1080"/>
        <w:jc w:val="both"/>
        <w:rPr>
          <w:rFonts w:asciiTheme="majorHAnsi" w:hAnsiTheme="majorHAnsi" w:cstheme="majorHAnsi"/>
        </w:rPr>
      </w:pPr>
      <w:r w:rsidRPr="00862F88">
        <w:rPr>
          <w:rFonts w:asciiTheme="majorHAnsi" w:hAnsiTheme="majorHAnsi" w:cstheme="majorHAnsi"/>
        </w:rPr>
        <w:t>The maximum value of Fo is:</w:t>
      </w:r>
      <w:r w:rsidR="00AB6C61" w:rsidRPr="00862F88">
        <w:rPr>
          <w:rFonts w:asciiTheme="majorHAnsi" w:hAnsiTheme="majorHAnsi" w:cstheme="majorHAnsi"/>
        </w:rPr>
        <w:t xml:space="preserve"> </w:t>
      </w:r>
      <w:r w:rsidRPr="00862F88">
        <w:rPr>
          <w:rFonts w:asciiTheme="majorHAnsi" w:hAnsiTheme="majorHAnsi" w:cstheme="majorHAnsi"/>
        </w:rPr>
        <w:t>0.1% for the "telecommunications" chargers.</w:t>
      </w:r>
    </w:p>
    <w:p w14:paraId="04FE433E" w14:textId="3F29DD0A" w:rsidR="000E14D3" w:rsidRPr="00862F88" w:rsidRDefault="000E14D3" w:rsidP="00DC36F3">
      <w:pPr>
        <w:pStyle w:val="ListParagraph"/>
        <w:numPr>
          <w:ilvl w:val="0"/>
          <w:numId w:val="48"/>
        </w:numPr>
        <w:spacing w:before="60" w:after="60"/>
        <w:contextualSpacing w:val="0"/>
        <w:jc w:val="both"/>
        <w:rPr>
          <w:rFonts w:asciiTheme="majorHAnsi" w:hAnsiTheme="majorHAnsi" w:cstheme="majorHAnsi"/>
        </w:rPr>
      </w:pPr>
      <w:r w:rsidRPr="00862F88">
        <w:rPr>
          <w:rFonts w:asciiTheme="majorHAnsi" w:hAnsiTheme="majorHAnsi" w:cstheme="majorHAnsi"/>
        </w:rPr>
        <w:t>During Transient</w:t>
      </w:r>
    </w:p>
    <w:p w14:paraId="29665946" w14:textId="746D8C97"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During transient, following a 0 to In or an In to 0 variation of the current used by the equipment, the voltage applied at the terminal shall not vary by more than 7% of its rated value (rated voltage of floating battery or equalising voltage, depending on the working rate of the charger). It shall return to its initial value (within 1%), no later than 0.5 second after the end of the disturbance.</w:t>
      </w:r>
    </w:p>
    <w:p w14:paraId="691BA206" w14:textId="77777777" w:rsidR="00D364C5" w:rsidRPr="00862F88" w:rsidRDefault="00D364C5" w:rsidP="00DC36F3">
      <w:pPr>
        <w:pStyle w:val="ListParagraph"/>
        <w:spacing w:before="60" w:after="60"/>
        <w:contextualSpacing w:val="0"/>
        <w:jc w:val="both"/>
        <w:rPr>
          <w:rFonts w:asciiTheme="majorHAnsi" w:hAnsiTheme="majorHAnsi" w:cstheme="majorHAnsi"/>
          <w:u w:val="single"/>
        </w:rPr>
      </w:pPr>
    </w:p>
    <w:p w14:paraId="5C9BDDA4" w14:textId="111B8DCD" w:rsidR="000E14D3" w:rsidRPr="00862F88" w:rsidRDefault="000E14D3" w:rsidP="00DC36F3">
      <w:pPr>
        <w:pStyle w:val="ListParagraph"/>
        <w:numPr>
          <w:ilvl w:val="0"/>
          <w:numId w:val="47"/>
        </w:numPr>
        <w:spacing w:before="60" w:after="60"/>
        <w:contextualSpacing w:val="0"/>
        <w:jc w:val="both"/>
        <w:rPr>
          <w:rFonts w:asciiTheme="majorHAnsi" w:hAnsiTheme="majorHAnsi" w:cstheme="majorHAnsi"/>
          <w:u w:val="single"/>
        </w:rPr>
      </w:pPr>
      <w:r w:rsidRPr="00862F88">
        <w:rPr>
          <w:rFonts w:asciiTheme="majorHAnsi" w:hAnsiTheme="majorHAnsi" w:cstheme="majorHAnsi"/>
          <w:u w:val="single"/>
        </w:rPr>
        <w:t>Direct Functioning of the Modular Charger</w:t>
      </w:r>
    </w:p>
    <w:p w14:paraId="6292C028" w14:textId="77777777"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charger can supply the equipment when, in special cases, the battery is no longer connected to its terminals. The charger shall in such cases respect the following conditions:</w:t>
      </w:r>
    </w:p>
    <w:p w14:paraId="3C498BAC" w14:textId="1A3D3983" w:rsidR="000E14D3" w:rsidRPr="00862F88" w:rsidRDefault="000E14D3" w:rsidP="00DC36F3">
      <w:pPr>
        <w:pStyle w:val="ListParagraph"/>
        <w:numPr>
          <w:ilvl w:val="0"/>
          <w:numId w:val="48"/>
        </w:numPr>
        <w:spacing w:before="60" w:after="60"/>
        <w:contextualSpacing w:val="0"/>
        <w:jc w:val="both"/>
        <w:rPr>
          <w:rFonts w:asciiTheme="majorHAnsi" w:hAnsiTheme="majorHAnsi" w:cstheme="majorHAnsi"/>
        </w:rPr>
      </w:pPr>
      <w:r w:rsidRPr="00862F88">
        <w:rPr>
          <w:rFonts w:asciiTheme="majorHAnsi" w:hAnsiTheme="majorHAnsi" w:cstheme="majorHAnsi"/>
        </w:rPr>
        <w:t>In permanent current</w:t>
      </w:r>
    </w:p>
    <w:p w14:paraId="6C801E0C" w14:textId="56D49F37"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For all current values less than that of the rated current, the mean value of the rectified voltage (assimilated in 20 ms) shall not exceed the Uf ± 1% limit for the floating load, and the Ue ± 1% for the equalising load.</w:t>
      </w:r>
    </w:p>
    <w:p w14:paraId="0A0DA707" w14:textId="5DB857C0" w:rsidR="000E14D3"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maximum value of the supply voltage ripple factor shall be 0.1 %.</w:t>
      </w:r>
    </w:p>
    <w:p w14:paraId="0A813CA6" w14:textId="5D90E20F" w:rsidR="000E14D3" w:rsidRPr="00862F88" w:rsidRDefault="000E14D3" w:rsidP="00DC36F3">
      <w:pPr>
        <w:pStyle w:val="ListParagraph"/>
        <w:numPr>
          <w:ilvl w:val="0"/>
          <w:numId w:val="48"/>
        </w:numPr>
        <w:spacing w:before="60" w:after="60"/>
        <w:contextualSpacing w:val="0"/>
        <w:jc w:val="both"/>
        <w:rPr>
          <w:rFonts w:asciiTheme="majorHAnsi" w:hAnsiTheme="majorHAnsi" w:cstheme="majorHAnsi"/>
        </w:rPr>
      </w:pPr>
      <w:r w:rsidRPr="00862F88">
        <w:rPr>
          <w:rFonts w:asciiTheme="majorHAnsi" w:hAnsiTheme="majorHAnsi" w:cstheme="majorHAnsi"/>
        </w:rPr>
        <w:t>During transient</w:t>
      </w:r>
    </w:p>
    <w:p w14:paraId="692B765F" w14:textId="60F3D793" w:rsidR="005B3C5C" w:rsidRPr="00862F88" w:rsidRDefault="000E14D3"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Following an In/2 variation, and vice-versa of the feeding current, the mean voltage (assimilated in 20 ms) shall remain between Uf ± 20% for the floating load, and Ue ± 20% for the equalising load. The mean value of the voltage shall return to the value of the rate established in less than 0.5 s.</w:t>
      </w:r>
    </w:p>
    <w:p w14:paraId="05A20084"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19E67D72" w14:textId="78DDD6FD" w:rsidR="00977D02" w:rsidRPr="00862F88" w:rsidRDefault="00977D02" w:rsidP="00DC36F3">
      <w:pPr>
        <w:pStyle w:val="Heading2"/>
        <w:numPr>
          <w:ilvl w:val="2"/>
          <w:numId w:val="1"/>
        </w:numPr>
        <w:spacing w:before="60"/>
        <w:jc w:val="both"/>
        <w:rPr>
          <w:rFonts w:asciiTheme="majorHAnsi" w:hAnsiTheme="majorHAnsi" w:cstheme="majorHAnsi"/>
          <w:sz w:val="22"/>
          <w:szCs w:val="22"/>
        </w:rPr>
      </w:pPr>
      <w:bookmarkStart w:id="524" w:name="_Toc100312058"/>
      <w:bookmarkStart w:id="525" w:name="_Toc100323449"/>
      <w:bookmarkStart w:id="526" w:name="_Toc203207385"/>
      <w:r w:rsidRPr="00862F88">
        <w:rPr>
          <w:rFonts w:asciiTheme="majorHAnsi" w:hAnsiTheme="majorHAnsi" w:cstheme="majorHAnsi"/>
          <w:sz w:val="22"/>
          <w:szCs w:val="22"/>
        </w:rPr>
        <w:t>Protective and Control Devices</w:t>
      </w:r>
      <w:bookmarkEnd w:id="524"/>
      <w:bookmarkEnd w:id="525"/>
      <w:bookmarkEnd w:id="526"/>
      <w:r w:rsidRPr="00862F88">
        <w:rPr>
          <w:rFonts w:asciiTheme="majorHAnsi" w:hAnsiTheme="majorHAnsi" w:cstheme="majorHAnsi"/>
          <w:sz w:val="22"/>
          <w:szCs w:val="22"/>
        </w:rPr>
        <w:t xml:space="preserve"> </w:t>
      </w:r>
    </w:p>
    <w:p w14:paraId="3A674393" w14:textId="596C1DC1" w:rsidR="00977D02" w:rsidRPr="00862F88" w:rsidRDefault="00977D0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Modular charger shall be equipped but not limited to, with the following protective and control devices:</w:t>
      </w:r>
    </w:p>
    <w:p w14:paraId="26982AFB" w14:textId="53BCA249"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AC power supply connection circuit protection by a thermo-magnetic circuit-breaker of adequate breaking capacity.</w:t>
      </w:r>
    </w:p>
    <w:p w14:paraId="36B5AB16" w14:textId="5DCEB3CE"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short-circuits on the DC side, a circuit-breaker protecting the load-charger connection provision in the DC distribution panel. </w:t>
      </w:r>
    </w:p>
    <w:p w14:paraId="727144E7" w14:textId="47A46C2E"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instantaneous current-limiting device shall protect the charger in case of fault on the circuit breaker. It shall start functioning normally again when the fault has been eliminated</w:t>
      </w:r>
    </w:p>
    <w:p w14:paraId="7E6D50EB" w14:textId="18DAD370"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Include Over-voltage relay which shall trip the breaker of the supply from the AC Distribution Panel.</w:t>
      </w:r>
    </w:p>
    <w:p w14:paraId="42C64314" w14:textId="6D9B65A3"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Input AC voltage presence checking: if AC input voltage characteristics are outside their rated ranges, Modular chargers stops generating DC; when the AC input voltage characteristics </w:t>
      </w:r>
      <w:r w:rsidR="00112952" w:rsidRPr="00862F88">
        <w:rPr>
          <w:rFonts w:asciiTheme="majorHAnsi" w:hAnsiTheme="majorHAnsi" w:cstheme="majorHAnsi"/>
        </w:rPr>
        <w:t>come-back</w:t>
      </w:r>
      <w:r w:rsidRPr="00862F88">
        <w:rPr>
          <w:rFonts w:asciiTheme="majorHAnsi" w:hAnsiTheme="majorHAnsi" w:cstheme="majorHAnsi"/>
        </w:rPr>
        <w:t xml:space="preserve"> to normal, the charger automatically restarts DC generation,</w:t>
      </w:r>
    </w:p>
    <w:p w14:paraId="4B082BE9" w14:textId="2024BDE9"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Input AC short-circuits,</w:t>
      </w:r>
    </w:p>
    <w:p w14:paraId="138954BA" w14:textId="70AB4E76"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Automatic limitation of battery charging current (e.g. C5/5 for Ni-Cad battery),</w:t>
      </w:r>
    </w:p>
    <w:p w14:paraId="16841733" w14:textId="1FDE87FC"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Overcurrent: rectangular UI-type characteristic,</w:t>
      </w:r>
    </w:p>
    <w:p w14:paraId="647AB8C5" w14:textId="040DDF3C"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Output DC short-circuits,</w:t>
      </w:r>
    </w:p>
    <w:p w14:paraId="530F5514" w14:textId="7D96FF3E"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Overvoltage: automatic shut-off on Vout &gt; </w:t>
      </w:r>
      <w:r w:rsidR="00112952" w:rsidRPr="00862F88">
        <w:rPr>
          <w:rFonts w:asciiTheme="majorHAnsi" w:hAnsiTheme="majorHAnsi" w:cstheme="majorHAnsi"/>
        </w:rPr>
        <w:t>Vspecified +</w:t>
      </w:r>
      <w:r w:rsidRPr="00862F88">
        <w:rPr>
          <w:rFonts w:asciiTheme="majorHAnsi" w:hAnsiTheme="majorHAnsi" w:cstheme="majorHAnsi"/>
        </w:rPr>
        <w:t>2V,</w:t>
      </w:r>
    </w:p>
    <w:p w14:paraId="0E3FAF3E" w14:textId="4D815F29"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Too low battery voltage automatic disconnection,</w:t>
      </w:r>
    </w:p>
    <w:p w14:paraId="3C32A23C" w14:textId="03C44097"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Charger modules shall be self-protected against high transient over-voltages in DC and AC control and power circuits. </w:t>
      </w:r>
    </w:p>
    <w:p w14:paraId="7D86A0EC" w14:textId="4E304D61"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 input thermal magnetic air circuit breaker (number of poles and interrupting capacity in accordance with system requirements). </w:t>
      </w:r>
    </w:p>
    <w:p w14:paraId="30D888BA" w14:textId="02B41160"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Protection against discharge of the battery into the battery chargers upon failure of the AC supply, with automatic resumption of pre-set charging rate when power is restored. </w:t>
      </w:r>
    </w:p>
    <w:p w14:paraId="7E021F4F" w14:textId="37EA27F5"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Loss of AC power relays (for all three phases). </w:t>
      </w:r>
    </w:p>
    <w:p w14:paraId="32780E70" w14:textId="34AE109A"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Low DC voltage relay. </w:t>
      </w:r>
    </w:p>
    <w:p w14:paraId="42CEB887" w14:textId="17F25B73"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DC over-voltage relay. </w:t>
      </w:r>
    </w:p>
    <w:p w14:paraId="0F89E4B8" w14:textId="060E339C"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HRC fuses open.</w:t>
      </w:r>
    </w:p>
    <w:p w14:paraId="381819DF" w14:textId="199A0D82" w:rsidR="00977D02" w:rsidRPr="00862F88" w:rsidRDefault="00977D02"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Forced air cooling system failure alarm</w:t>
      </w:r>
    </w:p>
    <w:p w14:paraId="5F1EA404" w14:textId="0A7F745F" w:rsidR="00B44DAE" w:rsidRPr="00862F88" w:rsidRDefault="00977D0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Any failure of the charger detected by any of above alarms or protective devices shall be indicated locally in CSU.</w:t>
      </w:r>
    </w:p>
    <w:p w14:paraId="56A02359"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28D1E6FB" w14:textId="5E542AA6" w:rsidR="00977D02" w:rsidRPr="00862F88" w:rsidRDefault="00977D02" w:rsidP="00DC36F3">
      <w:pPr>
        <w:pStyle w:val="Heading2"/>
        <w:numPr>
          <w:ilvl w:val="2"/>
          <w:numId w:val="1"/>
        </w:numPr>
        <w:spacing w:before="60"/>
        <w:jc w:val="both"/>
        <w:rPr>
          <w:rFonts w:asciiTheme="majorHAnsi" w:hAnsiTheme="majorHAnsi" w:cstheme="majorHAnsi"/>
          <w:sz w:val="22"/>
          <w:szCs w:val="22"/>
        </w:rPr>
      </w:pPr>
      <w:bookmarkStart w:id="527" w:name="_Toc100312059"/>
      <w:bookmarkStart w:id="528" w:name="_Toc100323450"/>
      <w:bookmarkStart w:id="529" w:name="_Toc203207386"/>
      <w:r w:rsidRPr="00862F88">
        <w:rPr>
          <w:rFonts w:asciiTheme="majorHAnsi" w:hAnsiTheme="majorHAnsi" w:cstheme="majorHAnsi"/>
          <w:sz w:val="22"/>
          <w:szCs w:val="22"/>
        </w:rPr>
        <w:t>“Common 48V DC Fault” Alarm</w:t>
      </w:r>
      <w:bookmarkEnd w:id="527"/>
      <w:bookmarkEnd w:id="528"/>
      <w:bookmarkEnd w:id="529"/>
    </w:p>
    <w:p w14:paraId="1796E974" w14:textId="4B7313BD" w:rsidR="00977D02" w:rsidRPr="00862F88" w:rsidRDefault="00977D02"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One grouped alarm “Common 48V DC Fault” shall be transmitted to the RTU and shall include (but not limited to): </w:t>
      </w:r>
    </w:p>
    <w:p w14:paraId="1CCA24E6" w14:textId="71464BA2" w:rsidR="00B44DAE" w:rsidRPr="00862F88" w:rsidRDefault="00977D02">
      <w:pPr>
        <w:pStyle w:val="ListParagraph"/>
        <w:numPr>
          <w:ilvl w:val="0"/>
          <w:numId w:val="163"/>
        </w:numPr>
        <w:spacing w:before="60" w:after="60"/>
        <w:contextualSpacing w:val="0"/>
        <w:jc w:val="both"/>
        <w:rPr>
          <w:rFonts w:asciiTheme="majorHAnsi" w:hAnsiTheme="majorHAnsi" w:cstheme="majorHAnsi"/>
        </w:rPr>
      </w:pPr>
      <w:r w:rsidRPr="00862F88">
        <w:rPr>
          <w:rFonts w:asciiTheme="majorHAnsi" w:hAnsiTheme="majorHAnsi" w:cstheme="majorHAnsi"/>
        </w:rPr>
        <w:t>Common alarm for Charger failure, Common alarm of the miniature circuit-breakers, Failure of the entire DC supply, battery Fuse blowing, Battery earth leakage for negative, under voltage and over voltage, Low 48V DC voltage, low voltage ac supply fail/loss of ac power supply, Charger modules failure, etc</w:t>
      </w:r>
    </w:p>
    <w:p w14:paraId="30D0768C" w14:textId="77777777" w:rsidR="00031DF4" w:rsidRPr="00862F88" w:rsidRDefault="00031DF4" w:rsidP="00DC36F3">
      <w:pPr>
        <w:pStyle w:val="ListParagraph"/>
        <w:spacing w:before="60" w:after="60"/>
        <w:contextualSpacing w:val="0"/>
        <w:jc w:val="both"/>
        <w:rPr>
          <w:rFonts w:asciiTheme="majorHAnsi" w:hAnsiTheme="majorHAnsi" w:cstheme="majorHAnsi"/>
        </w:rPr>
      </w:pPr>
    </w:p>
    <w:p w14:paraId="0EB6B24D" w14:textId="6BBCECFA" w:rsidR="000D2CAB" w:rsidRPr="00862F88" w:rsidRDefault="000D2CAB" w:rsidP="00DC36F3">
      <w:pPr>
        <w:pStyle w:val="Heading2"/>
        <w:numPr>
          <w:ilvl w:val="2"/>
          <w:numId w:val="1"/>
        </w:numPr>
        <w:spacing w:before="60"/>
        <w:jc w:val="both"/>
        <w:rPr>
          <w:rFonts w:asciiTheme="majorHAnsi" w:hAnsiTheme="majorHAnsi" w:cstheme="majorHAnsi"/>
          <w:sz w:val="22"/>
          <w:szCs w:val="22"/>
        </w:rPr>
      </w:pPr>
      <w:bookmarkStart w:id="530" w:name="_Toc100312060"/>
      <w:bookmarkStart w:id="531" w:name="_Toc100323451"/>
      <w:bookmarkStart w:id="532" w:name="_Toc203207387"/>
      <w:r w:rsidRPr="00862F88">
        <w:rPr>
          <w:rFonts w:asciiTheme="majorHAnsi" w:hAnsiTheme="majorHAnsi" w:cstheme="majorHAnsi"/>
          <w:sz w:val="22"/>
          <w:szCs w:val="22"/>
        </w:rPr>
        <w:t>Availability</w:t>
      </w:r>
      <w:bookmarkEnd w:id="530"/>
      <w:bookmarkEnd w:id="531"/>
      <w:bookmarkEnd w:id="532"/>
    </w:p>
    <w:p w14:paraId="2E8C6B33" w14:textId="2DCFEFE7" w:rsidR="00B44DAE" w:rsidRPr="00862F88" w:rsidRDefault="000D2CAB"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MTBF (mean time between failures) shall be greater than 150,000 hours.</w:t>
      </w:r>
    </w:p>
    <w:p w14:paraId="1D333CBF"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2B310E9A" w14:textId="5041BB37" w:rsidR="00687DC5" w:rsidRPr="00862F88" w:rsidRDefault="00687DC5" w:rsidP="00DC36F3">
      <w:pPr>
        <w:pStyle w:val="Heading2"/>
        <w:numPr>
          <w:ilvl w:val="1"/>
          <w:numId w:val="1"/>
        </w:numPr>
        <w:spacing w:before="60"/>
        <w:jc w:val="both"/>
        <w:rPr>
          <w:rFonts w:asciiTheme="majorHAnsi" w:hAnsiTheme="majorHAnsi" w:cstheme="majorHAnsi"/>
          <w:sz w:val="22"/>
          <w:szCs w:val="22"/>
        </w:rPr>
      </w:pPr>
      <w:bookmarkStart w:id="533" w:name="_Toc100312061"/>
      <w:bookmarkStart w:id="534" w:name="_Toc100323452"/>
      <w:bookmarkStart w:id="535" w:name="_Toc203207388"/>
      <w:r w:rsidRPr="00862F88">
        <w:rPr>
          <w:rFonts w:asciiTheme="majorHAnsi" w:hAnsiTheme="majorHAnsi" w:cstheme="majorHAnsi"/>
          <w:sz w:val="22"/>
          <w:szCs w:val="22"/>
        </w:rPr>
        <w:t>Battery Bank</w:t>
      </w:r>
      <w:bookmarkEnd w:id="533"/>
      <w:bookmarkEnd w:id="534"/>
      <w:bookmarkEnd w:id="535"/>
      <w:r w:rsidRPr="00862F88">
        <w:rPr>
          <w:rFonts w:asciiTheme="majorHAnsi" w:hAnsiTheme="majorHAnsi" w:cstheme="majorHAnsi"/>
          <w:sz w:val="22"/>
          <w:szCs w:val="22"/>
        </w:rPr>
        <w:t xml:space="preserve"> </w:t>
      </w:r>
    </w:p>
    <w:p w14:paraId="140A013D" w14:textId="1F030827" w:rsidR="00687DC5" w:rsidRPr="00862F88" w:rsidRDefault="00687DC5" w:rsidP="00DC36F3">
      <w:pPr>
        <w:pStyle w:val="Heading2"/>
        <w:numPr>
          <w:ilvl w:val="2"/>
          <w:numId w:val="1"/>
        </w:numPr>
        <w:spacing w:before="60"/>
        <w:jc w:val="both"/>
        <w:rPr>
          <w:rFonts w:asciiTheme="majorHAnsi" w:hAnsiTheme="majorHAnsi" w:cstheme="majorHAnsi"/>
          <w:sz w:val="22"/>
          <w:szCs w:val="22"/>
        </w:rPr>
      </w:pPr>
      <w:bookmarkStart w:id="536" w:name="_Toc100312062"/>
      <w:bookmarkStart w:id="537" w:name="_Toc100323453"/>
      <w:bookmarkStart w:id="538" w:name="_Toc203207389"/>
      <w:r w:rsidRPr="00862F88">
        <w:rPr>
          <w:rFonts w:asciiTheme="majorHAnsi" w:hAnsiTheme="majorHAnsi" w:cstheme="majorHAnsi"/>
          <w:sz w:val="22"/>
          <w:szCs w:val="22"/>
        </w:rPr>
        <w:t>General</w:t>
      </w:r>
      <w:bookmarkEnd w:id="536"/>
      <w:bookmarkEnd w:id="537"/>
      <w:bookmarkEnd w:id="538"/>
    </w:p>
    <w:p w14:paraId="5EDE4C16" w14:textId="70552C62"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battery cells shall be of vented Ni-Cd type. Sealed lead-acid type battery cells shall be offered as an Optional item. </w:t>
      </w:r>
    </w:p>
    <w:p w14:paraId="1119DA69" w14:textId="381AEE48"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details of the required battery cells are given in the technical schedules of the specifications.</w:t>
      </w:r>
    </w:p>
    <w:p w14:paraId="27DCAFA2" w14:textId="72B14184"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Contractor shall provide fuse switch box along with battery. This wall mounted fuse switch box shall be with HRC fuse link, fuse base and auxiliary switch for fuse failure alarm purpose. </w:t>
      </w:r>
    </w:p>
    <w:p w14:paraId="584AAA40" w14:textId="3D3BFC9F"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Battery cells shall be installed on the open steel rack. The rack shall be acid proof, scratch resistant, impact resistant and finished to standards colour. </w:t>
      </w:r>
    </w:p>
    <w:p w14:paraId="43722F45" w14:textId="4C072692"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minimum design life of battery bank shall be 10 years</w:t>
      </w:r>
    </w:p>
    <w:p w14:paraId="0E8C31A0" w14:textId="73043B09"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quantity of battery cells subject to the Bidder rigorously demonstrates how he can standardize the cells quantity to an optimum value.</w:t>
      </w:r>
    </w:p>
    <w:p w14:paraId="33588C82" w14:textId="7FFFE338"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Battery shall operate in floating mode; rated nominal voltage shall be 48V </w:t>
      </w:r>
    </w:p>
    <w:p w14:paraId="671338B5" w14:textId="66E8F40C"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Equalize voltage of the battery must not exceed the maximum voltage of the Contractor supplied equipment or 58V DC, the lower of these two voltages shall apply</w:t>
      </w:r>
    </w:p>
    <w:p w14:paraId="67735DA8" w14:textId="76EA3513"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Battery shall be installed in Battery Room at site</w:t>
      </w:r>
    </w:p>
    <w:p w14:paraId="4FDCD112" w14:textId="1D691FD6"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Paralleling of battery cells to achieve the required capacity is not allowed</w:t>
      </w:r>
    </w:p>
    <w:p w14:paraId="654D6D9D" w14:textId="73F4BEA9"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Cells shall be operating under float battery mode with:</w:t>
      </w:r>
    </w:p>
    <w:p w14:paraId="66730436" w14:textId="042323E4" w:rsidR="00687DC5" w:rsidRPr="00862F88" w:rsidRDefault="00687DC5">
      <w:pPr>
        <w:pStyle w:val="ListParagraph"/>
        <w:numPr>
          <w:ilvl w:val="0"/>
          <w:numId w:val="112"/>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Discharge rate: medium, high, </w:t>
      </w:r>
    </w:p>
    <w:p w14:paraId="65758633" w14:textId="63AE222B" w:rsidR="00687DC5" w:rsidRPr="00862F88" w:rsidRDefault="00687DC5">
      <w:pPr>
        <w:pStyle w:val="ListParagraph"/>
        <w:numPr>
          <w:ilvl w:val="0"/>
          <w:numId w:val="112"/>
        </w:numPr>
        <w:spacing w:before="60" w:after="60"/>
        <w:contextualSpacing w:val="0"/>
        <w:jc w:val="both"/>
        <w:rPr>
          <w:rFonts w:asciiTheme="majorHAnsi" w:hAnsiTheme="majorHAnsi" w:cstheme="majorHAnsi"/>
        </w:rPr>
      </w:pPr>
      <w:r w:rsidRPr="00862F88">
        <w:rPr>
          <w:rFonts w:asciiTheme="majorHAnsi" w:hAnsiTheme="majorHAnsi" w:cstheme="majorHAnsi"/>
        </w:rPr>
        <w:t>Operating temperature range: 5 to +</w:t>
      </w:r>
      <w:r w:rsidR="00FC1A2E" w:rsidRPr="00862F88">
        <w:rPr>
          <w:rFonts w:asciiTheme="majorHAnsi" w:hAnsiTheme="majorHAnsi" w:cstheme="majorHAnsi"/>
        </w:rPr>
        <w:t>55º</w:t>
      </w:r>
      <w:r w:rsidRPr="00862F88">
        <w:rPr>
          <w:rFonts w:asciiTheme="majorHAnsi" w:hAnsiTheme="majorHAnsi" w:cstheme="majorHAnsi"/>
        </w:rPr>
        <w:t>C</w:t>
      </w:r>
    </w:p>
    <w:p w14:paraId="68AA32A8" w14:textId="254345D1"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Reference documents</w:t>
      </w:r>
    </w:p>
    <w:p w14:paraId="646658F4" w14:textId="55568ED2" w:rsidR="00687DC5" w:rsidRPr="00862F88" w:rsidRDefault="00687DC5">
      <w:pPr>
        <w:pStyle w:val="ListParagraph"/>
        <w:numPr>
          <w:ilvl w:val="0"/>
          <w:numId w:val="113"/>
        </w:numPr>
        <w:spacing w:before="60" w:after="60"/>
        <w:contextualSpacing w:val="0"/>
        <w:jc w:val="both"/>
        <w:rPr>
          <w:rFonts w:asciiTheme="majorHAnsi" w:hAnsiTheme="majorHAnsi" w:cstheme="majorHAnsi"/>
        </w:rPr>
      </w:pPr>
      <w:r w:rsidRPr="00862F88">
        <w:rPr>
          <w:rFonts w:asciiTheme="majorHAnsi" w:hAnsiTheme="majorHAnsi" w:cstheme="majorHAnsi"/>
        </w:rPr>
        <w:t>IEC 50 standard section 10 "accumulators",</w:t>
      </w:r>
    </w:p>
    <w:p w14:paraId="456F877F" w14:textId="7C03FD5F" w:rsidR="00687DC5" w:rsidRPr="00862F88" w:rsidRDefault="00687DC5">
      <w:pPr>
        <w:pStyle w:val="ListParagraph"/>
        <w:numPr>
          <w:ilvl w:val="0"/>
          <w:numId w:val="113"/>
        </w:numPr>
        <w:spacing w:before="60" w:after="60"/>
        <w:contextualSpacing w:val="0"/>
        <w:jc w:val="both"/>
        <w:rPr>
          <w:rFonts w:asciiTheme="majorHAnsi" w:hAnsiTheme="majorHAnsi" w:cstheme="majorHAnsi"/>
        </w:rPr>
      </w:pPr>
      <w:r w:rsidRPr="00862F88">
        <w:rPr>
          <w:rFonts w:asciiTheme="majorHAnsi" w:hAnsiTheme="majorHAnsi" w:cstheme="majorHAnsi"/>
        </w:rPr>
        <w:t>IEC 364-2 publication "Choice and setting-up of equipment".</w:t>
      </w:r>
    </w:p>
    <w:p w14:paraId="62ADDA77" w14:textId="60FA5F63"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Power supply conditions</w:t>
      </w:r>
    </w:p>
    <w:p w14:paraId="42A30470" w14:textId="087FAD75"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Battery charge shall be ensured by a Modular charger of “regulated for floating battery type”</w:t>
      </w:r>
    </w:p>
    <w:p w14:paraId="02EE042C" w14:textId="275F39E2"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Mechanical constraints</w:t>
      </w:r>
    </w:p>
    <w:p w14:paraId="0022CA67" w14:textId="4E496C2D"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Batteries shall be placed on open racks (frames). Transport and handling shall be without risk of damage and are performed according to the conventional methods and rules.</w:t>
      </w:r>
    </w:p>
    <w:p w14:paraId="51BB90A9" w14:textId="1D7400F6"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Manufacturer shall take all necessary precautions, especially with regard to packing, to avoid any risks during transportation.</w:t>
      </w:r>
    </w:p>
    <w:p w14:paraId="23A9798F" w14:textId="1D5D2C3A"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cells shall be arranged and spaced to allow sufficient access tests and inspection</w:t>
      </w:r>
    </w:p>
    <w:p w14:paraId="37A9282F" w14:textId="5B8A5047" w:rsidR="00687DC5" w:rsidRPr="00862F88" w:rsidRDefault="00687DC5" w:rsidP="00DC36F3">
      <w:pPr>
        <w:pStyle w:val="Heading2"/>
        <w:numPr>
          <w:ilvl w:val="2"/>
          <w:numId w:val="1"/>
        </w:numPr>
        <w:spacing w:before="60"/>
        <w:jc w:val="both"/>
        <w:rPr>
          <w:rFonts w:asciiTheme="majorHAnsi" w:hAnsiTheme="majorHAnsi" w:cstheme="majorHAnsi"/>
          <w:sz w:val="22"/>
          <w:szCs w:val="22"/>
        </w:rPr>
      </w:pPr>
      <w:bookmarkStart w:id="539" w:name="_Toc100312063"/>
      <w:bookmarkStart w:id="540" w:name="_Toc100323454"/>
      <w:bookmarkStart w:id="541" w:name="_Toc203207390"/>
      <w:r w:rsidRPr="00862F88">
        <w:rPr>
          <w:rFonts w:asciiTheme="majorHAnsi" w:hAnsiTheme="majorHAnsi" w:cstheme="majorHAnsi"/>
          <w:sz w:val="22"/>
          <w:szCs w:val="22"/>
        </w:rPr>
        <w:t>Characteristics</w:t>
      </w:r>
      <w:bookmarkEnd w:id="539"/>
      <w:bookmarkEnd w:id="540"/>
      <w:bookmarkEnd w:id="541"/>
    </w:p>
    <w:p w14:paraId="6F77669E" w14:textId="7E366B78"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Cells shall be of Ni-Cd vented type and Sealed lead-acid type battery cells, shall be operated in "floating battery" mode.</w:t>
      </w:r>
    </w:p>
    <w:p w14:paraId="52A8A98B" w14:textId="38DB6DB7"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Voltage conditions</w:t>
      </w:r>
    </w:p>
    <w:p w14:paraId="2B7D13F0" w14:textId="1ACD97CA"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Range of voltage during operation: In service, the voltage range shall be from 43 volts to 58 volts for RTU, transducers, tele control and telecommunications equipment.</w:t>
      </w:r>
    </w:p>
    <w:p w14:paraId="78729AE0" w14:textId="56C878DF"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Boost battery voltage: The exact boost battery voltage shall be stated by Bidder for Ni Cd type Battery cell and Lead Acid type Battery cell. </w:t>
      </w:r>
    </w:p>
    <w:p w14:paraId="5FAC8885" w14:textId="044931ED"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Floating battery voltage: The exact floating battery voltage shall be stated by Bidder for Ni Cd type Battery cell and Lead Acid type Battery cell. </w:t>
      </w:r>
    </w:p>
    <w:p w14:paraId="78FE4DF9" w14:textId="16A0EDAB"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End of discharge voltage shall be 1.1V for Ni Cd type Battery cell and 1.8 V for Lead Acid type Battery cell.</w:t>
      </w:r>
    </w:p>
    <w:p w14:paraId="4F024CBB" w14:textId="245B57FC"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Capacity sizing</w:t>
      </w:r>
    </w:p>
    <w:p w14:paraId="264684C4" w14:textId="36D4952B"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The parameters to consider for sizing accumulator battery capacity are:</w:t>
      </w:r>
    </w:p>
    <w:p w14:paraId="7A601D14" w14:textId="1A0B9C81" w:rsidR="00687DC5" w:rsidRPr="00862F88" w:rsidRDefault="00687DC5" w:rsidP="00DC36F3">
      <w:pPr>
        <w:pStyle w:val="ListParagraph"/>
        <w:numPr>
          <w:ilvl w:val="0"/>
          <w:numId w:val="49"/>
        </w:numPr>
        <w:spacing w:before="60" w:after="60"/>
        <w:contextualSpacing w:val="0"/>
        <w:jc w:val="both"/>
        <w:rPr>
          <w:rFonts w:asciiTheme="majorHAnsi" w:hAnsiTheme="majorHAnsi" w:cstheme="majorHAnsi"/>
        </w:rPr>
      </w:pPr>
      <w:r w:rsidRPr="00862F88">
        <w:rPr>
          <w:rFonts w:asciiTheme="majorHAnsi" w:hAnsiTheme="majorHAnsi" w:cstheme="majorHAnsi"/>
        </w:rPr>
        <w:t>Ic:</w:t>
      </w:r>
      <w:r w:rsidRPr="00862F88">
        <w:rPr>
          <w:rFonts w:asciiTheme="majorHAnsi" w:hAnsiTheme="majorHAnsi" w:cstheme="majorHAnsi"/>
        </w:rPr>
        <w:tab/>
        <w:t>permanent current required for the normal operation of the installation.</w:t>
      </w:r>
    </w:p>
    <w:p w14:paraId="54488C37" w14:textId="24B40B8D" w:rsidR="00687DC5" w:rsidRPr="00862F88" w:rsidRDefault="00687DC5" w:rsidP="00DC36F3">
      <w:pPr>
        <w:pStyle w:val="ListParagraph"/>
        <w:numPr>
          <w:ilvl w:val="0"/>
          <w:numId w:val="49"/>
        </w:numPr>
        <w:spacing w:before="60" w:after="60"/>
        <w:contextualSpacing w:val="0"/>
        <w:jc w:val="both"/>
        <w:rPr>
          <w:rFonts w:asciiTheme="majorHAnsi" w:hAnsiTheme="majorHAnsi" w:cstheme="majorHAnsi"/>
        </w:rPr>
      </w:pPr>
      <w:r w:rsidRPr="00862F88">
        <w:rPr>
          <w:rFonts w:asciiTheme="majorHAnsi" w:hAnsiTheme="majorHAnsi" w:cstheme="majorHAnsi"/>
        </w:rPr>
        <w:t>Ip:</w:t>
      </w:r>
      <w:r w:rsidRPr="00862F88">
        <w:rPr>
          <w:rFonts w:asciiTheme="majorHAnsi" w:hAnsiTheme="majorHAnsi" w:cstheme="majorHAnsi"/>
        </w:rPr>
        <w:tab/>
        <w:t>peak current (transient).</w:t>
      </w:r>
    </w:p>
    <w:p w14:paraId="7E37EEDF" w14:textId="6E820A67" w:rsidR="00687DC5" w:rsidRPr="00862F88" w:rsidRDefault="00687DC5" w:rsidP="00DC36F3">
      <w:pPr>
        <w:pStyle w:val="ListParagraph"/>
        <w:numPr>
          <w:ilvl w:val="0"/>
          <w:numId w:val="49"/>
        </w:numPr>
        <w:spacing w:before="60" w:after="60"/>
        <w:contextualSpacing w:val="0"/>
        <w:jc w:val="both"/>
        <w:rPr>
          <w:rFonts w:asciiTheme="majorHAnsi" w:hAnsiTheme="majorHAnsi" w:cstheme="majorHAnsi"/>
        </w:rPr>
      </w:pPr>
      <w:r w:rsidRPr="00862F88">
        <w:rPr>
          <w:rFonts w:asciiTheme="majorHAnsi" w:hAnsiTheme="majorHAnsi" w:cstheme="majorHAnsi"/>
        </w:rPr>
        <w:t>T:</w:t>
      </w:r>
      <w:r w:rsidRPr="00862F88">
        <w:rPr>
          <w:rFonts w:asciiTheme="majorHAnsi" w:hAnsiTheme="majorHAnsi" w:cstheme="majorHAnsi"/>
        </w:rPr>
        <w:tab/>
        <w:t>length of time during which the battery must alone ensure the installation’s power supply due to failure of the charging source.</w:t>
      </w:r>
    </w:p>
    <w:p w14:paraId="42D3D97F" w14:textId="5098EB94"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battery capacity shall allow the following operating conditions:  </w:t>
      </w:r>
    </w:p>
    <w:p w14:paraId="544BB9F9" w14:textId="47BCAB79"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battery being charged beforehand and operating in floating battery mode, shall be able to ensure alone, by itself, the supply of a current, Ic, for a duration T (equivalent to the battery autonomy), followed by the supply of current Ip during 10s. The voltage across battery terminals shall never drop below (48 V - 10 %) i.e. 43V as well as the voltage across each cell shall never drop below 10 % (i.e. 1.08V) to reach the required battery voltage (43V). </w:t>
      </w:r>
    </w:p>
    <w:p w14:paraId="2C0B1314"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782A6151" w14:textId="1D3A25F0" w:rsidR="00687DC5" w:rsidRPr="00862F88" w:rsidRDefault="00687DC5" w:rsidP="00DC36F3">
      <w:pPr>
        <w:pStyle w:val="Heading2"/>
        <w:numPr>
          <w:ilvl w:val="2"/>
          <w:numId w:val="1"/>
        </w:numPr>
        <w:spacing w:before="60"/>
        <w:jc w:val="both"/>
        <w:rPr>
          <w:rFonts w:asciiTheme="majorHAnsi" w:hAnsiTheme="majorHAnsi" w:cstheme="majorHAnsi"/>
          <w:sz w:val="22"/>
          <w:szCs w:val="22"/>
        </w:rPr>
      </w:pPr>
      <w:bookmarkStart w:id="542" w:name="_Toc100312064"/>
      <w:bookmarkStart w:id="543" w:name="_Toc100323455"/>
      <w:bookmarkStart w:id="544" w:name="_Toc203207391"/>
      <w:r w:rsidRPr="00862F88">
        <w:rPr>
          <w:rFonts w:asciiTheme="majorHAnsi" w:hAnsiTheme="majorHAnsi" w:cstheme="majorHAnsi"/>
          <w:sz w:val="22"/>
          <w:szCs w:val="22"/>
        </w:rPr>
        <w:t>Electrical tests</w:t>
      </w:r>
      <w:bookmarkEnd w:id="542"/>
      <w:bookmarkEnd w:id="543"/>
      <w:bookmarkEnd w:id="544"/>
    </w:p>
    <w:p w14:paraId="0CE454CB" w14:textId="3D1AE2BB"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batteries, being charged beforehand, shall satisfy the following conditions: </w:t>
      </w:r>
    </w:p>
    <w:p w14:paraId="2E95A6AC" w14:textId="0FD6B389"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supply a permanent current, Ic, during the rated autonomy, </w:t>
      </w:r>
    </w:p>
    <w:p w14:paraId="3E27CD6E" w14:textId="61E99079"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supply a peak current, Ip, during 10s after the discharge during the rated autonomy, </w:t>
      </w:r>
    </w:p>
    <w:p w14:paraId="1800D09A" w14:textId="516E7F9B"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Voltage across the battery terminals shall never drop below (48 V - 10 %) i.e. 43V as well as the voltage across each cell shall never drop below 10 % (i.e. 1.08V) </w:t>
      </w:r>
    </w:p>
    <w:p w14:paraId="724F5D0A" w14:textId="31C3DCB3" w:rsidR="00687DC5" w:rsidRPr="00862F88" w:rsidRDefault="00687DC5" w:rsidP="00DC36F3">
      <w:pPr>
        <w:spacing w:before="60" w:after="60"/>
        <w:ind w:left="708"/>
        <w:jc w:val="both"/>
        <w:rPr>
          <w:rFonts w:asciiTheme="majorHAnsi" w:hAnsiTheme="majorHAnsi" w:cstheme="majorHAnsi"/>
        </w:rPr>
      </w:pPr>
      <w:r w:rsidRPr="00862F88">
        <w:rPr>
          <w:rFonts w:asciiTheme="majorHAnsi" w:hAnsiTheme="majorHAnsi" w:cstheme="majorHAnsi"/>
        </w:rPr>
        <w:t>This test shall be performed at 20°C.</w:t>
      </w:r>
    </w:p>
    <w:p w14:paraId="41F69C3D" w14:textId="77777777" w:rsidR="00031DF4" w:rsidRPr="00862F88" w:rsidRDefault="00031DF4" w:rsidP="00DC36F3">
      <w:pPr>
        <w:spacing w:before="60" w:after="60"/>
        <w:ind w:left="708"/>
        <w:jc w:val="both"/>
        <w:rPr>
          <w:rFonts w:asciiTheme="majorHAnsi" w:hAnsiTheme="majorHAnsi" w:cstheme="majorHAnsi"/>
        </w:rPr>
      </w:pPr>
    </w:p>
    <w:p w14:paraId="69B13234" w14:textId="0FAF52B7" w:rsidR="00687DC5" w:rsidRPr="00862F88" w:rsidRDefault="00687DC5" w:rsidP="00DC36F3">
      <w:pPr>
        <w:pStyle w:val="Heading2"/>
        <w:numPr>
          <w:ilvl w:val="2"/>
          <w:numId w:val="1"/>
        </w:numPr>
        <w:spacing w:before="60"/>
        <w:jc w:val="both"/>
        <w:rPr>
          <w:rFonts w:asciiTheme="majorHAnsi" w:hAnsiTheme="majorHAnsi" w:cstheme="majorHAnsi"/>
          <w:sz w:val="22"/>
          <w:szCs w:val="22"/>
        </w:rPr>
      </w:pPr>
      <w:bookmarkStart w:id="545" w:name="_Toc100312065"/>
      <w:bookmarkStart w:id="546" w:name="_Toc100323456"/>
      <w:bookmarkStart w:id="547" w:name="_Toc203207392"/>
      <w:r w:rsidRPr="00862F88">
        <w:rPr>
          <w:rFonts w:asciiTheme="majorHAnsi" w:hAnsiTheme="majorHAnsi" w:cstheme="majorHAnsi"/>
          <w:sz w:val="22"/>
          <w:szCs w:val="22"/>
        </w:rPr>
        <w:t>Control of markings</w:t>
      </w:r>
      <w:bookmarkEnd w:id="545"/>
      <w:bookmarkEnd w:id="546"/>
      <w:bookmarkEnd w:id="547"/>
    </w:p>
    <w:p w14:paraId="4DDFF28B" w14:textId="4EDCE25F"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Each cell shall bear easily readable and indelible markings stating:</w:t>
      </w:r>
    </w:p>
    <w:p w14:paraId="2368AFCA" w14:textId="4F16CF31"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Manufacturer’s name and trademark,</w:t>
      </w:r>
    </w:p>
    <w:p w14:paraId="022CA470" w14:textId="54C4137C"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Manufacturer’s reference,</w:t>
      </w:r>
    </w:p>
    <w:p w14:paraId="05AD1E2E" w14:textId="2079CE03"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Capacity in Ah (with discharge mode indication),</w:t>
      </w:r>
    </w:p>
    <w:p w14:paraId="5D6B74BF" w14:textId="42CFC110"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Factory test date.</w:t>
      </w:r>
    </w:p>
    <w:p w14:paraId="372E499F"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7E6AB065" w14:textId="2F73BE92" w:rsidR="00687DC5" w:rsidRPr="00862F88" w:rsidRDefault="00687DC5" w:rsidP="00DC36F3">
      <w:pPr>
        <w:pStyle w:val="Heading2"/>
        <w:numPr>
          <w:ilvl w:val="2"/>
          <w:numId w:val="1"/>
        </w:numPr>
        <w:spacing w:before="60"/>
        <w:jc w:val="both"/>
        <w:rPr>
          <w:rFonts w:asciiTheme="majorHAnsi" w:hAnsiTheme="majorHAnsi" w:cstheme="majorHAnsi"/>
          <w:sz w:val="22"/>
          <w:szCs w:val="22"/>
        </w:rPr>
      </w:pPr>
      <w:bookmarkStart w:id="548" w:name="_Toc100312066"/>
      <w:bookmarkStart w:id="549" w:name="_Toc100323457"/>
      <w:bookmarkStart w:id="550" w:name="_Toc203207393"/>
      <w:r w:rsidRPr="00862F88">
        <w:rPr>
          <w:rFonts w:asciiTheme="majorHAnsi" w:hAnsiTheme="majorHAnsi" w:cstheme="majorHAnsi"/>
          <w:sz w:val="22"/>
          <w:szCs w:val="22"/>
        </w:rPr>
        <w:t>Maintenance Rules</w:t>
      </w:r>
      <w:bookmarkEnd w:id="548"/>
      <w:bookmarkEnd w:id="549"/>
      <w:bookmarkEnd w:id="550"/>
    </w:p>
    <w:p w14:paraId="5DFE0E9F" w14:textId="7A509616"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Bidder shall supply all useful information concerning the maintenance rules adapted to his equipment. In particular, he shall state:</w:t>
      </w:r>
    </w:p>
    <w:p w14:paraId="7683D462" w14:textId="19678F4C"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Optimal characteristics of the battery charge,</w:t>
      </w:r>
    </w:p>
    <w:p w14:paraId="3A779FA6" w14:textId="202DA7DF" w:rsidR="00687DC5" w:rsidRPr="00862F88" w:rsidRDefault="00687DC5"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Periodic maintenance rules and recommended periodicity.</w:t>
      </w:r>
    </w:p>
    <w:p w14:paraId="1A347A73" w14:textId="3FD5FF3F"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Special attention shall be given to the criteria by which the battery status is known. These criteria shall allow, either to correct the parameters or battery charge, or to determine in advance cell ageing or anomaly.</w:t>
      </w:r>
    </w:p>
    <w:p w14:paraId="6A4A4AC4" w14:textId="0E64EF5D"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ab/>
        <w:t>Bidder shall indicate the measurement methods, reference conditions, accuracy and type of equipment to be used.</w:t>
      </w:r>
    </w:p>
    <w:p w14:paraId="513F7450"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3F233BDC" w14:textId="526F4CA6" w:rsidR="00687DC5" w:rsidRPr="00862F88" w:rsidRDefault="00687DC5" w:rsidP="00DC36F3">
      <w:pPr>
        <w:pStyle w:val="Heading2"/>
        <w:numPr>
          <w:ilvl w:val="2"/>
          <w:numId w:val="1"/>
        </w:numPr>
        <w:spacing w:before="60"/>
        <w:jc w:val="both"/>
        <w:rPr>
          <w:rFonts w:asciiTheme="majorHAnsi" w:hAnsiTheme="majorHAnsi" w:cstheme="majorHAnsi"/>
          <w:sz w:val="22"/>
          <w:szCs w:val="22"/>
        </w:rPr>
      </w:pPr>
      <w:bookmarkStart w:id="551" w:name="_Toc100312067"/>
      <w:bookmarkStart w:id="552" w:name="_Toc100323458"/>
      <w:bookmarkStart w:id="553" w:name="_Toc203207394"/>
      <w:r w:rsidRPr="00862F88">
        <w:rPr>
          <w:rFonts w:asciiTheme="majorHAnsi" w:hAnsiTheme="majorHAnsi" w:cstheme="majorHAnsi"/>
          <w:sz w:val="22"/>
          <w:szCs w:val="22"/>
        </w:rPr>
        <w:t>Warranties</w:t>
      </w:r>
      <w:bookmarkEnd w:id="551"/>
      <w:bookmarkEnd w:id="552"/>
      <w:bookmarkEnd w:id="553"/>
    </w:p>
    <w:p w14:paraId="45BC4E06" w14:textId="3CFB264A" w:rsidR="00687DC5"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minimum design life of each battery shall 10 years, </w:t>
      </w:r>
    </w:p>
    <w:p w14:paraId="0879F115" w14:textId="4847BDA3" w:rsidR="00B44DAE" w:rsidRPr="00862F88" w:rsidRDefault="00687DC5"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During the contractual guarantee period, all batteries which present a material defect, manufacturing defect or battery cell having voltage below 1.1 V for Ni-Cd vented type or 1.8 V for Valve Regulated Lead Acid type, shall be replaced free of charge by the Bidder.</w:t>
      </w:r>
    </w:p>
    <w:p w14:paraId="0342F0CF"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3BC93759" w14:textId="010124B1" w:rsidR="00515A10" w:rsidRPr="00862F88" w:rsidRDefault="00515A10" w:rsidP="00DC36F3">
      <w:pPr>
        <w:pStyle w:val="Heading2"/>
        <w:numPr>
          <w:ilvl w:val="1"/>
          <w:numId w:val="1"/>
        </w:numPr>
        <w:spacing w:before="60"/>
        <w:jc w:val="both"/>
        <w:rPr>
          <w:rFonts w:asciiTheme="majorHAnsi" w:hAnsiTheme="majorHAnsi" w:cstheme="majorHAnsi"/>
          <w:sz w:val="22"/>
          <w:szCs w:val="22"/>
        </w:rPr>
      </w:pPr>
      <w:bookmarkStart w:id="554" w:name="_Toc100312068"/>
      <w:bookmarkStart w:id="555" w:name="_Toc100323459"/>
      <w:bookmarkStart w:id="556" w:name="_Toc203207395"/>
      <w:r w:rsidRPr="00862F88">
        <w:rPr>
          <w:rFonts w:asciiTheme="majorHAnsi" w:hAnsiTheme="majorHAnsi" w:cstheme="majorHAnsi"/>
          <w:sz w:val="22"/>
          <w:szCs w:val="22"/>
        </w:rPr>
        <w:t>DC Distribution Panel and AC distribution Panel</w:t>
      </w:r>
      <w:bookmarkEnd w:id="554"/>
      <w:bookmarkEnd w:id="555"/>
      <w:bookmarkEnd w:id="556"/>
    </w:p>
    <w:p w14:paraId="315D28A0" w14:textId="4F60B81B" w:rsidR="00515A10" w:rsidRPr="00862F88" w:rsidRDefault="00515A10" w:rsidP="00DC36F3">
      <w:pPr>
        <w:pStyle w:val="Heading2"/>
        <w:numPr>
          <w:ilvl w:val="2"/>
          <w:numId w:val="1"/>
        </w:numPr>
        <w:spacing w:before="60"/>
        <w:jc w:val="both"/>
        <w:rPr>
          <w:rFonts w:asciiTheme="majorHAnsi" w:hAnsiTheme="majorHAnsi" w:cstheme="majorHAnsi"/>
          <w:sz w:val="22"/>
          <w:szCs w:val="22"/>
        </w:rPr>
      </w:pPr>
      <w:bookmarkStart w:id="557" w:name="_Toc100312069"/>
      <w:bookmarkStart w:id="558" w:name="_Toc100323460"/>
      <w:bookmarkStart w:id="559" w:name="_Toc203207396"/>
      <w:r w:rsidRPr="00862F88">
        <w:rPr>
          <w:rFonts w:asciiTheme="majorHAnsi" w:hAnsiTheme="majorHAnsi" w:cstheme="majorHAnsi"/>
          <w:sz w:val="22"/>
          <w:szCs w:val="22"/>
        </w:rPr>
        <w:t>DC Distribution Panel</w:t>
      </w:r>
      <w:bookmarkEnd w:id="557"/>
      <w:bookmarkEnd w:id="558"/>
      <w:bookmarkEnd w:id="559"/>
    </w:p>
    <w:p w14:paraId="5DEC4D0D" w14:textId="4133DCA8"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48 V DC distribution Panel shall comprise of two Busbars (Power Supply Busbar and Distribution Busbar). The Power Supply Busbars shall be directly connected to 48 V Battery Bank as well as the “N+1” Modular Charger through MCCBs. Distribution Busbar allows to power supply the different feeders to tele control and telecommunication equipment.</w:t>
      </w:r>
    </w:p>
    <w:p w14:paraId="4D54DE23" w14:textId="081BE479"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DC distribution Panel shall be sized according to the Substation. Each outgoing circuit from the Panel shall be controlled and protected by Miniature Circuit breakers (MCB) with a potential free alarm contact (tripping contact). The short circuit rating of each MCB shall be calculated to protect the circuit against the effects of a fault at the outgoing terminal. MCBs shall be supplied as per IEC 157-1 publication or equivalent</w:t>
      </w:r>
    </w:p>
    <w:p w14:paraId="4BDACC91" w14:textId="240FD377"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minimum number of outgoing circuits shall be as follows: </w:t>
      </w:r>
    </w:p>
    <w:p w14:paraId="23E6A713" w14:textId="4DEB656A"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One modular DC rack able to supply 25 feeders and other rack if required, </w:t>
      </w:r>
    </w:p>
    <w:p w14:paraId="62A459EB" w14:textId="38CE38DC" w:rsidR="00515A10" w:rsidRPr="00862F88" w:rsidRDefault="00617419"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10</w:t>
      </w:r>
      <w:r w:rsidR="00515A10" w:rsidRPr="00862F88">
        <w:rPr>
          <w:rFonts w:asciiTheme="majorHAnsi" w:hAnsiTheme="majorHAnsi" w:cstheme="majorHAnsi"/>
        </w:rPr>
        <w:t>% spare capacity shall be included in the distribution Panel.</w:t>
      </w:r>
    </w:p>
    <w:p w14:paraId="561A7A4A" w14:textId="277BE8DF"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Minimum protection degree of casing IP 54.</w:t>
      </w:r>
    </w:p>
    <w:p w14:paraId="50D254A1" w14:textId="67E5440F"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DC distribution Panel shall be wall mounted. </w:t>
      </w:r>
    </w:p>
    <w:p w14:paraId="300585F9" w14:textId="447CA822"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DC distribution Panels shall be dust and vermin proof construction.</w:t>
      </w:r>
    </w:p>
    <w:p w14:paraId="5EF160FF" w14:textId="6AAA23BA"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Climatic conditions: temperature may raise up to </w:t>
      </w:r>
      <w:r w:rsidR="00FC1A2E" w:rsidRPr="00862F88">
        <w:rPr>
          <w:rFonts w:asciiTheme="majorHAnsi" w:hAnsiTheme="majorHAnsi" w:cstheme="majorHAnsi"/>
        </w:rPr>
        <w:t xml:space="preserve">55 </w:t>
      </w:r>
      <w:r w:rsidRPr="00862F88">
        <w:rPr>
          <w:rFonts w:asciiTheme="majorHAnsi" w:hAnsiTheme="majorHAnsi" w:cstheme="majorHAnsi"/>
        </w:rPr>
        <w:t xml:space="preserve">°C and relative humidity up to </w:t>
      </w:r>
      <w:r w:rsidR="00FC1A2E" w:rsidRPr="00862F88">
        <w:rPr>
          <w:rFonts w:asciiTheme="majorHAnsi" w:hAnsiTheme="majorHAnsi" w:cstheme="majorHAnsi"/>
        </w:rPr>
        <w:t>95</w:t>
      </w:r>
      <w:r w:rsidRPr="00862F88">
        <w:rPr>
          <w:rFonts w:asciiTheme="majorHAnsi" w:hAnsiTheme="majorHAnsi" w:cstheme="majorHAnsi"/>
        </w:rPr>
        <w:t xml:space="preserve">% </w:t>
      </w:r>
      <w:r w:rsidR="00FC1A2E" w:rsidRPr="00862F88">
        <w:rPr>
          <w:rFonts w:asciiTheme="majorHAnsi" w:hAnsiTheme="majorHAnsi" w:cstheme="majorHAnsi"/>
        </w:rPr>
        <w:t xml:space="preserve">non-condensing </w:t>
      </w:r>
      <w:r w:rsidRPr="00862F88">
        <w:rPr>
          <w:rFonts w:asciiTheme="majorHAnsi" w:hAnsiTheme="majorHAnsi" w:cstheme="majorHAnsi"/>
        </w:rPr>
        <w:t>and air carries sand dust.</w:t>
      </w:r>
    </w:p>
    <w:p w14:paraId="6D22F1AC" w14:textId="4D3464F9"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Power supply 48 V DC operating limits 43/58V.</w:t>
      </w:r>
    </w:p>
    <w:p w14:paraId="709E47EC" w14:textId="6A0395F8"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Power supply busbar shall be protected by insulating material.</w:t>
      </w:r>
    </w:p>
    <w:p w14:paraId="033A0D11" w14:textId="7B197762"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Cable linking shall have minimum cross section of 25 sq. mm.</w:t>
      </w:r>
    </w:p>
    <w:p w14:paraId="6514010B" w14:textId="4A8F8F4B"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Cable fixing, 48 V distribution bar earthing, wiring, marking, etc. shall be as per standard practices.</w:t>
      </w:r>
    </w:p>
    <w:p w14:paraId="4B78E1DB" w14:textId="16B2FD88"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Documents related to sizing, wirings, layout, etc shall be supplied by manufacturers</w:t>
      </w:r>
    </w:p>
    <w:p w14:paraId="777D7DC0" w14:textId="21A50CA8"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each Substation and at </w:t>
      </w:r>
      <w:r w:rsidR="000D5BCE" w:rsidRPr="00862F88">
        <w:rPr>
          <w:rFonts w:asciiTheme="majorHAnsi" w:hAnsiTheme="majorHAnsi" w:cstheme="majorHAnsi"/>
        </w:rPr>
        <w:t>New NDC</w:t>
      </w:r>
      <w:r w:rsidRPr="00862F88">
        <w:rPr>
          <w:rFonts w:asciiTheme="majorHAnsi" w:hAnsiTheme="majorHAnsi" w:cstheme="majorHAnsi"/>
        </w:rPr>
        <w:t xml:space="preserve">, One DC Distribution Panel for tele control/telecom equipment, RTU and transducers shall be supplied and fitted out with 48 V DC feeders equipped with MCBs. </w:t>
      </w:r>
    </w:p>
    <w:p w14:paraId="244E1DDF" w14:textId="225AEF81"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DC distribution Panel shall be connected with its corresponding charger/battery system output through the control service unit in order to achieve the required stabilised voltage as required.</w:t>
      </w:r>
    </w:p>
    <w:p w14:paraId="63DCB5DF" w14:textId="1C6BFD5D"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Space heater shall be </w:t>
      </w:r>
      <w:r w:rsidR="00FC1BEB" w:rsidRPr="00862F88">
        <w:rPr>
          <w:rFonts w:asciiTheme="majorHAnsi" w:hAnsiTheme="majorHAnsi" w:cstheme="majorHAnsi"/>
        </w:rPr>
        <w:t>supplied</w:t>
      </w:r>
    </w:p>
    <w:p w14:paraId="253A1F41" w14:textId="63E6A42F" w:rsidR="00515A10" w:rsidRPr="00862F88" w:rsidRDefault="00515A10" w:rsidP="00DC36F3">
      <w:pPr>
        <w:pStyle w:val="Heading2"/>
        <w:numPr>
          <w:ilvl w:val="2"/>
          <w:numId w:val="1"/>
        </w:numPr>
        <w:spacing w:before="60"/>
        <w:jc w:val="both"/>
        <w:rPr>
          <w:rFonts w:asciiTheme="majorHAnsi" w:hAnsiTheme="majorHAnsi" w:cstheme="majorHAnsi"/>
          <w:sz w:val="22"/>
          <w:szCs w:val="22"/>
        </w:rPr>
      </w:pPr>
      <w:bookmarkStart w:id="560" w:name="_Toc100312070"/>
      <w:bookmarkStart w:id="561" w:name="_Toc100323461"/>
      <w:bookmarkStart w:id="562" w:name="_Toc203207397"/>
      <w:r w:rsidRPr="00862F88">
        <w:rPr>
          <w:rFonts w:asciiTheme="majorHAnsi" w:hAnsiTheme="majorHAnsi" w:cstheme="majorHAnsi"/>
          <w:sz w:val="22"/>
          <w:szCs w:val="22"/>
        </w:rPr>
        <w:t>AC Distribution Panel:</w:t>
      </w:r>
      <w:bookmarkEnd w:id="560"/>
      <w:bookmarkEnd w:id="561"/>
      <w:bookmarkEnd w:id="562"/>
    </w:p>
    <w:p w14:paraId="41CDC207" w14:textId="1B406047"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 distribution Panel shall be </w:t>
      </w:r>
      <w:r w:rsidR="00FC1BEB" w:rsidRPr="00862F88">
        <w:rPr>
          <w:rFonts w:asciiTheme="majorHAnsi" w:hAnsiTheme="majorHAnsi" w:cstheme="majorHAnsi"/>
        </w:rPr>
        <w:t>supplied</w:t>
      </w:r>
      <w:r w:rsidRPr="00862F88">
        <w:rPr>
          <w:rFonts w:asciiTheme="majorHAnsi" w:hAnsiTheme="majorHAnsi" w:cstheme="majorHAnsi"/>
        </w:rPr>
        <w:t xml:space="preserve"> with 3- phase and neutral busbars (neutral bus bar shall be of the same size as the phase busbar), earthing bus, Interlocks such that it enables opening of the cubicle door when the switch is in “OFF” position and to close the switch only when the door is closed, Switches and fuses for AC control supply and heaters supply shall be mounted inside the cubicles</w:t>
      </w:r>
    </w:p>
    <w:p w14:paraId="0D994FFA" w14:textId="54712BE5"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AC Distribution Panel shall be sized according to the Substations. Each outgoing circuit from the Panel shall be controlled and protected by MCCB/MCB with a potential free alarm contact (tripping contact). The short circuit range of each MCB shall be calculated to protect the circuit against the effects of a fault at the outgoing terminals. </w:t>
      </w:r>
    </w:p>
    <w:p w14:paraId="4D9DDD98" w14:textId="6B724C87"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AC distribution Panel shall cater load to Modular chargers, RTUs, Marshalling Cubicles, panel space heater, telecommunication cubicles, etc.</w:t>
      </w:r>
    </w:p>
    <w:p w14:paraId="3C4AFDC4" w14:textId="1C93C572"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minimum number of outgoing circuits shall be as follows:</w:t>
      </w:r>
    </w:p>
    <w:p w14:paraId="23F6111C" w14:textId="4F04CB41"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one modular AC rack able to supply 25 feeders, and other rack if required, </w:t>
      </w:r>
    </w:p>
    <w:p w14:paraId="31FB2EE6" w14:textId="7F240C80" w:rsidR="00515A10" w:rsidRPr="00862F88" w:rsidRDefault="00BF0A04"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10</w:t>
      </w:r>
      <w:r w:rsidR="00515A10" w:rsidRPr="00862F88">
        <w:rPr>
          <w:rFonts w:asciiTheme="majorHAnsi" w:hAnsiTheme="majorHAnsi" w:cstheme="majorHAnsi"/>
        </w:rPr>
        <w:t>% spare capacity shall be included in the distribution Panel.</w:t>
      </w:r>
    </w:p>
    <w:p w14:paraId="0C42EB39" w14:textId="2FF7C027"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distribution Panel shall be wall mounted with minimum degree of protection IP 54. Each incoming circuit nominal voltage be 400 V AC, 50 Hz and shall be controlled and protected by suitable MCCB. </w:t>
      </w:r>
    </w:p>
    <w:p w14:paraId="7E46AFFC" w14:textId="00C98FC8"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climatic conditions are temperature up to </w:t>
      </w:r>
      <w:r w:rsidR="00FC1A2E" w:rsidRPr="00862F88">
        <w:rPr>
          <w:rFonts w:asciiTheme="majorHAnsi" w:hAnsiTheme="majorHAnsi" w:cstheme="majorHAnsi"/>
        </w:rPr>
        <w:t xml:space="preserve">55 </w:t>
      </w:r>
      <w:r w:rsidRPr="00862F88">
        <w:rPr>
          <w:rFonts w:asciiTheme="majorHAnsi" w:hAnsiTheme="majorHAnsi" w:cstheme="majorHAnsi"/>
        </w:rPr>
        <w:t xml:space="preserve">° C, relative humidity up to </w:t>
      </w:r>
      <w:r w:rsidR="00FC1A2E" w:rsidRPr="00862F88">
        <w:rPr>
          <w:rFonts w:asciiTheme="majorHAnsi" w:hAnsiTheme="majorHAnsi" w:cstheme="majorHAnsi"/>
        </w:rPr>
        <w:t>95</w:t>
      </w:r>
      <w:r w:rsidRPr="00862F88">
        <w:rPr>
          <w:rFonts w:asciiTheme="majorHAnsi" w:hAnsiTheme="majorHAnsi" w:cstheme="majorHAnsi"/>
        </w:rPr>
        <w:t xml:space="preserve">% </w:t>
      </w:r>
      <w:r w:rsidR="00FC1A2E" w:rsidRPr="00862F88">
        <w:rPr>
          <w:rFonts w:asciiTheme="majorHAnsi" w:hAnsiTheme="majorHAnsi" w:cstheme="majorHAnsi"/>
        </w:rPr>
        <w:t xml:space="preserve">non-condensing </w:t>
      </w:r>
      <w:r w:rsidRPr="00862F88">
        <w:rPr>
          <w:rFonts w:asciiTheme="majorHAnsi" w:hAnsiTheme="majorHAnsi" w:cstheme="majorHAnsi"/>
        </w:rPr>
        <w:t>and air carriers sand dust.</w:t>
      </w:r>
    </w:p>
    <w:p w14:paraId="78DA6548" w14:textId="4F9D9564"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 each Substation and at </w:t>
      </w:r>
      <w:r w:rsidR="000D5BCE" w:rsidRPr="00862F88">
        <w:rPr>
          <w:rFonts w:asciiTheme="majorHAnsi" w:hAnsiTheme="majorHAnsi" w:cstheme="majorHAnsi"/>
        </w:rPr>
        <w:t>New NDC</w:t>
      </w:r>
      <w:r w:rsidRPr="00862F88">
        <w:rPr>
          <w:rFonts w:asciiTheme="majorHAnsi" w:hAnsiTheme="majorHAnsi" w:cstheme="majorHAnsi"/>
        </w:rPr>
        <w:t xml:space="preserve">, One AC Distribution Panel for tele control/telecom equipment, RTU and transducers shall be supplied and fitted out with </w:t>
      </w:r>
      <w:r w:rsidR="003C7635" w:rsidRPr="00862F88">
        <w:rPr>
          <w:rFonts w:asciiTheme="majorHAnsi" w:hAnsiTheme="majorHAnsi" w:cstheme="majorHAnsi"/>
        </w:rPr>
        <w:t xml:space="preserve">240 </w:t>
      </w:r>
      <w:r w:rsidRPr="00862F88">
        <w:rPr>
          <w:rFonts w:asciiTheme="majorHAnsi" w:hAnsiTheme="majorHAnsi" w:cstheme="majorHAnsi"/>
        </w:rPr>
        <w:t xml:space="preserve">V AC feeders equipped with MCBs. </w:t>
      </w:r>
    </w:p>
    <w:p w14:paraId="6D6C7C68" w14:textId="0FBA56D1"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Space heater shall be </w:t>
      </w:r>
      <w:r w:rsidR="00FC1BEB" w:rsidRPr="00862F88">
        <w:rPr>
          <w:rFonts w:asciiTheme="majorHAnsi" w:hAnsiTheme="majorHAnsi" w:cstheme="majorHAnsi"/>
        </w:rPr>
        <w:t>supplied</w:t>
      </w:r>
    </w:p>
    <w:p w14:paraId="75ED885B" w14:textId="4535A91B"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Power supply busbar must be protected by insulating material. Cable fixing, earthing bar, wiring, marking, etc. shall be as per standard practices.</w:t>
      </w:r>
    </w:p>
    <w:p w14:paraId="3494FE86" w14:textId="568C14E7"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documents related to sizing, wirings, layouts, etc shall be supplied by manufacturer. </w:t>
      </w:r>
    </w:p>
    <w:p w14:paraId="570ACE30"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52F53112" w14:textId="63DFEF6F" w:rsidR="00515A10" w:rsidRPr="00862F88" w:rsidRDefault="00515A10" w:rsidP="00DC36F3">
      <w:pPr>
        <w:pStyle w:val="Heading2"/>
        <w:numPr>
          <w:ilvl w:val="2"/>
          <w:numId w:val="1"/>
        </w:numPr>
        <w:spacing w:before="60"/>
        <w:jc w:val="both"/>
        <w:rPr>
          <w:rFonts w:asciiTheme="majorHAnsi" w:hAnsiTheme="majorHAnsi" w:cstheme="majorHAnsi"/>
          <w:sz w:val="22"/>
          <w:szCs w:val="22"/>
        </w:rPr>
      </w:pPr>
      <w:bookmarkStart w:id="563" w:name="_Toc100312071"/>
      <w:bookmarkStart w:id="564" w:name="_Toc100323462"/>
      <w:bookmarkStart w:id="565" w:name="_Toc203207398"/>
      <w:r w:rsidRPr="00862F88">
        <w:rPr>
          <w:rFonts w:asciiTheme="majorHAnsi" w:hAnsiTheme="majorHAnsi" w:cstheme="majorHAnsi"/>
          <w:sz w:val="22"/>
          <w:szCs w:val="22"/>
        </w:rPr>
        <w:t>Construction of Distribution Panels</w:t>
      </w:r>
      <w:bookmarkEnd w:id="563"/>
      <w:bookmarkEnd w:id="564"/>
      <w:bookmarkEnd w:id="565"/>
    </w:p>
    <w:p w14:paraId="236869F0" w14:textId="5553AE9C"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distribution Panel shall be of vertical construction as defined in IEC standard for switchgear assemblies, including adequate working clearance for terminating the cables.</w:t>
      </w:r>
    </w:p>
    <w:p w14:paraId="77B4F353" w14:textId="3021E5E1"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Bidder shall supply 48 V DC distribution Panel diagrams and </w:t>
      </w:r>
      <w:r w:rsidR="003C7635" w:rsidRPr="00862F88">
        <w:rPr>
          <w:rFonts w:asciiTheme="majorHAnsi" w:hAnsiTheme="majorHAnsi" w:cstheme="majorHAnsi"/>
        </w:rPr>
        <w:t xml:space="preserve">240V </w:t>
      </w:r>
      <w:r w:rsidRPr="00862F88">
        <w:rPr>
          <w:rFonts w:asciiTheme="majorHAnsi" w:hAnsiTheme="majorHAnsi" w:cstheme="majorHAnsi"/>
        </w:rPr>
        <w:t>AC distribution Panel diagrams whereon shall be indicated the number of outgoing feeders as well as the type of MCBs used, taking into account circuit breakers for future use.</w:t>
      </w:r>
    </w:p>
    <w:p w14:paraId="73E7C0DE" w14:textId="7AA14D4A"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Panel door shall be </w:t>
      </w:r>
      <w:r w:rsidR="00FC1BEB" w:rsidRPr="00862F88">
        <w:rPr>
          <w:rFonts w:asciiTheme="majorHAnsi" w:hAnsiTheme="majorHAnsi" w:cstheme="majorHAnsi"/>
        </w:rPr>
        <w:t>supplied</w:t>
      </w:r>
      <w:r w:rsidRPr="00862F88">
        <w:rPr>
          <w:rFonts w:asciiTheme="majorHAnsi" w:hAnsiTheme="majorHAnsi" w:cstheme="majorHAnsi"/>
        </w:rPr>
        <w:t xml:space="preserve"> with a sealing gasket on the rim to ensure a tight closure and equipped with a single locking device having a removable key.</w:t>
      </w:r>
    </w:p>
    <w:p w14:paraId="1CDEFF75" w14:textId="41ECC3E3"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equipment mounted inside the Panel shall be fixed on brackets. All circuits leaving the Panel shall terminate on suitable terminal blocks.</w:t>
      </w:r>
    </w:p>
    <w:p w14:paraId="31FAFA41" w14:textId="7A4E75C2"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Cable entries shall be from below or from the top.</w:t>
      </w:r>
    </w:p>
    <w:p w14:paraId="045F65C9" w14:textId="191F0706"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degree of protection against hazardous parts and solid foreign objects </w:t>
      </w:r>
      <w:r w:rsidR="00FC1BEB" w:rsidRPr="00862F88">
        <w:rPr>
          <w:rFonts w:asciiTheme="majorHAnsi" w:hAnsiTheme="majorHAnsi" w:cstheme="majorHAnsi"/>
        </w:rPr>
        <w:t>supplied</w:t>
      </w:r>
      <w:r w:rsidRPr="00862F88">
        <w:rPr>
          <w:rFonts w:asciiTheme="majorHAnsi" w:hAnsiTheme="majorHAnsi" w:cstheme="majorHAnsi"/>
        </w:rPr>
        <w:t xml:space="preserve"> by the Panels shall be compliant to DIN 41772 AND DIN 41773.</w:t>
      </w:r>
    </w:p>
    <w:p w14:paraId="69719B00"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5AD07F26" w14:textId="66C1F85D" w:rsidR="00515A10" w:rsidRPr="00862F88" w:rsidRDefault="00515A10" w:rsidP="00DC36F3">
      <w:pPr>
        <w:pStyle w:val="Heading2"/>
        <w:numPr>
          <w:ilvl w:val="3"/>
          <w:numId w:val="1"/>
        </w:numPr>
        <w:spacing w:before="60"/>
        <w:jc w:val="both"/>
        <w:rPr>
          <w:rFonts w:asciiTheme="majorHAnsi" w:hAnsiTheme="majorHAnsi" w:cstheme="majorHAnsi"/>
          <w:sz w:val="22"/>
          <w:szCs w:val="22"/>
        </w:rPr>
      </w:pPr>
      <w:bookmarkStart w:id="566" w:name="_Toc100312072"/>
      <w:bookmarkStart w:id="567" w:name="_Toc100323463"/>
      <w:bookmarkStart w:id="568" w:name="_Toc203207399"/>
      <w:r w:rsidRPr="00862F88">
        <w:rPr>
          <w:rFonts w:asciiTheme="majorHAnsi" w:hAnsiTheme="majorHAnsi" w:cstheme="majorHAnsi"/>
          <w:sz w:val="22"/>
          <w:szCs w:val="22"/>
        </w:rPr>
        <w:t>Main Cabling</w:t>
      </w:r>
      <w:bookmarkEnd w:id="566"/>
      <w:bookmarkEnd w:id="567"/>
      <w:bookmarkEnd w:id="568"/>
    </w:p>
    <w:p w14:paraId="0BAAB850" w14:textId="582539D6"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equipment shall be complete with cable boxes suitable for solid insulation cables as may be required.</w:t>
      </w:r>
    </w:p>
    <w:p w14:paraId="2F6D90EE" w14:textId="5EB06E43"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Cable terminals shall be of adequate size and may consist of cast lugs; the soldering socket shall be hot tinned without additional clamping or pinch bolts.</w:t>
      </w:r>
    </w:p>
    <w:p w14:paraId="195DD953" w14:textId="067CCB6B"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Terminals shall be marked with the phase colour in a clear and permanent manner.</w:t>
      </w:r>
    </w:p>
    <w:p w14:paraId="4066F6FB" w14:textId="56B1A7B3"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Armour clamps shall be supplied for all armoured cables and completed with copper strap for connection to the earth bar.</w:t>
      </w:r>
    </w:p>
    <w:p w14:paraId="787B5AA3"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491DCD01" w14:textId="1FA8B782" w:rsidR="00515A10" w:rsidRPr="00862F88" w:rsidRDefault="00515A10" w:rsidP="00DC36F3">
      <w:pPr>
        <w:pStyle w:val="Heading2"/>
        <w:numPr>
          <w:ilvl w:val="3"/>
          <w:numId w:val="1"/>
        </w:numPr>
        <w:spacing w:before="60"/>
        <w:jc w:val="both"/>
        <w:rPr>
          <w:rFonts w:asciiTheme="majorHAnsi" w:hAnsiTheme="majorHAnsi" w:cstheme="majorHAnsi"/>
          <w:sz w:val="22"/>
          <w:szCs w:val="22"/>
        </w:rPr>
      </w:pPr>
      <w:bookmarkStart w:id="569" w:name="_Toc100312073"/>
      <w:bookmarkStart w:id="570" w:name="_Toc100323464"/>
      <w:bookmarkStart w:id="571" w:name="_Toc203207400"/>
      <w:r w:rsidRPr="00862F88">
        <w:rPr>
          <w:rFonts w:asciiTheme="majorHAnsi" w:hAnsiTheme="majorHAnsi" w:cstheme="majorHAnsi"/>
          <w:sz w:val="22"/>
          <w:szCs w:val="22"/>
        </w:rPr>
        <w:t>Circuit-Breakers (MCBs)</w:t>
      </w:r>
      <w:bookmarkEnd w:id="569"/>
      <w:bookmarkEnd w:id="570"/>
      <w:bookmarkEnd w:id="571"/>
    </w:p>
    <w:p w14:paraId="174E86B1" w14:textId="34371369"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The miniature circuit-breakers (automatic cut-outs) shall be semi-flush mounted, rear connected and have a finish to match appearance of the indicating instruments.</w:t>
      </w:r>
    </w:p>
    <w:p w14:paraId="3A91FA49" w14:textId="565D1D76"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MCBs shall be manually operated, also </w:t>
      </w:r>
      <w:r w:rsidR="00FC1BEB" w:rsidRPr="00862F88">
        <w:rPr>
          <w:rFonts w:asciiTheme="majorHAnsi" w:hAnsiTheme="majorHAnsi" w:cstheme="majorHAnsi"/>
        </w:rPr>
        <w:t>supplied</w:t>
      </w:r>
      <w:r w:rsidRPr="00862F88">
        <w:rPr>
          <w:rFonts w:asciiTheme="majorHAnsi" w:hAnsiTheme="majorHAnsi" w:cstheme="majorHAnsi"/>
        </w:rPr>
        <w:t xml:space="preserve"> with overcurrent and thermal overload protection devices in each feeder for automatic tripping.</w:t>
      </w:r>
    </w:p>
    <w:p w14:paraId="0D3B8F06" w14:textId="5B3FDA4F"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Each miniature circuit-breaker shall be equipped with an auxiliary contact which shall be closed if the main contacts are open. </w:t>
      </w:r>
    </w:p>
    <w:p w14:paraId="3BA6E77C" w14:textId="77777777" w:rsidR="00031DF4" w:rsidRPr="00862F88" w:rsidRDefault="00031DF4" w:rsidP="00DC36F3">
      <w:pPr>
        <w:pStyle w:val="ListParagraph"/>
        <w:spacing w:before="60" w:after="60"/>
        <w:ind w:left="360"/>
        <w:contextualSpacing w:val="0"/>
        <w:jc w:val="both"/>
        <w:rPr>
          <w:rFonts w:asciiTheme="majorHAnsi" w:hAnsiTheme="majorHAnsi" w:cstheme="majorHAnsi"/>
        </w:rPr>
      </w:pPr>
    </w:p>
    <w:p w14:paraId="40EA9E1D" w14:textId="32F5F9F3" w:rsidR="00515A10" w:rsidRPr="00862F88" w:rsidRDefault="00515A10" w:rsidP="00DC36F3">
      <w:pPr>
        <w:pStyle w:val="Heading2"/>
        <w:numPr>
          <w:ilvl w:val="3"/>
          <w:numId w:val="1"/>
        </w:numPr>
        <w:spacing w:before="60"/>
        <w:jc w:val="both"/>
        <w:rPr>
          <w:rFonts w:asciiTheme="majorHAnsi" w:hAnsiTheme="majorHAnsi" w:cstheme="majorHAnsi"/>
          <w:sz w:val="22"/>
          <w:szCs w:val="22"/>
        </w:rPr>
      </w:pPr>
      <w:bookmarkStart w:id="572" w:name="_Toc100312074"/>
      <w:bookmarkStart w:id="573" w:name="_Toc100323465"/>
      <w:bookmarkStart w:id="574" w:name="_Toc203207401"/>
      <w:r w:rsidRPr="00862F88">
        <w:rPr>
          <w:rFonts w:asciiTheme="majorHAnsi" w:hAnsiTheme="majorHAnsi" w:cstheme="majorHAnsi"/>
          <w:sz w:val="22"/>
          <w:szCs w:val="22"/>
        </w:rPr>
        <w:t>Moulded Case Circuit-Breakers (MCCBs)</w:t>
      </w:r>
      <w:bookmarkEnd w:id="572"/>
      <w:bookmarkEnd w:id="573"/>
      <w:bookmarkEnd w:id="574"/>
    </w:p>
    <w:p w14:paraId="03C09C93" w14:textId="77777777" w:rsidR="00515A10" w:rsidRPr="00862F88" w:rsidRDefault="00515A10">
      <w:pPr>
        <w:pStyle w:val="ListParagraph"/>
        <w:numPr>
          <w:ilvl w:val="0"/>
          <w:numId w:val="114"/>
        </w:numPr>
        <w:spacing w:before="60" w:after="60"/>
        <w:contextualSpacing w:val="0"/>
        <w:jc w:val="both"/>
        <w:rPr>
          <w:rFonts w:asciiTheme="majorHAnsi" w:hAnsiTheme="majorHAnsi" w:cstheme="majorHAnsi"/>
        </w:rPr>
      </w:pPr>
      <w:r w:rsidRPr="00862F88">
        <w:rPr>
          <w:rFonts w:asciiTheme="majorHAnsi" w:hAnsiTheme="majorHAnsi" w:cstheme="majorHAnsi"/>
        </w:rPr>
        <w:t>All MCCB’s protecting incoming/outgoing feeder circuits shall be of instantaneous type; shall be designed and constructed to have short circuit breaking capacity of not less than 50 KA; shall conform to the requirements including latest amendments of IEC 947-2 (BSEN 60947-2) 1992 and shall be fault tested to category P2 (ICS) of these standards</w:t>
      </w:r>
    </w:p>
    <w:p w14:paraId="0F43654F" w14:textId="247C1F6B" w:rsidR="00515A10" w:rsidRPr="00862F88" w:rsidRDefault="00515A10">
      <w:pPr>
        <w:pStyle w:val="ListParagraph"/>
        <w:numPr>
          <w:ilvl w:val="0"/>
          <w:numId w:val="114"/>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MCCB’s shall be of thermal magnetic, manually and automatically operated type and shall be designed to provide positive trip-free operation on abnormal overloads with quick break contacts for both manual and automatic operation. Adequate protection for the stationary and movable contacts shall be </w:t>
      </w:r>
      <w:r w:rsidR="00FC1BEB" w:rsidRPr="00862F88">
        <w:rPr>
          <w:rFonts w:asciiTheme="majorHAnsi" w:hAnsiTheme="majorHAnsi" w:cstheme="majorHAnsi"/>
        </w:rPr>
        <w:t>supplied</w:t>
      </w:r>
      <w:r w:rsidRPr="00862F88">
        <w:rPr>
          <w:rFonts w:asciiTheme="majorHAnsi" w:hAnsiTheme="majorHAnsi" w:cstheme="majorHAnsi"/>
        </w:rPr>
        <w:t xml:space="preserve"> with effective and rapid arc interrupting devices. An inverse time delay thermal overcurrent trip element and a magnetic instantaneous overcurrent trip element shall be </w:t>
      </w:r>
      <w:r w:rsidR="00FC1BEB" w:rsidRPr="00862F88">
        <w:rPr>
          <w:rFonts w:asciiTheme="majorHAnsi" w:hAnsiTheme="majorHAnsi" w:cstheme="majorHAnsi"/>
        </w:rPr>
        <w:t>supplied</w:t>
      </w:r>
      <w:r w:rsidRPr="00862F88">
        <w:rPr>
          <w:rFonts w:asciiTheme="majorHAnsi" w:hAnsiTheme="majorHAnsi" w:cstheme="majorHAnsi"/>
        </w:rPr>
        <w:t xml:space="preserve"> on each pole of the breaker for common tripping of all poles</w:t>
      </w:r>
    </w:p>
    <w:p w14:paraId="48DEDE08" w14:textId="6AD625AD" w:rsidR="00B44DAE" w:rsidRPr="00862F88" w:rsidRDefault="00515A10">
      <w:pPr>
        <w:pStyle w:val="ListParagraph"/>
        <w:numPr>
          <w:ilvl w:val="0"/>
          <w:numId w:val="114"/>
        </w:numPr>
        <w:spacing w:before="60" w:after="60"/>
        <w:contextualSpacing w:val="0"/>
        <w:jc w:val="both"/>
        <w:rPr>
          <w:rFonts w:asciiTheme="majorHAnsi" w:hAnsiTheme="majorHAnsi" w:cstheme="majorHAnsi"/>
        </w:rPr>
      </w:pPr>
      <w:r w:rsidRPr="00862F88">
        <w:rPr>
          <w:rFonts w:asciiTheme="majorHAnsi" w:hAnsiTheme="majorHAnsi" w:cstheme="majorHAnsi"/>
        </w:rPr>
        <w:t>All MCCBs shall generally conform to the requirements including latest amendments of IEC.</w:t>
      </w:r>
    </w:p>
    <w:p w14:paraId="34704DB7" w14:textId="77777777" w:rsidR="00031DF4" w:rsidRPr="00862F88" w:rsidRDefault="00031DF4" w:rsidP="00DC36F3">
      <w:pPr>
        <w:pStyle w:val="ListParagraph"/>
        <w:spacing w:before="60" w:after="60"/>
        <w:contextualSpacing w:val="0"/>
        <w:jc w:val="both"/>
        <w:rPr>
          <w:rFonts w:asciiTheme="majorHAnsi" w:hAnsiTheme="majorHAnsi" w:cstheme="majorHAnsi"/>
        </w:rPr>
      </w:pPr>
    </w:p>
    <w:p w14:paraId="29322A4F" w14:textId="02D13BD1" w:rsidR="00515A10" w:rsidRPr="00862F88" w:rsidRDefault="00515A10" w:rsidP="00DC36F3">
      <w:pPr>
        <w:pStyle w:val="Heading2"/>
        <w:numPr>
          <w:ilvl w:val="1"/>
          <w:numId w:val="1"/>
        </w:numPr>
        <w:spacing w:before="60"/>
        <w:jc w:val="both"/>
        <w:rPr>
          <w:rFonts w:asciiTheme="majorHAnsi" w:hAnsiTheme="majorHAnsi" w:cstheme="majorHAnsi"/>
          <w:sz w:val="22"/>
          <w:szCs w:val="22"/>
        </w:rPr>
      </w:pPr>
      <w:bookmarkStart w:id="575" w:name="_Toc100312075"/>
      <w:bookmarkStart w:id="576" w:name="_Toc100323466"/>
      <w:bookmarkStart w:id="577" w:name="_Toc203207402"/>
      <w:r w:rsidRPr="00862F88">
        <w:rPr>
          <w:rFonts w:asciiTheme="majorHAnsi" w:hAnsiTheme="majorHAnsi" w:cstheme="majorHAnsi"/>
          <w:sz w:val="22"/>
          <w:szCs w:val="22"/>
        </w:rPr>
        <w:t>Documentation</w:t>
      </w:r>
      <w:bookmarkEnd w:id="575"/>
      <w:bookmarkEnd w:id="576"/>
      <w:bookmarkEnd w:id="577"/>
    </w:p>
    <w:p w14:paraId="048DD8D7" w14:textId="7FC387FB" w:rsidR="00515A10" w:rsidRPr="00862F88" w:rsidRDefault="00515A10"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In addition to the documents to be delivered defined in “Section VII.</w:t>
      </w:r>
      <w:r w:rsidR="00E10A56" w:rsidRPr="00862F88">
        <w:rPr>
          <w:rFonts w:asciiTheme="majorHAnsi" w:hAnsiTheme="majorHAnsi" w:cstheme="majorHAnsi"/>
        </w:rPr>
        <w:t>A</w:t>
      </w:r>
      <w:r w:rsidRPr="00862F88">
        <w:rPr>
          <w:rFonts w:asciiTheme="majorHAnsi" w:hAnsiTheme="majorHAnsi" w:cstheme="majorHAnsi"/>
        </w:rPr>
        <w:t xml:space="preserve"> – Chapter 11 Documentation Requirements “, the </w:t>
      </w:r>
      <w:r w:rsidR="000C3F54" w:rsidRPr="00862F88">
        <w:rPr>
          <w:rFonts w:asciiTheme="majorHAnsi" w:hAnsiTheme="majorHAnsi" w:cstheme="majorHAnsi"/>
        </w:rPr>
        <w:t>Bidder</w:t>
      </w:r>
      <w:r w:rsidRPr="00862F88">
        <w:rPr>
          <w:rFonts w:asciiTheme="majorHAnsi" w:hAnsiTheme="majorHAnsi" w:cstheme="majorHAnsi"/>
        </w:rPr>
        <w:t xml:space="preserve"> shall provide the following for 48 V DC system as applicable:</w:t>
      </w:r>
    </w:p>
    <w:p w14:paraId="50C4762A" w14:textId="76E11891"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Maintenance manual(s),</w:t>
      </w:r>
    </w:p>
    <w:p w14:paraId="1BF5FCBB" w14:textId="0A7D4344"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Functional diagrams,</w:t>
      </w:r>
    </w:p>
    <w:p w14:paraId="46ED52BF" w14:textId="0DA27327"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Circuit diagrams,</w:t>
      </w:r>
    </w:p>
    <w:p w14:paraId="198C47CD" w14:textId="210E9718"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Component layout drawings,</w:t>
      </w:r>
    </w:p>
    <w:p w14:paraId="35AB31DB" w14:textId="40D25CD5"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Size and mass drawings,</w:t>
      </w:r>
    </w:p>
    <w:p w14:paraId="03A462BF" w14:textId="770EBE9E"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Component list </w:t>
      </w:r>
    </w:p>
    <w:p w14:paraId="546CF81A" w14:textId="042C98AB"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Instruction manual(s).</w:t>
      </w:r>
    </w:p>
    <w:p w14:paraId="7376D88E" w14:textId="41D9F28F"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Technical characteristics sheet,</w:t>
      </w:r>
    </w:p>
    <w:p w14:paraId="315EBAFE" w14:textId="361A4DC1"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Installation drawings </w:t>
      </w:r>
    </w:p>
    <w:p w14:paraId="5500FEC0" w14:textId="65DA578A" w:rsidR="00515A10" w:rsidRPr="00862F88" w:rsidRDefault="00515A10" w:rsidP="00DC36F3">
      <w:pPr>
        <w:pStyle w:val="ListParagraph"/>
        <w:numPr>
          <w:ilvl w:val="0"/>
          <w:numId w:val="43"/>
        </w:numPr>
        <w:spacing w:before="60" w:after="60"/>
        <w:contextualSpacing w:val="0"/>
        <w:jc w:val="both"/>
        <w:rPr>
          <w:rFonts w:asciiTheme="majorHAnsi" w:hAnsiTheme="majorHAnsi" w:cstheme="majorHAnsi"/>
        </w:rPr>
      </w:pPr>
      <w:r w:rsidRPr="00862F88">
        <w:rPr>
          <w:rFonts w:asciiTheme="majorHAnsi" w:hAnsiTheme="majorHAnsi" w:cstheme="majorHAnsi"/>
        </w:rPr>
        <w:t>Maintenance file.</w:t>
      </w:r>
    </w:p>
    <w:p w14:paraId="045D3C27" w14:textId="02B5B699"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102AB6F8" w14:textId="6423B4FE"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48E354EE" w14:textId="543E1470" w:rsidR="00D364C5" w:rsidRPr="00862F88" w:rsidRDefault="00D364C5" w:rsidP="00DC36F3">
      <w:pPr>
        <w:pStyle w:val="ListParagraph"/>
        <w:spacing w:before="60" w:after="60"/>
        <w:ind w:left="1080"/>
        <w:contextualSpacing w:val="0"/>
        <w:jc w:val="both"/>
        <w:rPr>
          <w:rFonts w:asciiTheme="majorHAnsi" w:hAnsiTheme="majorHAnsi" w:cstheme="majorHAnsi"/>
        </w:rPr>
      </w:pPr>
    </w:p>
    <w:p w14:paraId="6CA2EEB1" w14:textId="41ABEC9E" w:rsidR="00D364C5" w:rsidRPr="00862F88" w:rsidRDefault="00D364C5" w:rsidP="00DC36F3">
      <w:pPr>
        <w:pStyle w:val="ListParagraph"/>
        <w:spacing w:before="60" w:after="60"/>
        <w:ind w:left="1080"/>
        <w:contextualSpacing w:val="0"/>
        <w:jc w:val="both"/>
        <w:rPr>
          <w:rFonts w:asciiTheme="majorHAnsi" w:hAnsiTheme="majorHAnsi" w:cstheme="majorHAnsi"/>
        </w:rPr>
      </w:pPr>
    </w:p>
    <w:p w14:paraId="7BA14E06" w14:textId="763B3A35" w:rsidR="00D364C5" w:rsidRPr="00862F88" w:rsidRDefault="00D364C5" w:rsidP="00DC36F3">
      <w:pPr>
        <w:pStyle w:val="ListParagraph"/>
        <w:spacing w:before="60" w:after="60"/>
        <w:ind w:left="1080"/>
        <w:contextualSpacing w:val="0"/>
        <w:jc w:val="both"/>
        <w:rPr>
          <w:rFonts w:asciiTheme="majorHAnsi" w:hAnsiTheme="majorHAnsi" w:cstheme="majorHAnsi"/>
        </w:rPr>
      </w:pPr>
    </w:p>
    <w:p w14:paraId="5934F12C" w14:textId="5F1510CE" w:rsidR="00D364C5" w:rsidRPr="00862F88" w:rsidRDefault="00D364C5" w:rsidP="00DC36F3">
      <w:pPr>
        <w:pStyle w:val="ListParagraph"/>
        <w:spacing w:before="60" w:after="60"/>
        <w:ind w:left="1080"/>
        <w:contextualSpacing w:val="0"/>
        <w:jc w:val="both"/>
        <w:rPr>
          <w:rFonts w:asciiTheme="majorHAnsi" w:hAnsiTheme="majorHAnsi" w:cstheme="majorHAnsi"/>
        </w:rPr>
      </w:pPr>
    </w:p>
    <w:p w14:paraId="46329749" w14:textId="1DE2AD4E" w:rsidR="00D364C5" w:rsidRPr="00862F88" w:rsidRDefault="00D364C5" w:rsidP="00DC36F3">
      <w:pPr>
        <w:pStyle w:val="ListParagraph"/>
        <w:spacing w:before="60" w:after="60"/>
        <w:ind w:left="1080"/>
        <w:contextualSpacing w:val="0"/>
        <w:jc w:val="both"/>
        <w:rPr>
          <w:rFonts w:asciiTheme="majorHAnsi" w:hAnsiTheme="majorHAnsi" w:cstheme="majorHAnsi"/>
        </w:rPr>
      </w:pPr>
    </w:p>
    <w:p w14:paraId="1C1F3E63" w14:textId="77777777" w:rsidR="00D364C5" w:rsidRPr="00862F88" w:rsidRDefault="00D364C5" w:rsidP="00DC36F3">
      <w:pPr>
        <w:pStyle w:val="ListParagraph"/>
        <w:spacing w:before="60" w:after="60"/>
        <w:ind w:left="1080"/>
        <w:contextualSpacing w:val="0"/>
        <w:jc w:val="both"/>
        <w:rPr>
          <w:rFonts w:asciiTheme="majorHAnsi" w:hAnsiTheme="majorHAnsi" w:cstheme="majorHAnsi"/>
        </w:rPr>
      </w:pPr>
    </w:p>
    <w:p w14:paraId="4A0F7387" w14:textId="74ECC33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3A0A121D" w14:textId="77777777" w:rsidR="00031DF4" w:rsidRPr="00862F88" w:rsidRDefault="00031DF4" w:rsidP="00DC36F3">
      <w:pPr>
        <w:pStyle w:val="ListParagraph"/>
        <w:spacing w:before="60" w:after="60"/>
        <w:ind w:left="1080"/>
        <w:contextualSpacing w:val="0"/>
        <w:jc w:val="both"/>
        <w:rPr>
          <w:rFonts w:asciiTheme="majorHAnsi" w:hAnsiTheme="majorHAnsi" w:cstheme="majorHAnsi"/>
        </w:rPr>
      </w:pPr>
    </w:p>
    <w:p w14:paraId="69112906" w14:textId="1D3682AC" w:rsidR="0025127B" w:rsidRPr="00862F88" w:rsidRDefault="00953AEF" w:rsidP="00DC36F3">
      <w:pPr>
        <w:pStyle w:val="Heading2"/>
        <w:numPr>
          <w:ilvl w:val="1"/>
          <w:numId w:val="1"/>
        </w:numPr>
        <w:spacing w:before="60"/>
        <w:jc w:val="both"/>
        <w:rPr>
          <w:rFonts w:asciiTheme="majorHAnsi" w:hAnsiTheme="majorHAnsi" w:cstheme="majorHAnsi"/>
          <w:sz w:val="22"/>
          <w:szCs w:val="22"/>
        </w:rPr>
      </w:pPr>
      <w:bookmarkStart w:id="578" w:name="_Toc100312076"/>
      <w:bookmarkStart w:id="579" w:name="_Toc100323467"/>
      <w:bookmarkStart w:id="580" w:name="_Toc203207403"/>
      <w:r w:rsidRPr="00862F88">
        <w:rPr>
          <w:rFonts w:asciiTheme="majorHAnsi" w:hAnsiTheme="majorHAnsi" w:cstheme="majorHAnsi"/>
          <w:sz w:val="22"/>
          <w:szCs w:val="22"/>
        </w:rPr>
        <w:t>Block Diagram of 48V DC System</w:t>
      </w:r>
      <w:bookmarkEnd w:id="578"/>
      <w:bookmarkEnd w:id="579"/>
      <w:bookmarkEnd w:id="580"/>
      <w:r w:rsidRPr="00862F88">
        <w:rPr>
          <w:rFonts w:asciiTheme="majorHAnsi" w:hAnsiTheme="majorHAnsi" w:cstheme="majorHAnsi"/>
          <w:sz w:val="22"/>
          <w:szCs w:val="22"/>
        </w:rPr>
        <w:t xml:space="preserve"> </w:t>
      </w:r>
    </w:p>
    <w:p w14:paraId="2351B635" w14:textId="666CE5C0" w:rsidR="00515A10" w:rsidRPr="00862F88" w:rsidRDefault="00953AEF" w:rsidP="00DC36F3">
      <w:pPr>
        <w:pStyle w:val="ListParagraph"/>
        <w:numPr>
          <w:ilvl w:val="0"/>
          <w:numId w:val="35"/>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Single Battery </w:t>
      </w:r>
      <w:r w:rsidR="0025127B" w:rsidRPr="00862F88">
        <w:rPr>
          <w:rFonts w:asciiTheme="majorHAnsi" w:hAnsiTheme="majorHAnsi" w:cstheme="majorHAnsi"/>
        </w:rPr>
        <w:t xml:space="preserve">Bank and </w:t>
      </w:r>
      <w:r w:rsidRPr="00862F88">
        <w:rPr>
          <w:rFonts w:asciiTheme="majorHAnsi" w:hAnsiTheme="majorHAnsi" w:cstheme="majorHAnsi"/>
        </w:rPr>
        <w:t>“N+1” Modular Charger Configuration</w:t>
      </w:r>
      <w:r w:rsidR="0025127B" w:rsidRPr="00862F88">
        <w:rPr>
          <w:rFonts w:asciiTheme="majorHAnsi" w:hAnsiTheme="majorHAnsi" w:cstheme="majorHAnsi"/>
        </w:rPr>
        <w:t xml:space="preserve"> as belo</w:t>
      </w:r>
      <w:r w:rsidR="003777E5" w:rsidRPr="00862F88">
        <w:rPr>
          <w:rFonts w:asciiTheme="majorHAnsi" w:hAnsiTheme="majorHAnsi" w:cstheme="majorHAnsi"/>
        </w:rPr>
        <w:t>w</w:t>
      </w:r>
      <w:r w:rsidR="0025127B" w:rsidRPr="00862F88">
        <w:rPr>
          <w:rFonts w:asciiTheme="majorHAnsi" w:hAnsiTheme="majorHAnsi" w:cstheme="majorHAnsi"/>
        </w:rPr>
        <w:t> :.</w:t>
      </w:r>
    </w:p>
    <w:p w14:paraId="5FD5F46F" w14:textId="61989FAC" w:rsidR="00515A10" w:rsidRPr="00862F88" w:rsidRDefault="00953AEF"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373262A6" wp14:editId="667D38F2">
            <wp:extent cx="5867400" cy="589588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9790" cy="5908333"/>
                    </a:xfrm>
                    <a:prstGeom prst="rect">
                      <a:avLst/>
                    </a:prstGeom>
                    <a:noFill/>
                    <a:ln>
                      <a:noFill/>
                    </a:ln>
                  </pic:spPr>
                </pic:pic>
              </a:graphicData>
            </a:graphic>
          </wp:inline>
        </w:drawing>
      </w:r>
      <w:r w:rsidRPr="00862F88">
        <w:rPr>
          <w:rFonts w:asciiTheme="majorHAnsi" w:hAnsiTheme="majorHAnsi" w:cstheme="majorHAnsi"/>
          <w:color w:val="000000"/>
          <w:shd w:val="clear" w:color="auto" w:fill="FFFFFF"/>
        </w:rPr>
        <w:br/>
      </w:r>
    </w:p>
    <w:p w14:paraId="1657512A" w14:textId="19DD669F" w:rsidR="00515A10" w:rsidRPr="00862F88" w:rsidRDefault="00EA37E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5DB69191" wp14:editId="1306ECD7">
            <wp:extent cx="1844040" cy="1422400"/>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8558" cy="1441312"/>
                    </a:xfrm>
                    <a:prstGeom prst="rect">
                      <a:avLst/>
                    </a:prstGeom>
                    <a:noFill/>
                    <a:ln>
                      <a:noFill/>
                    </a:ln>
                  </pic:spPr>
                </pic:pic>
              </a:graphicData>
            </a:graphic>
          </wp:inline>
        </w:drawing>
      </w:r>
    </w:p>
    <w:p w14:paraId="42097115" w14:textId="6B7D453A" w:rsidR="00200D33" w:rsidRPr="00862F88" w:rsidRDefault="00200D33" w:rsidP="00DC36F3">
      <w:pPr>
        <w:pStyle w:val="Heading1"/>
        <w:numPr>
          <w:ilvl w:val="0"/>
          <w:numId w:val="1"/>
        </w:numPr>
        <w:spacing w:before="60" w:after="60"/>
        <w:jc w:val="both"/>
        <w:rPr>
          <w:rFonts w:asciiTheme="majorHAnsi" w:hAnsiTheme="majorHAnsi" w:cstheme="majorHAnsi"/>
          <w:sz w:val="22"/>
          <w:szCs w:val="22"/>
        </w:rPr>
      </w:pPr>
      <w:bookmarkStart w:id="581" w:name="_Toc100359163"/>
      <w:bookmarkStart w:id="582" w:name="_Toc100596893"/>
      <w:bookmarkStart w:id="583" w:name="_Toc100597070"/>
      <w:bookmarkStart w:id="584" w:name="_Toc101771736"/>
      <w:bookmarkStart w:id="585" w:name="_Toc101772724"/>
      <w:bookmarkStart w:id="586" w:name="_Toc100312077"/>
      <w:bookmarkStart w:id="587" w:name="_Toc100323468"/>
      <w:bookmarkStart w:id="588" w:name="_Toc203207404"/>
      <w:bookmarkEnd w:id="581"/>
      <w:bookmarkEnd w:id="582"/>
      <w:bookmarkEnd w:id="583"/>
      <w:bookmarkEnd w:id="584"/>
      <w:bookmarkEnd w:id="585"/>
      <w:r w:rsidRPr="00862F88">
        <w:rPr>
          <w:rFonts w:asciiTheme="majorHAnsi" w:hAnsiTheme="majorHAnsi" w:cstheme="majorHAnsi"/>
          <w:sz w:val="22"/>
          <w:szCs w:val="22"/>
        </w:rPr>
        <w:t>Installation and Commissioning Requirements</w:t>
      </w:r>
      <w:bookmarkEnd w:id="586"/>
      <w:bookmarkEnd w:id="587"/>
      <w:bookmarkEnd w:id="588"/>
    </w:p>
    <w:p w14:paraId="087905AB" w14:textId="77777777" w:rsidR="00EF3FD4" w:rsidRPr="00862F88" w:rsidRDefault="00EF3FD4">
      <w:pPr>
        <w:pStyle w:val="ListParagraph"/>
        <w:numPr>
          <w:ilvl w:val="0"/>
          <w:numId w:val="115"/>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 xml:space="preserve">Bidders shall submit the Installation and Commissioning Methodology for RTU/Marshaling/Transduce panels, 48V DC System and Signal list verification Methods in the Substations and Switchgear on Power Plants, describing the on-site activities that will be carried out to complete the required works on time and as per Contract Specifications. </w:t>
      </w:r>
    </w:p>
    <w:p w14:paraId="25DB1D8E" w14:textId="14135B58" w:rsidR="00EF3FD4" w:rsidRPr="00862F88" w:rsidRDefault="00EF3FD4">
      <w:pPr>
        <w:pStyle w:val="ListParagraph"/>
        <w:numPr>
          <w:ilvl w:val="0"/>
          <w:numId w:val="115"/>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 xml:space="preserve">Bidder shall include in the Methodology the requirement such as Pre-requisites, Logistics and pre-installation activities during the Installation and commissioning of the RTU and Adaptation works </w:t>
      </w:r>
      <w:r w:rsidR="00595EDF" w:rsidRPr="00862F88">
        <w:rPr>
          <w:rFonts w:asciiTheme="majorHAnsi" w:hAnsiTheme="majorHAnsi" w:cstheme="majorHAnsi"/>
          <w:color w:val="000000"/>
        </w:rPr>
        <w:t>including Data</w:t>
      </w:r>
      <w:r w:rsidRPr="00862F88">
        <w:rPr>
          <w:rFonts w:asciiTheme="majorHAnsi" w:hAnsiTheme="majorHAnsi" w:cstheme="majorHAnsi"/>
          <w:color w:val="000000"/>
        </w:rPr>
        <w:t xml:space="preserve"> validation and Site Acceptance Tests.</w:t>
      </w:r>
    </w:p>
    <w:p w14:paraId="487439B9" w14:textId="0B44ABB0" w:rsidR="00031DF4" w:rsidRPr="00862F88" w:rsidRDefault="00EF3FD4" w:rsidP="00D82A54">
      <w:pPr>
        <w:autoSpaceDE w:val="0"/>
        <w:autoSpaceDN w:val="0"/>
        <w:adjustRightInd w:val="0"/>
        <w:spacing w:before="60" w:after="60"/>
        <w:jc w:val="both"/>
        <w:rPr>
          <w:rFonts w:asciiTheme="majorHAnsi" w:hAnsiTheme="majorHAnsi" w:cstheme="majorHAnsi"/>
          <w:color w:val="000000"/>
        </w:rPr>
      </w:pPr>
      <w:r w:rsidRPr="00862F88">
        <w:rPr>
          <w:rFonts w:asciiTheme="majorHAnsi" w:hAnsiTheme="majorHAnsi" w:cstheme="majorHAnsi"/>
          <w:b/>
          <w:bCs/>
          <w:color w:val="000000"/>
        </w:rPr>
        <w:t>Requirements during Installation activities</w:t>
      </w:r>
      <w:r w:rsidRPr="00862F88">
        <w:rPr>
          <w:rFonts w:asciiTheme="majorHAnsi" w:hAnsiTheme="majorHAnsi" w:cstheme="majorHAnsi"/>
          <w:color w:val="000000"/>
        </w:rPr>
        <w:t>:</w:t>
      </w:r>
    </w:p>
    <w:p w14:paraId="7C87A9EB" w14:textId="11B60FAD" w:rsidR="00EF3FD4" w:rsidRPr="00862F88" w:rsidRDefault="00EF3FD4">
      <w:pPr>
        <w:pStyle w:val="ListParagraph"/>
        <w:numPr>
          <w:ilvl w:val="0"/>
          <w:numId w:val="116"/>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Bidder shall include Pre-requisites, and logistics for, Installation of New NDC equipment (RTU, Transducers, panels, telecom, 48V DC system). Bidders shall provide the Methodology along with the bid documents for evaluation that include but not limited to the following:</w:t>
      </w:r>
    </w:p>
    <w:p w14:paraId="7B8EA171" w14:textId="647B2A05" w:rsidR="00EF3FD4" w:rsidRPr="00862F88" w:rsidRDefault="00EF3FD4" w:rsidP="00DC36F3">
      <w:pPr>
        <w:autoSpaceDE w:val="0"/>
        <w:autoSpaceDN w:val="0"/>
        <w:adjustRightInd w:val="0"/>
        <w:spacing w:before="60" w:after="60"/>
        <w:jc w:val="both"/>
        <w:rPr>
          <w:rFonts w:asciiTheme="majorHAnsi" w:hAnsiTheme="majorHAnsi" w:cstheme="majorHAnsi"/>
          <w:color w:val="000000"/>
        </w:rPr>
      </w:pPr>
    </w:p>
    <w:p w14:paraId="29D45CAB" w14:textId="77777777" w:rsidR="00EF3FD4" w:rsidRPr="00862F88" w:rsidRDefault="00EF3FD4">
      <w:pPr>
        <w:pStyle w:val="ListParagraph"/>
        <w:numPr>
          <w:ilvl w:val="0"/>
          <w:numId w:val="70"/>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Bidder shall describe the Site Works Sequence (mentioning works without shutdown and under shut down), considering the following:</w:t>
      </w:r>
    </w:p>
    <w:p w14:paraId="52F3E642" w14:textId="7A6D763B" w:rsidR="00EF3FD4" w:rsidRPr="00862F88" w:rsidRDefault="00EF3FD4">
      <w:pPr>
        <w:pStyle w:val="ListParagraph"/>
        <w:numPr>
          <w:ilvl w:val="0"/>
          <w:numId w:val="117"/>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Civil works / Room Fit out Works preparation</w:t>
      </w:r>
      <w:r w:rsidR="00D82A54" w:rsidRPr="00862F88">
        <w:rPr>
          <w:rFonts w:asciiTheme="majorHAnsi" w:hAnsiTheme="majorHAnsi" w:cstheme="majorHAnsi"/>
          <w:color w:val="000000"/>
        </w:rPr>
        <w:t xml:space="preserve"> if needed,</w:t>
      </w:r>
    </w:p>
    <w:p w14:paraId="71D55F85" w14:textId="13C8F81E" w:rsidR="00EF3FD4" w:rsidRPr="00862F88" w:rsidRDefault="00EF3FD4">
      <w:pPr>
        <w:pStyle w:val="ListParagraph"/>
        <w:numPr>
          <w:ilvl w:val="0"/>
          <w:numId w:val="117"/>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Installation of RTU/Marshaling/Transduce panels</w:t>
      </w:r>
      <w:r w:rsidR="00D82A54" w:rsidRPr="00862F88">
        <w:rPr>
          <w:rFonts w:asciiTheme="majorHAnsi" w:hAnsiTheme="majorHAnsi" w:cstheme="majorHAnsi"/>
          <w:color w:val="000000"/>
        </w:rPr>
        <w:t>,</w:t>
      </w:r>
    </w:p>
    <w:p w14:paraId="21BE6096" w14:textId="6407ECAA" w:rsidR="00EF3FD4" w:rsidRPr="00862F88" w:rsidRDefault="00EF3FD4">
      <w:pPr>
        <w:pStyle w:val="ListParagraph"/>
        <w:numPr>
          <w:ilvl w:val="0"/>
          <w:numId w:val="117"/>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Cabling of the panels</w:t>
      </w:r>
      <w:r w:rsidR="00D82A54" w:rsidRPr="00862F88">
        <w:rPr>
          <w:rFonts w:asciiTheme="majorHAnsi" w:hAnsiTheme="majorHAnsi" w:cstheme="majorHAnsi"/>
          <w:color w:val="000000"/>
        </w:rPr>
        <w:t>,</w:t>
      </w:r>
    </w:p>
    <w:p w14:paraId="1F8C2A4B" w14:textId="1F0F1059" w:rsidR="00EF3FD4" w:rsidRPr="00862F88" w:rsidRDefault="00EF3FD4">
      <w:pPr>
        <w:pStyle w:val="ListParagraph"/>
        <w:numPr>
          <w:ilvl w:val="0"/>
          <w:numId w:val="117"/>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RTU commissioning (startup of the RTU, connections to the transducers and Marshaling panels as well as to the process panels, signal point verifications and testing of modified circuits wiring checks as per Typical Signal List, establish RTU communication with New NDC, Local Site Tests)</w:t>
      </w:r>
      <w:r w:rsidR="00D82A54" w:rsidRPr="00862F88">
        <w:rPr>
          <w:rFonts w:asciiTheme="majorHAnsi" w:hAnsiTheme="majorHAnsi" w:cstheme="majorHAnsi"/>
          <w:color w:val="000000"/>
        </w:rPr>
        <w:t>,</w:t>
      </w:r>
    </w:p>
    <w:p w14:paraId="5F3F43E1" w14:textId="4F30EE33" w:rsidR="00EF3FD4" w:rsidRPr="00862F88" w:rsidRDefault="00EF3FD4">
      <w:pPr>
        <w:pStyle w:val="ListParagraph"/>
        <w:numPr>
          <w:ilvl w:val="0"/>
          <w:numId w:val="117"/>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Point to point test and End to End tests from New NDC and New Backup NDC</w:t>
      </w:r>
      <w:r w:rsidR="00D82A54" w:rsidRPr="00862F88">
        <w:rPr>
          <w:rFonts w:asciiTheme="majorHAnsi" w:hAnsiTheme="majorHAnsi" w:cstheme="majorHAnsi"/>
          <w:color w:val="000000"/>
        </w:rPr>
        <w:t>,</w:t>
      </w:r>
    </w:p>
    <w:p w14:paraId="60E9AE17" w14:textId="1FF2F0F7" w:rsidR="00EF3FD4" w:rsidRPr="00862F88" w:rsidRDefault="00EF3FD4" w:rsidP="00744476">
      <w:pPr>
        <w:pStyle w:val="ListParagraph"/>
        <w:numPr>
          <w:ilvl w:val="0"/>
          <w:numId w:val="117"/>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Backup of the configurations, prepare Red marked up and As-Built drawings</w:t>
      </w:r>
      <w:r w:rsidR="00D82A54" w:rsidRPr="00862F88">
        <w:rPr>
          <w:rFonts w:asciiTheme="majorHAnsi" w:hAnsiTheme="majorHAnsi" w:cstheme="majorHAnsi"/>
          <w:color w:val="000000"/>
        </w:rPr>
        <w:t>.</w:t>
      </w:r>
    </w:p>
    <w:p w14:paraId="7FC87FA5" w14:textId="2003C6F2" w:rsidR="00EF3FD4" w:rsidRPr="00862F88" w:rsidRDefault="00EF3FD4">
      <w:pPr>
        <w:pStyle w:val="ListParagraph"/>
        <w:numPr>
          <w:ilvl w:val="0"/>
          <w:numId w:val="70"/>
        </w:numPr>
        <w:autoSpaceDE w:val="0"/>
        <w:autoSpaceDN w:val="0"/>
        <w:adjustRightInd w:val="0"/>
        <w:spacing w:before="60" w:after="60"/>
        <w:contextualSpacing w:val="0"/>
        <w:jc w:val="both"/>
        <w:rPr>
          <w:rFonts w:asciiTheme="majorHAnsi" w:hAnsiTheme="majorHAnsi" w:cstheme="majorHAnsi"/>
          <w:color w:val="000000"/>
        </w:rPr>
      </w:pPr>
      <w:r w:rsidRPr="00862F88">
        <w:rPr>
          <w:rFonts w:asciiTheme="majorHAnsi" w:hAnsiTheme="majorHAnsi" w:cstheme="majorHAnsi"/>
          <w:color w:val="000000"/>
        </w:rPr>
        <w:t>Bidder shall provide the estimation of Design (base design and detailed design), procurement and Factory Acceptance testing and Site works (installation, Testing and commissioning)  for each substations and number site teams (Mechanical and Electrical teams) to perform the Site Works:</w:t>
      </w:r>
    </w:p>
    <w:p w14:paraId="49D5CE3C" w14:textId="77777777" w:rsidR="00EF3FD4" w:rsidRPr="00862F88" w:rsidRDefault="00EF3FD4">
      <w:pPr>
        <w:numPr>
          <w:ilvl w:val="0"/>
          <w:numId w:val="118"/>
        </w:numPr>
        <w:autoSpaceDE w:val="0"/>
        <w:autoSpaceDN w:val="0"/>
        <w:adjustRightInd w:val="0"/>
        <w:spacing w:before="60" w:after="60"/>
        <w:jc w:val="both"/>
        <w:rPr>
          <w:rFonts w:asciiTheme="majorHAnsi" w:hAnsiTheme="majorHAnsi" w:cstheme="majorHAnsi"/>
          <w:color w:val="000000"/>
        </w:rPr>
      </w:pPr>
      <w:r w:rsidRPr="00862F88">
        <w:rPr>
          <w:rFonts w:asciiTheme="majorHAnsi" w:hAnsiTheme="majorHAnsi" w:cstheme="majorHAnsi"/>
          <w:color w:val="000000"/>
        </w:rPr>
        <w:t>Site visits to the Substations and Power Plants for pre analyze the works</w:t>
      </w:r>
    </w:p>
    <w:p w14:paraId="2A559FDA" w14:textId="77777777" w:rsidR="00EF3FD4" w:rsidRPr="00862F88" w:rsidRDefault="00EF3FD4">
      <w:pPr>
        <w:numPr>
          <w:ilvl w:val="0"/>
          <w:numId w:val="118"/>
        </w:numPr>
        <w:autoSpaceDE w:val="0"/>
        <w:autoSpaceDN w:val="0"/>
        <w:adjustRightInd w:val="0"/>
        <w:spacing w:before="60" w:after="60"/>
        <w:jc w:val="both"/>
        <w:rPr>
          <w:rFonts w:asciiTheme="majorHAnsi" w:hAnsiTheme="majorHAnsi" w:cstheme="majorHAnsi"/>
          <w:color w:val="000000"/>
        </w:rPr>
      </w:pPr>
      <w:r w:rsidRPr="00862F88">
        <w:rPr>
          <w:rFonts w:asciiTheme="majorHAnsi" w:hAnsiTheme="majorHAnsi" w:cstheme="majorHAnsi"/>
          <w:color w:val="000000"/>
        </w:rPr>
        <w:t xml:space="preserve">for installation and commissioning activities for RTU and 48V DC system, </w:t>
      </w:r>
    </w:p>
    <w:p w14:paraId="31E22FAF" w14:textId="77777777" w:rsidR="00EF3FD4" w:rsidRPr="00862F88" w:rsidRDefault="00EF3FD4">
      <w:pPr>
        <w:numPr>
          <w:ilvl w:val="0"/>
          <w:numId w:val="118"/>
        </w:numPr>
        <w:autoSpaceDE w:val="0"/>
        <w:autoSpaceDN w:val="0"/>
        <w:adjustRightInd w:val="0"/>
        <w:spacing w:before="60" w:after="60"/>
        <w:jc w:val="both"/>
        <w:rPr>
          <w:rFonts w:asciiTheme="majorHAnsi" w:hAnsiTheme="majorHAnsi" w:cstheme="majorHAnsi"/>
          <w:color w:val="000000"/>
        </w:rPr>
      </w:pPr>
      <w:r w:rsidRPr="00862F88">
        <w:rPr>
          <w:rFonts w:asciiTheme="majorHAnsi" w:hAnsiTheme="majorHAnsi" w:cstheme="majorHAnsi"/>
          <w:color w:val="000000"/>
        </w:rPr>
        <w:t xml:space="preserve">each team to embed Safety Officer to arrange Work permits to access sites and for Shutdown works permits, as required at each site </w:t>
      </w:r>
    </w:p>
    <w:p w14:paraId="4D4C1CF9" w14:textId="77777777" w:rsidR="00EF3FD4" w:rsidRPr="00862F88" w:rsidRDefault="00EF3FD4">
      <w:pPr>
        <w:numPr>
          <w:ilvl w:val="0"/>
          <w:numId w:val="118"/>
        </w:numPr>
        <w:autoSpaceDE w:val="0"/>
        <w:autoSpaceDN w:val="0"/>
        <w:adjustRightInd w:val="0"/>
        <w:spacing w:before="60" w:after="60"/>
        <w:jc w:val="both"/>
        <w:rPr>
          <w:rFonts w:asciiTheme="majorHAnsi" w:hAnsiTheme="majorHAnsi" w:cstheme="majorHAnsi"/>
          <w:color w:val="000000"/>
        </w:rPr>
      </w:pPr>
      <w:r w:rsidRPr="00862F88">
        <w:rPr>
          <w:rFonts w:asciiTheme="majorHAnsi" w:hAnsiTheme="majorHAnsi" w:cstheme="majorHAnsi"/>
          <w:color w:val="000000"/>
        </w:rPr>
        <w:t>Number of parallel teams planned for execution of works at site</w:t>
      </w:r>
    </w:p>
    <w:p w14:paraId="7C005279" w14:textId="77777777" w:rsidR="00EF3FD4" w:rsidRPr="00862F88" w:rsidRDefault="00EF3FD4" w:rsidP="00DC36F3">
      <w:pPr>
        <w:autoSpaceDE w:val="0"/>
        <w:autoSpaceDN w:val="0"/>
        <w:adjustRightInd w:val="0"/>
        <w:spacing w:before="60" w:after="60"/>
        <w:jc w:val="both"/>
        <w:rPr>
          <w:rFonts w:asciiTheme="majorHAnsi" w:hAnsiTheme="majorHAnsi" w:cstheme="majorHAnsi"/>
          <w:color w:val="000000"/>
        </w:rPr>
      </w:pPr>
    </w:p>
    <w:p w14:paraId="3368D9E1" w14:textId="77777777" w:rsidR="00EF3FD4" w:rsidRPr="00862F88" w:rsidRDefault="00EF3FD4" w:rsidP="00DC36F3">
      <w:pPr>
        <w:spacing w:before="60" w:after="60"/>
        <w:jc w:val="both"/>
        <w:rPr>
          <w:rFonts w:asciiTheme="majorHAnsi" w:hAnsiTheme="majorHAnsi" w:cstheme="majorHAnsi"/>
          <w:b/>
          <w:bCs/>
        </w:rPr>
      </w:pPr>
      <w:r w:rsidRPr="00862F88">
        <w:rPr>
          <w:rFonts w:asciiTheme="majorHAnsi" w:hAnsiTheme="majorHAnsi" w:cstheme="majorHAnsi"/>
          <w:b/>
          <w:bCs/>
          <w:color w:val="000000"/>
        </w:rPr>
        <w:t xml:space="preserve">Requirements during </w:t>
      </w:r>
      <w:r w:rsidRPr="00862F88">
        <w:rPr>
          <w:rFonts w:asciiTheme="majorHAnsi" w:hAnsiTheme="majorHAnsi" w:cstheme="majorHAnsi"/>
          <w:b/>
          <w:bCs/>
        </w:rPr>
        <w:t xml:space="preserve">Commissioning </w:t>
      </w:r>
      <w:r w:rsidRPr="00862F88">
        <w:rPr>
          <w:rFonts w:asciiTheme="majorHAnsi" w:hAnsiTheme="majorHAnsi" w:cstheme="majorHAnsi"/>
          <w:b/>
          <w:bCs/>
          <w:color w:val="000000"/>
        </w:rPr>
        <w:t>activities</w:t>
      </w:r>
      <w:r w:rsidRPr="00862F88">
        <w:rPr>
          <w:rFonts w:asciiTheme="majorHAnsi" w:hAnsiTheme="majorHAnsi" w:cstheme="majorHAnsi"/>
          <w:b/>
          <w:bCs/>
        </w:rPr>
        <w:t>:</w:t>
      </w:r>
    </w:p>
    <w:p w14:paraId="587B5232" w14:textId="77777777" w:rsidR="00EF3FD4" w:rsidRPr="00862F88" w:rsidRDefault="00EF3FD4" w:rsidP="00DC36F3">
      <w:pPr>
        <w:spacing w:before="60" w:after="60"/>
        <w:jc w:val="both"/>
        <w:rPr>
          <w:rFonts w:asciiTheme="majorHAnsi" w:hAnsiTheme="majorHAnsi" w:cstheme="majorHAnsi"/>
          <w:b/>
          <w:bCs/>
        </w:rPr>
      </w:pPr>
    </w:p>
    <w:p w14:paraId="0E0D309E" w14:textId="77777777" w:rsidR="00EF3FD4" w:rsidRPr="00862F88" w:rsidRDefault="00EF3FD4">
      <w:pPr>
        <w:pStyle w:val="ListParagraph"/>
        <w:numPr>
          <w:ilvl w:val="0"/>
          <w:numId w:val="116"/>
        </w:numPr>
        <w:spacing w:before="60" w:after="60"/>
        <w:contextualSpacing w:val="0"/>
        <w:jc w:val="both"/>
        <w:rPr>
          <w:rFonts w:asciiTheme="majorHAnsi" w:hAnsiTheme="majorHAnsi" w:cstheme="majorHAnsi"/>
        </w:rPr>
      </w:pPr>
      <w:r w:rsidRPr="00862F88">
        <w:rPr>
          <w:rFonts w:asciiTheme="majorHAnsi" w:hAnsiTheme="majorHAnsi" w:cstheme="majorHAnsi"/>
          <w:color w:val="000000"/>
        </w:rPr>
        <w:t xml:space="preserve">Bidder shall include Pre-requisites for RTU and 48 V DC System commissioning, Data validation and Site Acceptance Tests. </w:t>
      </w:r>
      <w:r w:rsidRPr="00862F88">
        <w:rPr>
          <w:rFonts w:asciiTheme="majorHAnsi" w:hAnsiTheme="majorHAnsi" w:cstheme="majorHAnsi"/>
        </w:rPr>
        <w:t>The Site Acceptance Tests are performed at the NDC sites and the main goal is to verify that the installed system shall be operationally equivalent to the system that successfully performed the factory tests. The Site Acceptance Tests shall be performed as different test sessions divided in internal commissioning test and the Local site test (LST).</w:t>
      </w:r>
    </w:p>
    <w:p w14:paraId="2B0ED8D1" w14:textId="77777777" w:rsidR="00EF3FD4" w:rsidRPr="00862F88" w:rsidRDefault="00EF3FD4">
      <w:pPr>
        <w:pStyle w:val="ListParagraph"/>
        <w:numPr>
          <w:ilvl w:val="0"/>
          <w:numId w:val="116"/>
        </w:numPr>
        <w:spacing w:before="60" w:after="60"/>
        <w:contextualSpacing w:val="0"/>
        <w:jc w:val="both"/>
        <w:rPr>
          <w:rFonts w:asciiTheme="majorHAnsi" w:hAnsiTheme="majorHAnsi" w:cstheme="majorHAnsi"/>
        </w:rPr>
      </w:pPr>
      <w:r w:rsidRPr="00862F88">
        <w:rPr>
          <w:rFonts w:asciiTheme="majorHAnsi" w:hAnsiTheme="majorHAnsi" w:cstheme="majorHAnsi"/>
        </w:rPr>
        <w:t>The commissioning teams shall be equipped with required tools with valid calibration certificates/reports and Laptop including injection kit for the transducers testing.</w:t>
      </w:r>
    </w:p>
    <w:p w14:paraId="73A0A556" w14:textId="77777777" w:rsidR="00EF3FD4" w:rsidRPr="00862F88" w:rsidRDefault="00EF3FD4" w:rsidP="00DC36F3">
      <w:pPr>
        <w:spacing w:before="60" w:after="60"/>
        <w:jc w:val="both"/>
        <w:rPr>
          <w:rFonts w:asciiTheme="majorHAnsi" w:hAnsiTheme="majorHAnsi" w:cstheme="majorHAnsi"/>
        </w:rPr>
      </w:pPr>
      <w:r w:rsidRPr="00862F88">
        <w:rPr>
          <w:rFonts w:asciiTheme="majorHAnsi" w:hAnsiTheme="majorHAnsi" w:cstheme="majorHAnsi"/>
        </w:rPr>
        <w:t>Internal commissioning Team Tasks:</w:t>
      </w:r>
    </w:p>
    <w:p w14:paraId="74F3C528"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Test Protocols for the substation are available and approved by NDC</w:t>
      </w:r>
    </w:p>
    <w:p w14:paraId="46DF858B"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Readiness of the RTU Database Management system and RTU Configuration software</w:t>
      </w:r>
    </w:p>
    <w:p w14:paraId="081302A3"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Check assembly and all components of New NDC equipment for completeness according to specification and engineering drawings.</w:t>
      </w:r>
    </w:p>
    <w:p w14:paraId="5C58D239" w14:textId="75924D15"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 xml:space="preserve">Check the for material for mechanical </w:t>
      </w:r>
      <w:r w:rsidR="00E33B57" w:rsidRPr="00862F88">
        <w:rPr>
          <w:rFonts w:asciiTheme="majorHAnsi" w:hAnsiTheme="majorHAnsi" w:cstheme="majorHAnsi"/>
        </w:rPr>
        <w:t>damages ;</w:t>
      </w:r>
      <w:r w:rsidRPr="00862F88">
        <w:rPr>
          <w:rFonts w:asciiTheme="majorHAnsi" w:hAnsiTheme="majorHAnsi" w:cstheme="majorHAnsi"/>
        </w:rPr>
        <w:t xml:space="preserve"> power supply is according to specifications; all components for correct grounding; all connections of cables are secured and verify connections against the documentations.</w:t>
      </w:r>
    </w:p>
    <w:p w14:paraId="5685B896"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Switch on Power Supply and check the readings; Power up the New RTU and observe its startup behavior; Download the New RTU configuration; Check the basic functions of RTU and Redundancy concept.</w:t>
      </w:r>
    </w:p>
    <w:p w14:paraId="63073133"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Check communication between RTU racks, with the transducers and to the New NDC.</w:t>
      </w:r>
    </w:p>
    <w:p w14:paraId="25F76225"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Check the Time synchronization, verify the time setting in the RTU.</w:t>
      </w:r>
    </w:p>
    <w:p w14:paraId="1E7CFF82"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Generation of all the signals from the process panels, including secondary injection to the transducers for Transducers Calibration.</w:t>
      </w:r>
    </w:p>
    <w:p w14:paraId="3C62DE71" w14:textId="77777777" w:rsidR="00EF3FD4" w:rsidRPr="00862F88" w:rsidRDefault="00EF3FD4">
      <w:pPr>
        <w:numPr>
          <w:ilvl w:val="0"/>
          <w:numId w:val="119"/>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Verify the Signal time stamp of correctness.</w:t>
      </w:r>
    </w:p>
    <w:p w14:paraId="37FC6214" w14:textId="592D8588" w:rsidR="00EF3FD4" w:rsidRPr="00862F88" w:rsidRDefault="00EF3FD4">
      <w:pPr>
        <w:pStyle w:val="ListParagraph"/>
        <w:numPr>
          <w:ilvl w:val="0"/>
          <w:numId w:val="120"/>
        </w:numPr>
        <w:autoSpaceDE w:val="0"/>
        <w:autoSpaceDN w:val="0"/>
        <w:adjustRightInd w:val="0"/>
        <w:spacing w:before="60" w:after="60"/>
        <w:contextualSpacing w:val="0"/>
        <w:jc w:val="both"/>
        <w:rPr>
          <w:rFonts w:asciiTheme="majorHAnsi" w:hAnsiTheme="majorHAnsi" w:cstheme="majorHAnsi"/>
        </w:rPr>
      </w:pPr>
      <w:r w:rsidRPr="00862F88">
        <w:rPr>
          <w:rFonts w:asciiTheme="majorHAnsi" w:hAnsiTheme="majorHAnsi" w:cstheme="majorHAnsi"/>
        </w:rPr>
        <w:t xml:space="preserve">As soon the internal commissioning is finished the Contractor’s commissioning team shall start with the site acceptance test (SAT) together with </w:t>
      </w:r>
      <w:r w:rsidR="009B1FFF" w:rsidRPr="00862F88">
        <w:rPr>
          <w:rFonts w:asciiTheme="majorHAnsi" w:hAnsiTheme="majorHAnsi" w:cstheme="majorHAnsi"/>
        </w:rPr>
        <w:t>NEGU</w:t>
      </w:r>
      <w:r w:rsidRPr="00862F88">
        <w:rPr>
          <w:rFonts w:asciiTheme="majorHAnsi" w:hAnsiTheme="majorHAnsi" w:cstheme="majorHAnsi"/>
        </w:rPr>
        <w:t xml:space="preserve"> and consultant as below.</w:t>
      </w:r>
    </w:p>
    <w:p w14:paraId="684B689D" w14:textId="53AFFFE6" w:rsidR="00EF3FD4" w:rsidRPr="00862F88" w:rsidRDefault="00EF3FD4">
      <w:pPr>
        <w:numPr>
          <w:ilvl w:val="0"/>
          <w:numId w:val="121"/>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Local Site Tests for RTU, Signal chain verifications from the adaptation points in the process panels up to RTU</w:t>
      </w:r>
    </w:p>
    <w:p w14:paraId="2FF93696" w14:textId="77777777" w:rsidR="00EF3FD4" w:rsidRPr="00862F88" w:rsidRDefault="00EF3FD4">
      <w:pPr>
        <w:numPr>
          <w:ilvl w:val="0"/>
          <w:numId w:val="121"/>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Point to point test from marshalling and transducers panel to the New NDC SCADA, all signals shall be activated and verified.</w:t>
      </w:r>
    </w:p>
    <w:p w14:paraId="06AFF362" w14:textId="77777777" w:rsidR="00EF3FD4" w:rsidRPr="00862F88" w:rsidRDefault="00EF3FD4">
      <w:pPr>
        <w:numPr>
          <w:ilvl w:val="0"/>
          <w:numId w:val="121"/>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Tested Signals to be marked in the test records.</w:t>
      </w:r>
    </w:p>
    <w:p w14:paraId="2718B6BE" w14:textId="77777777" w:rsidR="00EF3FD4" w:rsidRPr="00862F88" w:rsidRDefault="00EF3FD4">
      <w:pPr>
        <w:numPr>
          <w:ilvl w:val="0"/>
          <w:numId w:val="121"/>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Commands from new NDC shall be checked down to the control panels.</w:t>
      </w:r>
    </w:p>
    <w:p w14:paraId="7A275D14" w14:textId="77777777" w:rsidR="00EF3FD4" w:rsidRPr="00862F88" w:rsidRDefault="00EF3FD4">
      <w:pPr>
        <w:numPr>
          <w:ilvl w:val="0"/>
          <w:numId w:val="121"/>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Check for correct time stamp for each signal</w:t>
      </w:r>
    </w:p>
    <w:p w14:paraId="532AC219" w14:textId="77777777" w:rsidR="00EF3FD4" w:rsidRPr="00862F88" w:rsidRDefault="00EF3FD4">
      <w:pPr>
        <w:numPr>
          <w:ilvl w:val="0"/>
          <w:numId w:val="121"/>
        </w:numPr>
        <w:autoSpaceDE w:val="0"/>
        <w:autoSpaceDN w:val="0"/>
        <w:adjustRightInd w:val="0"/>
        <w:spacing w:before="60" w:after="60"/>
        <w:jc w:val="both"/>
        <w:rPr>
          <w:rFonts w:asciiTheme="majorHAnsi" w:hAnsiTheme="majorHAnsi" w:cstheme="majorHAnsi"/>
        </w:rPr>
      </w:pPr>
      <w:r w:rsidRPr="00862F88">
        <w:rPr>
          <w:rFonts w:asciiTheme="majorHAnsi" w:hAnsiTheme="majorHAnsi" w:cstheme="majorHAnsi"/>
        </w:rPr>
        <w:t>etc.</w:t>
      </w:r>
    </w:p>
    <w:p w14:paraId="7D78604F" w14:textId="0476D5B9" w:rsidR="00200D33" w:rsidRPr="00862F88" w:rsidRDefault="00DB2488" w:rsidP="00DC36F3">
      <w:pPr>
        <w:pStyle w:val="Heading1"/>
        <w:numPr>
          <w:ilvl w:val="0"/>
          <w:numId w:val="1"/>
        </w:numPr>
        <w:spacing w:before="60" w:after="60"/>
        <w:jc w:val="both"/>
        <w:rPr>
          <w:rFonts w:asciiTheme="majorHAnsi" w:hAnsiTheme="majorHAnsi" w:cstheme="majorHAnsi"/>
          <w:sz w:val="22"/>
          <w:szCs w:val="22"/>
        </w:rPr>
      </w:pPr>
      <w:bookmarkStart w:id="589" w:name="_Toc100312078"/>
      <w:bookmarkStart w:id="590" w:name="_Toc100323469"/>
      <w:bookmarkStart w:id="591" w:name="_Toc203207405"/>
      <w:r w:rsidRPr="00862F88">
        <w:rPr>
          <w:rFonts w:asciiTheme="majorHAnsi" w:hAnsiTheme="majorHAnsi" w:cstheme="majorHAnsi"/>
          <w:sz w:val="22"/>
          <w:szCs w:val="22"/>
        </w:rPr>
        <w:t>Documentation</w:t>
      </w:r>
      <w:bookmarkEnd w:id="589"/>
      <w:bookmarkEnd w:id="590"/>
      <w:bookmarkEnd w:id="591"/>
    </w:p>
    <w:p w14:paraId="39664164" w14:textId="1EA1551E" w:rsidR="00961ADF" w:rsidRPr="00862F88" w:rsidRDefault="00961ADF">
      <w:pPr>
        <w:pStyle w:val="ListParagraph"/>
        <w:numPr>
          <w:ilvl w:val="0"/>
          <w:numId w:val="116"/>
        </w:numPr>
        <w:spacing w:before="60" w:after="60"/>
        <w:contextualSpacing w:val="0"/>
        <w:jc w:val="both"/>
        <w:rPr>
          <w:rFonts w:asciiTheme="majorHAnsi" w:hAnsiTheme="majorHAnsi" w:cstheme="majorHAnsi"/>
          <w:b/>
          <w:bCs/>
        </w:rPr>
      </w:pPr>
      <w:r w:rsidRPr="00862F88">
        <w:rPr>
          <w:rFonts w:asciiTheme="majorHAnsi" w:hAnsiTheme="majorHAnsi" w:cstheme="majorHAnsi"/>
        </w:rPr>
        <w:t xml:space="preserve">The contractor shall provide all necessary documentation including </w:t>
      </w:r>
      <w:r w:rsidRPr="00862F88">
        <w:rPr>
          <w:rFonts w:asciiTheme="majorHAnsi" w:hAnsiTheme="majorHAnsi" w:cstheme="majorHAnsi"/>
          <w:b/>
          <w:bCs/>
        </w:rPr>
        <w:t xml:space="preserve">As-built Documents </w:t>
      </w:r>
      <w:r w:rsidRPr="00862F88">
        <w:rPr>
          <w:rFonts w:asciiTheme="majorHAnsi" w:hAnsiTheme="majorHAnsi" w:cstheme="majorHAnsi"/>
        </w:rPr>
        <w:t xml:space="preserve">for Delivered Systems (RTU, Adaption Works and 48V DC System), to </w:t>
      </w:r>
      <w:r w:rsidR="009B1FFF" w:rsidRPr="00862F88">
        <w:rPr>
          <w:rFonts w:asciiTheme="majorHAnsi" w:hAnsiTheme="majorHAnsi" w:cstheme="majorHAnsi"/>
        </w:rPr>
        <w:t>NEGU</w:t>
      </w:r>
      <w:r w:rsidRPr="00862F88">
        <w:rPr>
          <w:rFonts w:asciiTheme="majorHAnsi" w:hAnsiTheme="majorHAnsi" w:cstheme="majorHAnsi"/>
        </w:rPr>
        <w:t>.</w:t>
      </w:r>
      <w:r w:rsidRPr="00862F88">
        <w:rPr>
          <w:rFonts w:asciiTheme="majorHAnsi" w:hAnsiTheme="majorHAnsi" w:cstheme="majorHAnsi"/>
          <w:b/>
          <w:bCs/>
        </w:rPr>
        <w:t xml:space="preserve"> </w:t>
      </w:r>
    </w:p>
    <w:p w14:paraId="216E4A7F" w14:textId="77777777" w:rsidR="00961ADF" w:rsidRPr="00862F88" w:rsidRDefault="00961ADF" w:rsidP="00DC36F3">
      <w:pPr>
        <w:pStyle w:val="EDF-List2"/>
        <w:spacing w:before="60" w:after="60"/>
        <w:ind w:left="0" w:firstLine="0"/>
        <w:rPr>
          <w:rFonts w:asciiTheme="majorHAnsi" w:hAnsiTheme="majorHAnsi" w:cstheme="majorHAnsi"/>
        </w:rPr>
      </w:pPr>
      <w:r w:rsidRPr="00862F88">
        <w:rPr>
          <w:rFonts w:asciiTheme="majorHAnsi" w:hAnsiTheme="majorHAnsi" w:cstheme="majorHAnsi"/>
          <w:b/>
          <w:bCs/>
        </w:rPr>
        <w:t>RTU Documentation</w:t>
      </w:r>
      <w:r w:rsidRPr="00862F88">
        <w:rPr>
          <w:rFonts w:asciiTheme="majorHAnsi" w:hAnsiTheme="majorHAnsi" w:cstheme="majorHAnsi"/>
        </w:rPr>
        <w:t xml:space="preserve">: </w:t>
      </w:r>
    </w:p>
    <w:p w14:paraId="1F2CB9DD" w14:textId="77777777" w:rsidR="00961ADF" w:rsidRPr="00862F88" w:rsidRDefault="00961ADF" w:rsidP="00DC36F3">
      <w:pPr>
        <w:pStyle w:val="EDF-List2"/>
        <w:spacing w:before="60" w:after="60"/>
        <w:ind w:left="0" w:firstLine="0"/>
        <w:rPr>
          <w:rFonts w:asciiTheme="majorHAnsi" w:hAnsiTheme="majorHAnsi" w:cstheme="majorHAnsi"/>
        </w:rPr>
      </w:pPr>
      <w:r w:rsidRPr="00862F88">
        <w:rPr>
          <w:rFonts w:asciiTheme="majorHAnsi" w:hAnsiTheme="majorHAnsi" w:cstheme="majorHAnsi"/>
        </w:rPr>
        <w:t>Contractor shall provide but not limited to the following:</w:t>
      </w:r>
    </w:p>
    <w:p w14:paraId="11E310F4" w14:textId="77777777" w:rsidR="00961ADF" w:rsidRPr="00862F88" w:rsidRDefault="00961ADF" w:rsidP="00DC36F3">
      <w:pPr>
        <w:pStyle w:val="EDFlist"/>
        <w:spacing w:before="60" w:after="60"/>
        <w:rPr>
          <w:rFonts w:asciiTheme="majorHAnsi" w:hAnsiTheme="majorHAnsi" w:cstheme="majorHAnsi"/>
          <w:color w:val="000000" w:themeColor="text1"/>
        </w:rPr>
      </w:pPr>
      <w:r w:rsidRPr="00862F88">
        <w:rPr>
          <w:rFonts w:asciiTheme="majorHAnsi" w:hAnsiTheme="majorHAnsi" w:cstheme="majorHAnsi"/>
          <w:color w:val="000000" w:themeColor="text1"/>
        </w:rPr>
        <w:t>Two types of documents must be distinguished concerning the RTU’s:</w:t>
      </w:r>
    </w:p>
    <w:p w14:paraId="4F0E26EC" w14:textId="2E4B30E6" w:rsidR="00961ADF" w:rsidRPr="00862F88" w:rsidRDefault="00961ADF">
      <w:pPr>
        <w:pStyle w:val="EDF-List2"/>
        <w:numPr>
          <w:ilvl w:val="0"/>
          <w:numId w:val="61"/>
        </w:numPr>
        <w:spacing w:before="60" w:after="60"/>
        <w:rPr>
          <w:rFonts w:asciiTheme="majorHAnsi" w:hAnsiTheme="majorHAnsi" w:cstheme="majorHAnsi"/>
        </w:rPr>
      </w:pPr>
      <w:r w:rsidRPr="00862F88">
        <w:rPr>
          <w:rFonts w:asciiTheme="majorHAnsi" w:hAnsiTheme="majorHAnsi" w:cstheme="majorHAnsi"/>
          <w:color w:val="000000" w:themeColor="text1"/>
        </w:rPr>
        <w:t xml:space="preserve">A customized consistency </w:t>
      </w:r>
      <w:r w:rsidRPr="00862F88">
        <w:rPr>
          <w:rFonts w:asciiTheme="majorHAnsi" w:hAnsiTheme="majorHAnsi" w:cstheme="majorHAnsi"/>
        </w:rPr>
        <w:t xml:space="preserve">file binder systematically supplied with each RTU (a copy shall be also supplied to </w:t>
      </w:r>
      <w:r w:rsidR="009B1FFF" w:rsidRPr="00862F88">
        <w:rPr>
          <w:rFonts w:asciiTheme="majorHAnsi" w:hAnsiTheme="majorHAnsi" w:cstheme="majorHAnsi"/>
        </w:rPr>
        <w:t>NEGU</w:t>
      </w:r>
      <w:r w:rsidRPr="00862F88">
        <w:rPr>
          <w:rFonts w:asciiTheme="majorHAnsi" w:hAnsiTheme="majorHAnsi" w:cstheme="majorHAnsi"/>
        </w:rPr>
        <w:t>). This file binder shall comprise:</w:t>
      </w:r>
    </w:p>
    <w:p w14:paraId="6CF8141B"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RTU configuration,</w:t>
      </w:r>
    </w:p>
    <w:p w14:paraId="042850FD"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No. of I/O boards of each type,</w:t>
      </w:r>
    </w:p>
    <w:p w14:paraId="19B7B315"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Cabinet arrangements,</w:t>
      </w:r>
    </w:p>
    <w:p w14:paraId="375DF6CF"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The teleinformation point listing.</w:t>
      </w:r>
    </w:p>
    <w:p w14:paraId="2AD2364C" w14:textId="77777777" w:rsidR="00961ADF" w:rsidRPr="00862F88" w:rsidRDefault="00961ADF">
      <w:pPr>
        <w:pStyle w:val="EDF-List2"/>
        <w:numPr>
          <w:ilvl w:val="0"/>
          <w:numId w:val="61"/>
        </w:numPr>
        <w:spacing w:before="60" w:after="60"/>
        <w:rPr>
          <w:rFonts w:asciiTheme="majorHAnsi" w:hAnsiTheme="majorHAnsi" w:cstheme="majorHAnsi"/>
        </w:rPr>
      </w:pPr>
      <w:r w:rsidRPr="00862F88">
        <w:rPr>
          <w:rFonts w:asciiTheme="majorHAnsi" w:hAnsiTheme="majorHAnsi" w:cstheme="majorHAnsi"/>
          <w:color w:val="000000" w:themeColor="text1"/>
        </w:rPr>
        <w:t>An</w:t>
      </w:r>
      <w:r w:rsidRPr="00862F88">
        <w:rPr>
          <w:rFonts w:asciiTheme="majorHAnsi" w:hAnsiTheme="majorHAnsi" w:cstheme="majorHAnsi"/>
        </w:rPr>
        <w:t xml:space="preserve"> extension basic file binder containing technical information about all the RTUs. As a minimum the reader shall find in this book the following topics:</w:t>
      </w:r>
    </w:p>
    <w:p w14:paraId="5D79C5F1"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Installation guide of the RTU,</w:t>
      </w:r>
    </w:p>
    <w:p w14:paraId="23ABA191"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User guide of the RTU,</w:t>
      </w:r>
    </w:p>
    <w:p w14:paraId="0A620A8D"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Maintenance manual of the RTU,</w:t>
      </w:r>
    </w:p>
    <w:p w14:paraId="6E3B72A6"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Installation guide of any additional software (database generator, simulators, etc.),</w:t>
      </w:r>
    </w:p>
    <w:p w14:paraId="79AA49AE"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User guide of any additional software (database generator, simulators, etc.),</w:t>
      </w:r>
    </w:p>
    <w:p w14:paraId="14D99053"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Block diagram,</w:t>
      </w:r>
    </w:p>
    <w:p w14:paraId="79827A38"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Board diagrams,</w:t>
      </w:r>
    </w:p>
    <w:p w14:paraId="1D97ADC8"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Troubleshooting methods,</w:t>
      </w:r>
    </w:p>
    <w:p w14:paraId="5EF299D0"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Necessary maintenance and measuring instruments list with their minimum characteristics and/or accuracy class,</w:t>
      </w:r>
    </w:p>
    <w:p w14:paraId="1C039755" w14:textId="77777777" w:rsidR="00961ADF" w:rsidRPr="00862F88" w:rsidRDefault="00961ADF">
      <w:pPr>
        <w:numPr>
          <w:ilvl w:val="0"/>
          <w:numId w:val="122"/>
        </w:numPr>
        <w:spacing w:before="60" w:after="60"/>
        <w:ind w:right="864"/>
        <w:jc w:val="both"/>
        <w:rPr>
          <w:rFonts w:asciiTheme="majorHAnsi" w:hAnsiTheme="majorHAnsi" w:cstheme="majorHAnsi"/>
        </w:rPr>
      </w:pPr>
      <w:r w:rsidRPr="00862F88">
        <w:rPr>
          <w:rFonts w:asciiTheme="majorHAnsi" w:hAnsiTheme="majorHAnsi" w:cstheme="majorHAnsi"/>
        </w:rPr>
        <w:t>Manufacturer address, technical support hot line phone, fax, telex numbers…</w:t>
      </w:r>
    </w:p>
    <w:p w14:paraId="0A38DD3B" w14:textId="77777777" w:rsidR="00961ADF" w:rsidRPr="00862F88" w:rsidRDefault="00961ADF" w:rsidP="00DC36F3">
      <w:pPr>
        <w:pStyle w:val="EDF-List2"/>
        <w:spacing w:before="60" w:after="60"/>
        <w:ind w:left="0" w:firstLine="0"/>
        <w:rPr>
          <w:rFonts w:asciiTheme="majorHAnsi" w:hAnsiTheme="majorHAnsi" w:cstheme="majorHAnsi"/>
          <w:b/>
          <w:bCs/>
        </w:rPr>
      </w:pPr>
      <w:r w:rsidRPr="00862F88">
        <w:rPr>
          <w:rFonts w:asciiTheme="majorHAnsi" w:hAnsiTheme="majorHAnsi" w:cstheme="majorHAnsi"/>
          <w:b/>
          <w:bCs/>
        </w:rPr>
        <w:t xml:space="preserve">48V DC System Documentation: </w:t>
      </w:r>
    </w:p>
    <w:p w14:paraId="428BDF4C" w14:textId="77777777" w:rsidR="00961ADF" w:rsidRPr="00862F88" w:rsidRDefault="00961ADF">
      <w:pPr>
        <w:pStyle w:val="EDF-List2"/>
        <w:numPr>
          <w:ilvl w:val="0"/>
          <w:numId w:val="61"/>
        </w:numPr>
        <w:spacing w:before="60" w:after="60"/>
        <w:rPr>
          <w:rFonts w:asciiTheme="majorHAnsi" w:hAnsiTheme="majorHAnsi" w:cstheme="majorHAnsi"/>
          <w:b/>
          <w:bCs/>
        </w:rPr>
      </w:pPr>
      <w:r w:rsidRPr="00862F88">
        <w:rPr>
          <w:rFonts w:asciiTheme="majorHAnsi" w:hAnsiTheme="majorHAnsi" w:cstheme="majorHAnsi"/>
        </w:rPr>
        <w:t>Contractor shall provide but not limited to the following:</w:t>
      </w:r>
    </w:p>
    <w:p w14:paraId="0B024FAA"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Maintenance manual(s),</w:t>
      </w:r>
    </w:p>
    <w:p w14:paraId="72B6D331"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Functional diagrams,</w:t>
      </w:r>
    </w:p>
    <w:p w14:paraId="6AD105F8"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Circuit diagrams,</w:t>
      </w:r>
    </w:p>
    <w:p w14:paraId="6FDEEF01"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Component layout drawings,</w:t>
      </w:r>
    </w:p>
    <w:p w14:paraId="5683F991"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Size and mass drawings,</w:t>
      </w:r>
    </w:p>
    <w:p w14:paraId="200A016D"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 xml:space="preserve">Component list </w:t>
      </w:r>
    </w:p>
    <w:p w14:paraId="3AE56C98"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Instruction manual(s).</w:t>
      </w:r>
    </w:p>
    <w:p w14:paraId="0E83CD54"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Technical characteristics sheet,</w:t>
      </w:r>
    </w:p>
    <w:p w14:paraId="7168B547"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 xml:space="preserve">Installation drawings </w:t>
      </w:r>
    </w:p>
    <w:p w14:paraId="58FF539C"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hAnsiTheme="majorHAnsi" w:cstheme="majorHAnsi"/>
          <w:lang w:eastAsia="fr-FR"/>
        </w:rPr>
        <w:t>Maintenance file.</w:t>
      </w:r>
    </w:p>
    <w:p w14:paraId="56377A63" w14:textId="77777777" w:rsidR="00961ADF" w:rsidRPr="00862F88" w:rsidRDefault="00961ADF">
      <w:pPr>
        <w:pStyle w:val="EDF-List2"/>
        <w:numPr>
          <w:ilvl w:val="0"/>
          <w:numId w:val="123"/>
        </w:numPr>
        <w:spacing w:before="60" w:after="60"/>
        <w:rPr>
          <w:rFonts w:asciiTheme="majorHAnsi" w:hAnsiTheme="majorHAnsi" w:cstheme="majorHAnsi"/>
          <w:lang w:eastAsia="fr-FR"/>
        </w:rPr>
      </w:pPr>
      <w:r w:rsidRPr="00862F88">
        <w:rPr>
          <w:rFonts w:asciiTheme="majorHAnsi" w:eastAsia="Arial" w:hAnsiTheme="majorHAnsi" w:cstheme="majorHAnsi"/>
          <w:color w:val="000000"/>
          <w:lang w:eastAsia="en-US"/>
        </w:rPr>
        <w:t>Power Supply, Single Line Diagram, load calculation for 48V DC system for Control Centre and each site</w:t>
      </w:r>
    </w:p>
    <w:p w14:paraId="3D5C276E" w14:textId="77777777" w:rsidR="00961ADF" w:rsidRPr="00862F88" w:rsidRDefault="00961ADF" w:rsidP="00DC36F3">
      <w:pPr>
        <w:pStyle w:val="EDF-List2"/>
        <w:spacing w:before="60" w:after="60"/>
        <w:ind w:left="0" w:firstLine="0"/>
        <w:rPr>
          <w:rFonts w:asciiTheme="majorHAnsi" w:hAnsiTheme="majorHAnsi" w:cstheme="majorHAnsi"/>
          <w:b/>
          <w:bCs/>
        </w:rPr>
      </w:pPr>
      <w:r w:rsidRPr="00862F88">
        <w:rPr>
          <w:rFonts w:asciiTheme="majorHAnsi" w:hAnsiTheme="majorHAnsi" w:cstheme="majorHAnsi"/>
          <w:b/>
          <w:bCs/>
        </w:rPr>
        <w:t>General and Adaptation Works Documentation</w:t>
      </w:r>
    </w:p>
    <w:p w14:paraId="13617E7B" w14:textId="77777777" w:rsidR="00961ADF" w:rsidRPr="00862F88" w:rsidRDefault="00961ADF">
      <w:pPr>
        <w:pStyle w:val="EDF-List2"/>
        <w:numPr>
          <w:ilvl w:val="0"/>
          <w:numId w:val="61"/>
        </w:numPr>
        <w:spacing w:before="60" w:after="60"/>
        <w:rPr>
          <w:rFonts w:asciiTheme="majorHAnsi" w:hAnsiTheme="majorHAnsi" w:cstheme="majorHAnsi"/>
          <w:b/>
          <w:bCs/>
        </w:rPr>
      </w:pPr>
      <w:r w:rsidRPr="00862F88">
        <w:rPr>
          <w:rFonts w:asciiTheme="majorHAnsi" w:hAnsiTheme="majorHAnsi" w:cstheme="majorHAnsi"/>
        </w:rPr>
        <w:t>Contractor shall provide but not limited to the following:</w:t>
      </w:r>
    </w:p>
    <w:p w14:paraId="1E3DEE28" w14:textId="77777777" w:rsidR="00961ADF" w:rsidRPr="00862F88" w:rsidRDefault="00961ADF">
      <w:pPr>
        <w:pStyle w:val="EDF-List2"/>
        <w:numPr>
          <w:ilvl w:val="0"/>
          <w:numId w:val="124"/>
        </w:numPr>
        <w:spacing w:before="60" w:after="60"/>
        <w:rPr>
          <w:rFonts w:asciiTheme="majorHAnsi" w:eastAsia="Arial" w:hAnsiTheme="majorHAnsi" w:cstheme="majorHAnsi"/>
          <w:color w:val="000000"/>
        </w:rPr>
      </w:pPr>
      <w:r w:rsidRPr="00862F88">
        <w:rPr>
          <w:rFonts w:asciiTheme="majorHAnsi" w:eastAsia="Arial" w:hAnsiTheme="majorHAnsi" w:cstheme="majorHAnsi"/>
          <w:color w:val="000000"/>
          <w:lang w:eastAsia="en-US"/>
        </w:rPr>
        <w:t>Site Survey Reports along with the Results</w:t>
      </w:r>
    </w:p>
    <w:p w14:paraId="48E63438" w14:textId="77777777" w:rsidR="00961ADF" w:rsidRPr="00862F88" w:rsidRDefault="00961ADF">
      <w:pPr>
        <w:pStyle w:val="EDF-List2"/>
        <w:numPr>
          <w:ilvl w:val="0"/>
          <w:numId w:val="124"/>
        </w:numPr>
        <w:spacing w:before="60" w:after="60"/>
        <w:rPr>
          <w:rFonts w:asciiTheme="majorHAnsi" w:eastAsia="Arial" w:hAnsiTheme="majorHAnsi" w:cstheme="majorHAnsi"/>
          <w:color w:val="000000"/>
        </w:rPr>
      </w:pPr>
      <w:r w:rsidRPr="00862F88">
        <w:rPr>
          <w:rFonts w:asciiTheme="majorHAnsi" w:eastAsia="Arial" w:hAnsiTheme="majorHAnsi" w:cstheme="majorHAnsi"/>
          <w:color w:val="000000"/>
          <w:lang w:eastAsia="en-US"/>
        </w:rPr>
        <w:t>Testing Procedures for FAT, Local Site Testing, Site Acceptance Testing, Point to Point Testing, etc.</w:t>
      </w:r>
    </w:p>
    <w:p w14:paraId="426E3152" w14:textId="77777777" w:rsidR="00961ADF" w:rsidRPr="00862F88" w:rsidRDefault="00961ADF">
      <w:pPr>
        <w:pStyle w:val="EDF-List2"/>
        <w:numPr>
          <w:ilvl w:val="0"/>
          <w:numId w:val="124"/>
        </w:numPr>
        <w:spacing w:before="60" w:after="60"/>
        <w:rPr>
          <w:rFonts w:asciiTheme="majorHAnsi" w:eastAsia="Arial" w:hAnsiTheme="majorHAnsi" w:cstheme="majorHAnsi"/>
          <w:color w:val="000000"/>
        </w:rPr>
      </w:pPr>
      <w:r w:rsidRPr="00862F88">
        <w:rPr>
          <w:rFonts w:asciiTheme="majorHAnsi" w:eastAsia="Arial" w:hAnsiTheme="majorHAnsi" w:cstheme="majorHAnsi"/>
          <w:color w:val="000000"/>
          <w:lang w:eastAsia="en-US"/>
        </w:rPr>
        <w:t>Typical Signal Lists for each RTU</w:t>
      </w:r>
    </w:p>
    <w:p w14:paraId="1866DCA0" w14:textId="77777777" w:rsidR="00961ADF" w:rsidRPr="00862F88" w:rsidRDefault="00961ADF">
      <w:pPr>
        <w:pStyle w:val="EDF-List2"/>
        <w:numPr>
          <w:ilvl w:val="0"/>
          <w:numId w:val="124"/>
        </w:numPr>
        <w:spacing w:before="60" w:after="60"/>
        <w:rPr>
          <w:rFonts w:asciiTheme="majorHAnsi" w:eastAsia="Arial" w:hAnsiTheme="majorHAnsi" w:cstheme="majorHAnsi"/>
          <w:color w:val="000000"/>
        </w:rPr>
      </w:pPr>
      <w:r w:rsidRPr="00862F88">
        <w:rPr>
          <w:rFonts w:asciiTheme="majorHAnsi" w:eastAsia="Arial" w:hAnsiTheme="majorHAnsi" w:cstheme="majorHAnsi"/>
          <w:color w:val="000000"/>
          <w:lang w:eastAsia="en-US"/>
        </w:rPr>
        <w:t xml:space="preserve">Substation Adaptation Plan for each substation, including related Single Line Diagram and description of how to modify the substation </w:t>
      </w:r>
    </w:p>
    <w:p w14:paraId="3D2AA4B1" w14:textId="77777777" w:rsidR="00961ADF" w:rsidRPr="00862F88" w:rsidRDefault="00961ADF">
      <w:pPr>
        <w:pStyle w:val="EDF-List2"/>
        <w:numPr>
          <w:ilvl w:val="0"/>
          <w:numId w:val="124"/>
        </w:numPr>
        <w:spacing w:before="60" w:after="60"/>
        <w:rPr>
          <w:rFonts w:asciiTheme="majorHAnsi" w:eastAsia="Times New Roman" w:hAnsiTheme="majorHAnsi" w:cstheme="majorHAnsi"/>
          <w:b/>
          <w:caps/>
          <w:color w:val="002060"/>
        </w:rPr>
      </w:pPr>
      <w:r w:rsidRPr="00862F88">
        <w:rPr>
          <w:rFonts w:asciiTheme="majorHAnsi" w:eastAsia="Arial" w:hAnsiTheme="majorHAnsi" w:cstheme="majorHAnsi"/>
          <w:color w:val="000000"/>
          <w:lang w:eastAsia="en-US"/>
        </w:rPr>
        <w:t>Site Adaptation Work Design Drawings to be modified with lists of all the necessary wirings/cabling/etc ../ The drawings shall include connection drawings among RTU, Marshaling Cabinets, transducers, communication equipment, 48 V DC power supply, and various substation panels/equipment.</w:t>
      </w:r>
    </w:p>
    <w:p w14:paraId="27FCE77B" w14:textId="77777777" w:rsidR="00961ADF" w:rsidRPr="00862F88" w:rsidRDefault="00961ADF">
      <w:pPr>
        <w:pStyle w:val="EDF-List2"/>
        <w:numPr>
          <w:ilvl w:val="0"/>
          <w:numId w:val="125"/>
        </w:numPr>
        <w:spacing w:before="60" w:after="60"/>
        <w:rPr>
          <w:rFonts w:asciiTheme="majorHAnsi" w:eastAsia="Arial" w:hAnsiTheme="majorHAnsi" w:cstheme="majorHAnsi"/>
          <w:color w:val="000000"/>
        </w:rPr>
      </w:pPr>
      <w:r w:rsidRPr="00862F88">
        <w:rPr>
          <w:rFonts w:asciiTheme="majorHAnsi" w:eastAsia="Arial" w:hAnsiTheme="majorHAnsi" w:cstheme="majorHAnsi"/>
          <w:color w:val="000000"/>
          <w:lang w:eastAsia="en-US"/>
        </w:rPr>
        <w:t>Interface Block Diagrams between each RTU and Communication Equipment</w:t>
      </w:r>
    </w:p>
    <w:p w14:paraId="2C49109C" w14:textId="77777777" w:rsidR="00961ADF" w:rsidRPr="00862F88" w:rsidRDefault="00961ADF">
      <w:pPr>
        <w:pStyle w:val="EDF-List2"/>
        <w:numPr>
          <w:ilvl w:val="0"/>
          <w:numId w:val="125"/>
        </w:numPr>
        <w:spacing w:before="60" w:after="60"/>
        <w:rPr>
          <w:rFonts w:asciiTheme="majorHAnsi" w:eastAsia="Arial" w:hAnsiTheme="majorHAnsi" w:cstheme="majorHAnsi"/>
          <w:color w:val="000000"/>
        </w:rPr>
      </w:pPr>
      <w:r w:rsidRPr="00862F88">
        <w:rPr>
          <w:rFonts w:asciiTheme="majorHAnsi" w:eastAsia="Arial" w:hAnsiTheme="majorHAnsi" w:cstheme="majorHAnsi"/>
          <w:color w:val="000000"/>
          <w:lang w:eastAsia="en-US"/>
        </w:rPr>
        <w:t>Power consumption list for all the equipment for Control Centre and each site</w:t>
      </w:r>
    </w:p>
    <w:p w14:paraId="33B6D487" w14:textId="11557270" w:rsidR="00DB2488" w:rsidRPr="00862F88" w:rsidRDefault="00DB2488" w:rsidP="00DC36F3">
      <w:pPr>
        <w:spacing w:before="60" w:after="60"/>
        <w:jc w:val="both"/>
        <w:rPr>
          <w:rFonts w:asciiTheme="majorHAnsi" w:hAnsiTheme="majorHAnsi" w:cstheme="majorHAnsi"/>
        </w:rPr>
      </w:pPr>
    </w:p>
    <w:p w14:paraId="507F5E17" w14:textId="14AC4958" w:rsidR="006B4469" w:rsidRPr="00862F88" w:rsidRDefault="006B4469" w:rsidP="00DC36F3">
      <w:pPr>
        <w:pStyle w:val="Heading1"/>
        <w:numPr>
          <w:ilvl w:val="0"/>
          <w:numId w:val="1"/>
        </w:numPr>
        <w:spacing w:before="60" w:after="60"/>
        <w:jc w:val="both"/>
        <w:rPr>
          <w:rFonts w:asciiTheme="majorHAnsi" w:hAnsiTheme="majorHAnsi" w:cstheme="majorHAnsi"/>
          <w:sz w:val="22"/>
          <w:szCs w:val="22"/>
        </w:rPr>
      </w:pPr>
      <w:bookmarkStart w:id="592" w:name="_Toc100312079"/>
      <w:bookmarkStart w:id="593" w:name="_Toc100323470"/>
      <w:bookmarkStart w:id="594" w:name="_Toc203207406"/>
      <w:r w:rsidRPr="00862F88">
        <w:rPr>
          <w:rFonts w:asciiTheme="majorHAnsi" w:hAnsiTheme="majorHAnsi" w:cstheme="majorHAnsi"/>
          <w:sz w:val="22"/>
          <w:szCs w:val="22"/>
        </w:rPr>
        <w:t>S</w:t>
      </w:r>
      <w:r w:rsidR="00AC31A3" w:rsidRPr="00862F88">
        <w:rPr>
          <w:rFonts w:asciiTheme="majorHAnsi" w:hAnsiTheme="majorHAnsi" w:cstheme="majorHAnsi"/>
          <w:sz w:val="22"/>
          <w:szCs w:val="22"/>
        </w:rPr>
        <w:t>pare Parts</w:t>
      </w:r>
      <w:bookmarkEnd w:id="592"/>
      <w:bookmarkEnd w:id="593"/>
      <w:bookmarkEnd w:id="594"/>
    </w:p>
    <w:p w14:paraId="271CFF34" w14:textId="77777777" w:rsidR="006B4469" w:rsidRPr="00862F88" w:rsidRDefault="006B4469">
      <w:pPr>
        <w:pStyle w:val="ListParagraph"/>
        <w:numPr>
          <w:ilvl w:val="0"/>
          <w:numId w:val="61"/>
        </w:numPr>
        <w:spacing w:before="60" w:after="60"/>
        <w:contextualSpacing w:val="0"/>
        <w:jc w:val="both"/>
        <w:rPr>
          <w:rFonts w:asciiTheme="majorHAnsi" w:hAnsiTheme="majorHAnsi" w:cstheme="majorHAnsi"/>
        </w:rPr>
      </w:pPr>
      <w:r w:rsidRPr="00862F88">
        <w:rPr>
          <w:rFonts w:asciiTheme="majorHAnsi" w:hAnsiTheme="majorHAnsi" w:cstheme="majorHAnsi"/>
        </w:rPr>
        <w:t>The Bidder shall prepare a list of spare parts showing the unit price and quantities of each in the relevant price schedule.</w:t>
      </w:r>
    </w:p>
    <w:p w14:paraId="1E7745C9" w14:textId="46445FBB" w:rsidR="006B4469" w:rsidRPr="00862F88" w:rsidRDefault="006B4469">
      <w:pPr>
        <w:pStyle w:val="ListParagraph"/>
        <w:numPr>
          <w:ilvl w:val="0"/>
          <w:numId w:val="61"/>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For all equipment and their shelves, all cards or modules, </w:t>
      </w:r>
      <w:r w:rsidRPr="00862F88">
        <w:rPr>
          <w:rFonts w:asciiTheme="majorHAnsi" w:hAnsiTheme="majorHAnsi" w:cstheme="majorHAnsi"/>
          <w:b/>
          <w:bCs/>
        </w:rPr>
        <w:t xml:space="preserve">a minimum of </w:t>
      </w:r>
      <w:r w:rsidR="004A5D94" w:rsidRPr="00862F88">
        <w:rPr>
          <w:rFonts w:asciiTheme="majorHAnsi" w:hAnsiTheme="majorHAnsi" w:cstheme="majorHAnsi"/>
          <w:b/>
          <w:bCs/>
        </w:rPr>
        <w:t>five</w:t>
      </w:r>
      <w:r w:rsidRPr="00862F88">
        <w:rPr>
          <w:rFonts w:asciiTheme="majorHAnsi" w:hAnsiTheme="majorHAnsi" w:cstheme="majorHAnsi"/>
          <w:b/>
          <w:bCs/>
        </w:rPr>
        <w:t xml:space="preserve"> percent (</w:t>
      </w:r>
      <w:r w:rsidR="004A5D94" w:rsidRPr="00862F88">
        <w:rPr>
          <w:rFonts w:asciiTheme="majorHAnsi" w:hAnsiTheme="majorHAnsi" w:cstheme="majorHAnsi"/>
          <w:b/>
          <w:bCs/>
        </w:rPr>
        <w:t>5</w:t>
      </w:r>
      <w:r w:rsidRPr="00862F88">
        <w:rPr>
          <w:rFonts w:asciiTheme="majorHAnsi" w:hAnsiTheme="majorHAnsi" w:cstheme="majorHAnsi"/>
          <w:b/>
          <w:bCs/>
        </w:rPr>
        <w:t>%) of the total number</w:t>
      </w:r>
      <w:r w:rsidRPr="00862F88">
        <w:rPr>
          <w:rFonts w:asciiTheme="majorHAnsi" w:hAnsiTheme="majorHAnsi" w:cstheme="majorHAnsi"/>
        </w:rPr>
        <w:t xml:space="preserve"> of supplied components/subassemblies by type shall be delivered. At least one (case of </w:t>
      </w:r>
      <w:r w:rsidR="004A5D94" w:rsidRPr="00862F88">
        <w:rPr>
          <w:rFonts w:asciiTheme="majorHAnsi" w:hAnsiTheme="majorHAnsi" w:cstheme="majorHAnsi"/>
        </w:rPr>
        <w:t>5</w:t>
      </w:r>
      <w:r w:rsidRPr="00862F88">
        <w:rPr>
          <w:rFonts w:asciiTheme="majorHAnsi" w:hAnsiTheme="majorHAnsi" w:cstheme="majorHAnsi"/>
        </w:rPr>
        <w:t>% represent less than one).</w:t>
      </w:r>
    </w:p>
    <w:p w14:paraId="49CF2C8A" w14:textId="77777777" w:rsidR="006B4469" w:rsidRPr="00862F88" w:rsidRDefault="006B4469">
      <w:pPr>
        <w:pStyle w:val="ListParagraph"/>
        <w:numPr>
          <w:ilvl w:val="0"/>
          <w:numId w:val="126"/>
        </w:numPr>
        <w:spacing w:before="60" w:after="60"/>
        <w:contextualSpacing w:val="0"/>
        <w:jc w:val="both"/>
        <w:rPr>
          <w:rFonts w:asciiTheme="majorHAnsi" w:hAnsiTheme="majorHAnsi" w:cstheme="majorHAnsi"/>
        </w:rPr>
      </w:pPr>
      <w:r w:rsidRPr="00862F88">
        <w:rPr>
          <w:rFonts w:asciiTheme="majorHAnsi" w:hAnsiTheme="majorHAnsi" w:cstheme="majorHAnsi"/>
        </w:rPr>
        <w:t>Only cabinets and fixed installations (e.g. power cables) are not affected by this requirement.</w:t>
      </w:r>
    </w:p>
    <w:p w14:paraId="2BEC94FB" w14:textId="77777777" w:rsidR="006B4469" w:rsidRPr="00862F88" w:rsidRDefault="006B4469">
      <w:pPr>
        <w:pStyle w:val="ListParagraph"/>
        <w:numPr>
          <w:ilvl w:val="0"/>
          <w:numId w:val="126"/>
        </w:numPr>
        <w:spacing w:before="60" w:after="60"/>
        <w:contextualSpacing w:val="0"/>
        <w:jc w:val="both"/>
        <w:rPr>
          <w:rFonts w:asciiTheme="majorHAnsi" w:hAnsiTheme="majorHAnsi" w:cstheme="majorHAnsi"/>
        </w:rPr>
      </w:pPr>
      <w:r w:rsidRPr="00862F88">
        <w:rPr>
          <w:rFonts w:asciiTheme="majorHAnsi" w:hAnsiTheme="majorHAnsi" w:cstheme="majorHAnsi"/>
        </w:rPr>
        <w:t>Every spare part equipment shall be delivered with its own license.</w:t>
      </w:r>
    </w:p>
    <w:p w14:paraId="2E1C3BC6" w14:textId="30875A3D" w:rsidR="006B4469" w:rsidRPr="00862F88" w:rsidRDefault="006B4469">
      <w:pPr>
        <w:pStyle w:val="ListParagraph"/>
        <w:numPr>
          <w:ilvl w:val="0"/>
          <w:numId w:val="12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spare parts will be delivered to the headquarters of </w:t>
      </w:r>
      <w:r w:rsidR="009B1FFF" w:rsidRPr="00862F88">
        <w:rPr>
          <w:rFonts w:asciiTheme="majorHAnsi" w:hAnsiTheme="majorHAnsi" w:cstheme="majorHAnsi"/>
        </w:rPr>
        <w:t>NEGU</w:t>
      </w:r>
      <w:r w:rsidR="005948DE" w:rsidRPr="00862F88">
        <w:rPr>
          <w:rFonts w:asciiTheme="majorHAnsi" w:hAnsiTheme="majorHAnsi" w:cstheme="majorHAnsi"/>
        </w:rPr>
        <w:t xml:space="preserve"> </w:t>
      </w:r>
      <w:r w:rsidRPr="00862F88">
        <w:rPr>
          <w:rFonts w:asciiTheme="majorHAnsi" w:hAnsiTheme="majorHAnsi" w:cstheme="majorHAnsi"/>
        </w:rPr>
        <w:t xml:space="preserve">to the </w:t>
      </w:r>
      <w:r w:rsidR="005006C3" w:rsidRPr="00862F88">
        <w:rPr>
          <w:rFonts w:asciiTheme="majorHAnsi" w:hAnsiTheme="majorHAnsi" w:cstheme="majorHAnsi"/>
        </w:rPr>
        <w:t>concened</w:t>
      </w:r>
      <w:r w:rsidRPr="00862F88">
        <w:rPr>
          <w:rFonts w:asciiTheme="majorHAnsi" w:hAnsiTheme="majorHAnsi" w:cstheme="majorHAnsi"/>
        </w:rPr>
        <w:t xml:space="preserve"> team (Energo IT).</w:t>
      </w:r>
    </w:p>
    <w:p w14:paraId="300BF816" w14:textId="1731E1B9" w:rsidR="005006C3" w:rsidRPr="00862F88" w:rsidRDefault="005006C3">
      <w:pPr>
        <w:pStyle w:val="ListParagraph"/>
        <w:numPr>
          <w:ilvl w:val="0"/>
          <w:numId w:val="126"/>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bookmarkStart w:id="595" w:name="_Hlk98147959"/>
      <w:r w:rsidR="000C3F54" w:rsidRPr="00862F88">
        <w:rPr>
          <w:rFonts w:asciiTheme="majorHAnsi" w:hAnsiTheme="majorHAnsi" w:cstheme="majorHAnsi"/>
        </w:rPr>
        <w:t xml:space="preserve">Bidder </w:t>
      </w:r>
      <w:bookmarkEnd w:id="595"/>
      <w:r w:rsidRPr="00862F88">
        <w:rPr>
          <w:rFonts w:asciiTheme="majorHAnsi" w:hAnsiTheme="majorHAnsi" w:cstheme="majorHAnsi"/>
        </w:rPr>
        <w:t xml:space="preserve">shall propose suitable spare parts for the following systems supplied as part of the Contract, i.e.: </w:t>
      </w:r>
    </w:p>
    <w:p w14:paraId="5639275A" w14:textId="3D1B9B37" w:rsidR="005006C3" w:rsidRPr="00862F88" w:rsidRDefault="005006C3">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Adaptation equipment (e.g., transducers, relays, terminal blocks</w:t>
      </w:r>
      <w:r w:rsidR="00F9004D" w:rsidRPr="00862F88">
        <w:rPr>
          <w:rFonts w:asciiTheme="majorHAnsi" w:hAnsiTheme="majorHAnsi" w:cstheme="majorHAnsi"/>
        </w:rPr>
        <w:t>….</w:t>
      </w:r>
      <w:r w:rsidRPr="00862F88">
        <w:rPr>
          <w:rFonts w:asciiTheme="majorHAnsi" w:hAnsiTheme="majorHAnsi" w:cstheme="majorHAnsi"/>
        </w:rPr>
        <w:t xml:space="preserve">) </w:t>
      </w:r>
    </w:p>
    <w:p w14:paraId="69A78CD9" w14:textId="5A1F91F5" w:rsidR="005006C3" w:rsidRPr="00862F88" w:rsidRDefault="005006C3">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New RTU and associated equipment, </w:t>
      </w:r>
    </w:p>
    <w:p w14:paraId="5BD342E9" w14:textId="176FD8A0" w:rsidR="005006C3" w:rsidRPr="00862F88" w:rsidRDefault="005006C3">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DC systems, </w:t>
      </w:r>
    </w:p>
    <w:p w14:paraId="3C724FDA" w14:textId="5347EB11" w:rsidR="001817F2" w:rsidRPr="00862F88" w:rsidRDefault="001817F2">
      <w:pPr>
        <w:pStyle w:val="ListParagraph"/>
        <w:numPr>
          <w:ilvl w:val="0"/>
          <w:numId w:val="127"/>
        </w:numPr>
        <w:spacing w:before="60" w:after="60"/>
        <w:contextualSpacing w:val="0"/>
        <w:jc w:val="both"/>
        <w:rPr>
          <w:rFonts w:asciiTheme="majorHAnsi" w:hAnsiTheme="majorHAnsi" w:cstheme="majorHAnsi"/>
        </w:rPr>
      </w:pPr>
      <w:bookmarkStart w:id="596" w:name="_Hlk526504024"/>
      <w:bookmarkStart w:id="597" w:name="_Hlk520034388"/>
      <w:r w:rsidRPr="00862F88">
        <w:rPr>
          <w:rFonts w:asciiTheme="majorHAnsi" w:hAnsiTheme="majorHAnsi" w:cstheme="majorHAnsi"/>
        </w:rPr>
        <w:t xml:space="preserve">The </w:t>
      </w:r>
      <w:r w:rsidR="00BA15DF" w:rsidRPr="00862F88">
        <w:rPr>
          <w:rFonts w:asciiTheme="majorHAnsi" w:hAnsiTheme="majorHAnsi" w:cstheme="majorHAnsi"/>
        </w:rPr>
        <w:t xml:space="preserve">Bidder </w:t>
      </w:r>
      <w:r w:rsidRPr="00862F88">
        <w:rPr>
          <w:rFonts w:asciiTheme="majorHAnsi" w:hAnsiTheme="majorHAnsi" w:cstheme="majorHAnsi"/>
        </w:rPr>
        <w:t>shall also provide full justification of quantities of spare parts offered, showing clearly that the quantities conform to the criteria mentioned above</w:t>
      </w:r>
      <w:bookmarkEnd w:id="596"/>
      <w:r w:rsidRPr="00862F88">
        <w:rPr>
          <w:rFonts w:asciiTheme="majorHAnsi" w:hAnsiTheme="majorHAnsi" w:cstheme="majorHAnsi"/>
        </w:rPr>
        <w:t xml:space="preserve">. </w:t>
      </w:r>
      <w:bookmarkStart w:id="598" w:name="_Hlk526504057"/>
      <w:bookmarkStart w:id="599" w:name="_Hlk526504424"/>
      <w:r w:rsidR="009B1FFF" w:rsidRPr="00862F88">
        <w:rPr>
          <w:rFonts w:asciiTheme="majorHAnsi" w:hAnsiTheme="majorHAnsi" w:cstheme="majorHAnsi"/>
        </w:rPr>
        <w:t>NEGU</w:t>
      </w:r>
      <w:r w:rsidR="005948DE" w:rsidRPr="00862F88">
        <w:rPr>
          <w:rFonts w:asciiTheme="majorHAnsi" w:hAnsiTheme="majorHAnsi" w:cstheme="majorHAnsi"/>
        </w:rPr>
        <w:t xml:space="preserve"> </w:t>
      </w:r>
      <w:r w:rsidRPr="00862F88">
        <w:rPr>
          <w:rFonts w:asciiTheme="majorHAnsi" w:hAnsiTheme="majorHAnsi" w:cstheme="majorHAnsi"/>
        </w:rPr>
        <w:t>reserves the right to purchase a part, all or more of the spare parts and test equipment</w:t>
      </w:r>
      <w:bookmarkEnd w:id="598"/>
      <w:r w:rsidRPr="00862F88">
        <w:rPr>
          <w:rFonts w:asciiTheme="majorHAnsi" w:hAnsiTheme="majorHAnsi" w:cstheme="majorHAnsi"/>
        </w:rPr>
        <w:t xml:space="preserve">. </w:t>
      </w:r>
      <w:bookmarkEnd w:id="599"/>
    </w:p>
    <w:p w14:paraId="086E2468" w14:textId="77777777" w:rsidR="001817F2" w:rsidRPr="00862F88" w:rsidRDefault="001817F2">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defective parts shall be replaced during site test and during the warranty period by Contractor free of charge. In addition, the Contractor shall deliver free of charge at the end of the warranty period additional spares which have not been mentioned in the list of recommended spare parts whether it was required during the warranty period or not without any extra cost. </w:t>
      </w:r>
    </w:p>
    <w:p w14:paraId="047764D4" w14:textId="4B13F89E" w:rsidR="001817F2" w:rsidRPr="00862F88" w:rsidRDefault="001817F2">
      <w:pPr>
        <w:pStyle w:val="ListParagraph"/>
        <w:numPr>
          <w:ilvl w:val="0"/>
          <w:numId w:val="127"/>
        </w:numPr>
        <w:spacing w:before="60" w:after="60"/>
        <w:contextualSpacing w:val="0"/>
        <w:jc w:val="both"/>
        <w:rPr>
          <w:rFonts w:asciiTheme="majorHAnsi" w:hAnsiTheme="majorHAnsi" w:cstheme="majorHAnsi"/>
        </w:rPr>
      </w:pPr>
      <w:bookmarkStart w:id="600" w:name="_Hlk520034406"/>
      <w:bookmarkEnd w:id="597"/>
      <w:r w:rsidRPr="00862F88">
        <w:rPr>
          <w:rFonts w:asciiTheme="majorHAnsi" w:hAnsiTheme="majorHAnsi" w:cstheme="majorHAnsi"/>
        </w:rPr>
        <w:t xml:space="preserve">Spare parts should not be </w:t>
      </w:r>
      <w:r w:rsidR="003366C9" w:rsidRPr="00862F88">
        <w:rPr>
          <w:rFonts w:asciiTheme="majorHAnsi" w:hAnsiTheme="majorHAnsi" w:cstheme="majorHAnsi"/>
        </w:rPr>
        <w:t>utilized</w:t>
      </w:r>
      <w:r w:rsidRPr="00862F88">
        <w:rPr>
          <w:rFonts w:asciiTheme="majorHAnsi" w:hAnsiTheme="majorHAnsi" w:cstheme="majorHAnsi"/>
        </w:rPr>
        <w:t xml:space="preserve"> as replacement part during installation period and shall be delivered to the Employer’s stores in new and good condition at the time of issuance of Taking Over and Acceptance Certificate.</w:t>
      </w:r>
    </w:p>
    <w:p w14:paraId="576C46A6" w14:textId="77777777" w:rsidR="001817F2" w:rsidRPr="00862F88" w:rsidRDefault="001817F2">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The procedures for handing over will be advised by the Employer</w:t>
      </w:r>
    </w:p>
    <w:p w14:paraId="4014A021" w14:textId="7E0F5656" w:rsidR="006B4469" w:rsidRPr="00862F88" w:rsidRDefault="006B4469" w:rsidP="00DC36F3">
      <w:pPr>
        <w:pStyle w:val="Heading1"/>
        <w:numPr>
          <w:ilvl w:val="0"/>
          <w:numId w:val="1"/>
        </w:numPr>
        <w:spacing w:before="60" w:after="60"/>
        <w:jc w:val="both"/>
        <w:rPr>
          <w:rFonts w:asciiTheme="majorHAnsi" w:hAnsiTheme="majorHAnsi" w:cstheme="majorHAnsi"/>
          <w:sz w:val="22"/>
          <w:szCs w:val="22"/>
        </w:rPr>
      </w:pPr>
      <w:bookmarkStart w:id="601" w:name="_Toc100312080"/>
      <w:bookmarkStart w:id="602" w:name="_Toc100323471"/>
      <w:bookmarkStart w:id="603" w:name="_Toc203207407"/>
      <w:bookmarkEnd w:id="600"/>
      <w:r w:rsidRPr="00862F88">
        <w:rPr>
          <w:rFonts w:asciiTheme="majorHAnsi" w:hAnsiTheme="majorHAnsi" w:cstheme="majorHAnsi"/>
          <w:sz w:val="22"/>
          <w:szCs w:val="22"/>
        </w:rPr>
        <w:t>T</w:t>
      </w:r>
      <w:r w:rsidR="00AC31A3" w:rsidRPr="00862F88">
        <w:rPr>
          <w:rFonts w:asciiTheme="majorHAnsi" w:hAnsiTheme="majorHAnsi" w:cstheme="majorHAnsi"/>
          <w:sz w:val="22"/>
          <w:szCs w:val="22"/>
        </w:rPr>
        <w:t>ools and Test Equipment</w:t>
      </w:r>
      <w:bookmarkEnd w:id="601"/>
      <w:bookmarkEnd w:id="602"/>
      <w:bookmarkEnd w:id="603"/>
    </w:p>
    <w:p w14:paraId="351E962E" w14:textId="71F5096B" w:rsidR="006514D5" w:rsidRPr="00862F88" w:rsidRDefault="006514D5">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The Contractor shall use its own tools and test equipment during installation. The equipment used for the installation operations which are similar to operations during maintenance should be of the same kind as the corresponding tools delivered</w:t>
      </w:r>
    </w:p>
    <w:p w14:paraId="243A733D" w14:textId="48CE106E" w:rsidR="008E07A5" w:rsidRPr="00862F88" w:rsidRDefault="008E07A5">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Following tools must be </w:t>
      </w:r>
      <w:r w:rsidR="00FC1BEB" w:rsidRPr="00862F88">
        <w:rPr>
          <w:rFonts w:asciiTheme="majorHAnsi" w:hAnsiTheme="majorHAnsi" w:cstheme="majorHAnsi"/>
        </w:rPr>
        <w:t>supplied</w:t>
      </w:r>
      <w:r w:rsidRPr="00862F88">
        <w:rPr>
          <w:rFonts w:asciiTheme="majorHAnsi" w:hAnsiTheme="majorHAnsi" w:cstheme="majorHAnsi"/>
        </w:rPr>
        <w:t>:</w:t>
      </w:r>
    </w:p>
    <w:p w14:paraId="3809B477" w14:textId="24592D85" w:rsidR="00F644AD" w:rsidRPr="00862F88" w:rsidRDefault="006514D5">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F</w:t>
      </w:r>
      <w:r w:rsidR="00F644AD" w:rsidRPr="00862F88">
        <w:rPr>
          <w:rFonts w:asciiTheme="majorHAnsi" w:hAnsiTheme="majorHAnsi" w:cstheme="majorHAnsi"/>
        </w:rPr>
        <w:t xml:space="preserve">ive sets of tools and test equipment. The equipment shall be sufficient to allow efficient routine maintenance, fault diagnosis, fault location, fault remedy and repair to be undertaken during installation, commissioning and testing works to be </w:t>
      </w:r>
      <w:r w:rsidR="00FC1BEB" w:rsidRPr="00862F88">
        <w:rPr>
          <w:rFonts w:asciiTheme="majorHAnsi" w:hAnsiTheme="majorHAnsi" w:cstheme="majorHAnsi"/>
        </w:rPr>
        <w:t>supplied</w:t>
      </w:r>
      <w:r w:rsidR="00F644AD" w:rsidRPr="00862F88">
        <w:rPr>
          <w:rFonts w:asciiTheme="majorHAnsi" w:hAnsiTheme="majorHAnsi" w:cstheme="majorHAnsi"/>
        </w:rPr>
        <w:t xml:space="preserve"> in the scope of the Contract.</w:t>
      </w:r>
    </w:p>
    <w:p w14:paraId="675CFF70" w14:textId="35EF4AB9" w:rsidR="00F644AD" w:rsidRPr="00862F88" w:rsidRDefault="00F644AD">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Each set of test equipment shall be supplied new, complete with suitable carrying cases with provision for holding all necessary cables, manuals, cabling, clips, adapters and probes for connection to all relevant equipment to be tested.</w:t>
      </w:r>
    </w:p>
    <w:p w14:paraId="6D5A70A7" w14:textId="59B94F45" w:rsidR="00F644AD" w:rsidRPr="00862F88" w:rsidRDefault="00F644AD">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Contractor shall propose suitable test equipment for the </w:t>
      </w:r>
      <w:r w:rsidR="00C17AA6" w:rsidRPr="00862F88">
        <w:rPr>
          <w:rFonts w:asciiTheme="majorHAnsi" w:hAnsiTheme="majorHAnsi" w:cstheme="majorHAnsi"/>
        </w:rPr>
        <w:t>following</w:t>
      </w:r>
      <w:r w:rsidRPr="00862F88">
        <w:rPr>
          <w:rFonts w:asciiTheme="majorHAnsi" w:hAnsiTheme="majorHAnsi" w:cstheme="majorHAnsi"/>
        </w:rPr>
        <w:t xml:space="preserve"> systems supplied as part of the Contract, i.e.:</w:t>
      </w:r>
    </w:p>
    <w:p w14:paraId="41A095E7" w14:textId="23C95EF7" w:rsidR="00F644AD" w:rsidRPr="00862F88" w:rsidRDefault="00F644AD">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Plant interfacing works,</w:t>
      </w:r>
    </w:p>
    <w:p w14:paraId="48A393A9" w14:textId="439E029D" w:rsidR="00F644AD" w:rsidRPr="00862F88" w:rsidRDefault="00F644AD">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New RTU and associated equipment, </w:t>
      </w:r>
    </w:p>
    <w:p w14:paraId="4664A4F1" w14:textId="1BAA43FA" w:rsidR="00F644AD" w:rsidRPr="00862F88" w:rsidRDefault="00F644AD">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48V DC systems, </w:t>
      </w:r>
    </w:p>
    <w:p w14:paraId="1BB112F9" w14:textId="2699D035" w:rsidR="00F644AD" w:rsidRPr="00862F88" w:rsidRDefault="00F644AD">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0C3F54" w:rsidRPr="00862F88">
        <w:rPr>
          <w:rFonts w:asciiTheme="majorHAnsi" w:hAnsiTheme="majorHAnsi" w:cstheme="majorHAnsi"/>
        </w:rPr>
        <w:t>Bidder</w:t>
      </w:r>
      <w:r w:rsidRPr="00862F88">
        <w:rPr>
          <w:rFonts w:asciiTheme="majorHAnsi" w:hAnsiTheme="majorHAnsi" w:cstheme="majorHAnsi"/>
        </w:rPr>
        <w:t xml:space="preserve"> shall provide a list of the test equipment and tools in the relevant price schedules showing the unit price and quantities of each. </w:t>
      </w:r>
    </w:p>
    <w:p w14:paraId="733188AF" w14:textId="75D544E9" w:rsidR="00F644AD" w:rsidRPr="00862F88" w:rsidRDefault="00F644AD">
      <w:pPr>
        <w:pStyle w:val="ListParagraph"/>
        <w:numPr>
          <w:ilvl w:val="0"/>
          <w:numId w:val="127"/>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0C3F54" w:rsidRPr="00862F88">
        <w:rPr>
          <w:rFonts w:asciiTheme="majorHAnsi" w:hAnsiTheme="majorHAnsi" w:cstheme="majorHAnsi"/>
        </w:rPr>
        <w:t xml:space="preserve">Bidder </w:t>
      </w:r>
      <w:r w:rsidRPr="00862F88">
        <w:rPr>
          <w:rFonts w:asciiTheme="majorHAnsi" w:hAnsiTheme="majorHAnsi" w:cstheme="majorHAnsi"/>
        </w:rPr>
        <w:t>shall include the technical description and purpose of usage of such equipment or tools, and justification of the quantity proposed.</w:t>
      </w:r>
    </w:p>
    <w:p w14:paraId="4E55A48C" w14:textId="039EA335" w:rsidR="00F644AD" w:rsidRPr="00862F88" w:rsidRDefault="00F644AD" w:rsidP="00D10350">
      <w:pPr>
        <w:pStyle w:val="ListParagraph"/>
        <w:numPr>
          <w:ilvl w:val="0"/>
          <w:numId w:val="26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All unit prices for tools and test equipment shall remain unchanged for ordering up to the date of Taking Over and Acceptance Certificate </w:t>
      </w:r>
    </w:p>
    <w:p w14:paraId="3550ED87" w14:textId="12394563" w:rsidR="00F644AD" w:rsidRPr="00862F88" w:rsidRDefault="00F644AD" w:rsidP="00D10350">
      <w:pPr>
        <w:pStyle w:val="ListParagraph"/>
        <w:numPr>
          <w:ilvl w:val="0"/>
          <w:numId w:val="269"/>
        </w:numPr>
        <w:spacing w:before="60" w:after="60"/>
        <w:contextualSpacing w:val="0"/>
        <w:jc w:val="both"/>
        <w:rPr>
          <w:rFonts w:asciiTheme="majorHAnsi" w:hAnsiTheme="majorHAnsi" w:cstheme="majorHAnsi"/>
        </w:rPr>
      </w:pPr>
      <w:r w:rsidRPr="00862F88">
        <w:rPr>
          <w:rFonts w:asciiTheme="majorHAnsi" w:hAnsiTheme="majorHAnsi" w:cstheme="majorHAnsi"/>
        </w:rPr>
        <w:t>Employer reserves the right to purchase a part, all or more of the Test Equipment and Test tools</w:t>
      </w:r>
    </w:p>
    <w:p w14:paraId="061AF65A" w14:textId="2CD533AD" w:rsidR="006B4469" w:rsidRPr="00862F88" w:rsidRDefault="006B4469" w:rsidP="00DC36F3">
      <w:pPr>
        <w:pStyle w:val="Heading1"/>
        <w:numPr>
          <w:ilvl w:val="0"/>
          <w:numId w:val="1"/>
        </w:numPr>
        <w:spacing w:before="60" w:after="60"/>
        <w:jc w:val="both"/>
        <w:rPr>
          <w:rFonts w:asciiTheme="majorHAnsi" w:hAnsiTheme="majorHAnsi" w:cstheme="majorHAnsi"/>
          <w:sz w:val="22"/>
          <w:szCs w:val="22"/>
        </w:rPr>
      </w:pPr>
      <w:bookmarkStart w:id="604" w:name="_Toc100312081"/>
      <w:bookmarkStart w:id="605" w:name="_Toc100323472"/>
      <w:bookmarkStart w:id="606" w:name="_Toc203207408"/>
      <w:r w:rsidRPr="00862F88">
        <w:rPr>
          <w:rFonts w:asciiTheme="majorHAnsi" w:hAnsiTheme="majorHAnsi" w:cstheme="majorHAnsi"/>
          <w:sz w:val="22"/>
          <w:szCs w:val="22"/>
        </w:rPr>
        <w:t>T</w:t>
      </w:r>
      <w:r w:rsidR="00AC31A3" w:rsidRPr="00862F88">
        <w:rPr>
          <w:rFonts w:asciiTheme="majorHAnsi" w:hAnsiTheme="majorHAnsi" w:cstheme="majorHAnsi"/>
          <w:sz w:val="22"/>
          <w:szCs w:val="22"/>
        </w:rPr>
        <w:t>raining</w:t>
      </w:r>
      <w:bookmarkEnd w:id="604"/>
      <w:bookmarkEnd w:id="605"/>
      <w:bookmarkEnd w:id="606"/>
    </w:p>
    <w:p w14:paraId="36243C3C" w14:textId="77777777" w:rsidR="006F16CA" w:rsidRPr="00862F88" w:rsidRDefault="006F16CA" w:rsidP="00DC36F3">
      <w:pPr>
        <w:spacing w:before="60" w:after="60"/>
        <w:jc w:val="both"/>
        <w:rPr>
          <w:rFonts w:asciiTheme="majorHAnsi" w:hAnsiTheme="majorHAnsi" w:cstheme="majorHAnsi"/>
        </w:rPr>
      </w:pPr>
      <w:r w:rsidRPr="00862F88">
        <w:rPr>
          <w:rFonts w:asciiTheme="majorHAnsi" w:hAnsiTheme="majorHAnsi" w:cstheme="majorHAnsi"/>
        </w:rPr>
        <w:t xml:space="preserve">The Substation Equipment training shall be considered for OWNER personnel in order to achieve expert knowledge for the operation, maintenance, configuration, extension and modification of the installed RTU, Transducers and Adaptation equipment as well as 48V DC System equipment. </w:t>
      </w:r>
    </w:p>
    <w:p w14:paraId="272797A6" w14:textId="0C340DD4" w:rsidR="006F16CA" w:rsidRPr="00862F88" w:rsidRDefault="006F16CA">
      <w:pPr>
        <w:pStyle w:val="ListParagraph"/>
        <w:numPr>
          <w:ilvl w:val="0"/>
          <w:numId w:val="129"/>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The </w:t>
      </w:r>
      <w:r w:rsidR="00FC1BEB" w:rsidRPr="00862F88">
        <w:rPr>
          <w:rFonts w:asciiTheme="majorHAnsi" w:hAnsiTheme="majorHAnsi" w:cstheme="majorHAnsi"/>
        </w:rPr>
        <w:t>supplied</w:t>
      </w:r>
      <w:r w:rsidRPr="00862F88">
        <w:rPr>
          <w:rFonts w:asciiTheme="majorHAnsi" w:hAnsiTheme="majorHAnsi" w:cstheme="majorHAnsi"/>
        </w:rPr>
        <w:t xml:space="preserve"> training shall be divided to two types of training at Manufacturer’s place and maintenance training at site:</w:t>
      </w:r>
    </w:p>
    <w:p w14:paraId="34F18A94" w14:textId="77777777" w:rsidR="006F16CA" w:rsidRPr="00862F88" w:rsidRDefault="006F16CA">
      <w:pPr>
        <w:pStyle w:val="ListParagraph"/>
        <w:numPr>
          <w:ilvl w:val="0"/>
          <w:numId w:val="129"/>
        </w:numPr>
        <w:spacing w:before="60" w:after="60"/>
        <w:contextualSpacing w:val="0"/>
        <w:jc w:val="both"/>
        <w:rPr>
          <w:rFonts w:asciiTheme="majorHAnsi" w:hAnsiTheme="majorHAnsi" w:cstheme="majorHAnsi"/>
        </w:rPr>
      </w:pPr>
      <w:r w:rsidRPr="00862F88">
        <w:rPr>
          <w:rFonts w:asciiTheme="majorHAnsi" w:hAnsiTheme="majorHAnsi" w:cstheme="majorHAnsi"/>
        </w:rPr>
        <w:t>RTU &amp; Substation Automation Equipment and 48V DC System Training Sessions shall include:</w:t>
      </w:r>
    </w:p>
    <w:p w14:paraId="315E3059" w14:textId="6F85F07C" w:rsidR="006F16CA" w:rsidRPr="00862F88" w:rsidRDefault="006F16CA">
      <w:pPr>
        <w:pStyle w:val="ListParagraph"/>
        <w:numPr>
          <w:ilvl w:val="0"/>
          <w:numId w:val="129"/>
        </w:numPr>
        <w:spacing w:before="60" w:after="60"/>
        <w:contextualSpacing w:val="0"/>
        <w:jc w:val="both"/>
        <w:rPr>
          <w:rFonts w:asciiTheme="majorHAnsi" w:hAnsiTheme="majorHAnsi" w:cstheme="majorHAnsi"/>
        </w:rPr>
      </w:pPr>
      <w:r w:rsidRPr="00862F88">
        <w:rPr>
          <w:rFonts w:asciiTheme="majorHAnsi" w:hAnsiTheme="majorHAnsi" w:cstheme="majorHAnsi"/>
        </w:rPr>
        <w:t>The course shall include, at least the following topics:</w:t>
      </w:r>
    </w:p>
    <w:p w14:paraId="0571A558" w14:textId="053B6B7C" w:rsidR="006F16CA" w:rsidRPr="00862F88" w:rsidRDefault="006F16CA">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Perform routine maintenance </w:t>
      </w:r>
    </w:p>
    <w:p w14:paraId="73E0E0BB" w14:textId="6ACB31B6" w:rsidR="006F16CA" w:rsidRPr="00862F88" w:rsidRDefault="006F16CA">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Detect failures and repair by detecting failing cards and replacing with spare cards </w:t>
      </w:r>
    </w:p>
    <w:p w14:paraId="151A55E1" w14:textId="5C45A005" w:rsidR="006F16CA" w:rsidRPr="00862F88" w:rsidRDefault="006F16CA">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Addition of localized modules to RTU and all related interfacing equipment in Substations </w:t>
      </w:r>
    </w:p>
    <w:p w14:paraId="2E5D5A9A" w14:textId="3165A7DD" w:rsidR="006F16CA" w:rsidRPr="00862F88" w:rsidRDefault="006F16CA">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Modification of RTU data base </w:t>
      </w:r>
    </w:p>
    <w:p w14:paraId="4E6992D2" w14:textId="393D307E" w:rsidR="006F16CA" w:rsidRPr="00862F88" w:rsidRDefault="006F16CA">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Addition of complete RTU and of all new interfacing equipment in substations</w:t>
      </w:r>
    </w:p>
    <w:p w14:paraId="43326A11" w14:textId="157E1F06" w:rsidR="006F16CA" w:rsidRPr="00862F88" w:rsidRDefault="006F16CA">
      <w:pPr>
        <w:pStyle w:val="ListParagraph"/>
        <w:numPr>
          <w:ilvl w:val="0"/>
          <w:numId w:val="63"/>
        </w:numPr>
        <w:spacing w:before="60" w:after="60"/>
        <w:contextualSpacing w:val="0"/>
        <w:jc w:val="both"/>
        <w:rPr>
          <w:rFonts w:asciiTheme="majorHAnsi" w:hAnsiTheme="majorHAnsi" w:cstheme="majorHAnsi"/>
        </w:rPr>
      </w:pPr>
      <w:r w:rsidRPr="00862F88">
        <w:rPr>
          <w:rFonts w:asciiTheme="majorHAnsi" w:hAnsiTheme="majorHAnsi" w:cstheme="majorHAnsi"/>
        </w:rPr>
        <w:t>Perform routine maintenance and overhaul on RTU &amp; substations Automation equipment (RTU, 48 V DC Supplies, acquisition and transducers, etc.)</w:t>
      </w:r>
    </w:p>
    <w:p w14:paraId="7CDA94D7" w14:textId="2055888A" w:rsidR="006F16CA" w:rsidRPr="00862F88" w:rsidRDefault="006F16CA">
      <w:pPr>
        <w:pStyle w:val="ListParagraph"/>
        <w:numPr>
          <w:ilvl w:val="0"/>
          <w:numId w:val="130"/>
        </w:numPr>
        <w:spacing w:before="60" w:after="60"/>
        <w:contextualSpacing w:val="0"/>
        <w:jc w:val="both"/>
        <w:rPr>
          <w:rFonts w:asciiTheme="majorHAnsi" w:hAnsiTheme="majorHAnsi" w:cstheme="majorHAnsi"/>
        </w:rPr>
      </w:pPr>
      <w:r w:rsidRPr="00862F88">
        <w:rPr>
          <w:rFonts w:asciiTheme="majorHAnsi" w:hAnsiTheme="majorHAnsi" w:cstheme="majorHAnsi"/>
        </w:rPr>
        <w:t>Training shall be scheduled so as to allow OWNER personnel to participate in the installation, cabling, configuring and Site Acceptance Testing of RTU, and DC System</w:t>
      </w:r>
      <w:r w:rsidR="00194059" w:rsidRPr="00862F88">
        <w:rPr>
          <w:rFonts w:asciiTheme="majorHAnsi" w:hAnsiTheme="majorHAnsi" w:cstheme="majorHAnsi"/>
        </w:rPr>
        <w:t>.</w:t>
      </w:r>
    </w:p>
    <w:p w14:paraId="267352F5" w14:textId="77777777" w:rsidR="001F7639" w:rsidRPr="00862F88" w:rsidRDefault="001F7639" w:rsidP="00DC36F3">
      <w:pPr>
        <w:spacing w:before="60" w:after="60"/>
        <w:jc w:val="both"/>
        <w:rPr>
          <w:rFonts w:asciiTheme="majorHAnsi" w:hAnsiTheme="majorHAnsi" w:cstheme="majorHAnsi"/>
        </w:rPr>
      </w:pPr>
      <w:r w:rsidRPr="00862F88">
        <w:rPr>
          <w:rFonts w:asciiTheme="majorHAnsi" w:hAnsiTheme="majorHAnsi" w:cstheme="majorHAnsi"/>
        </w:rPr>
        <w:t>Summary of Maintenance Training:</w:t>
      </w:r>
    </w:p>
    <w:p w14:paraId="31424F74" w14:textId="77777777" w:rsidR="001F7639" w:rsidRPr="00862F88" w:rsidRDefault="001F7639" w:rsidP="00DC36F3">
      <w:pPr>
        <w:spacing w:before="60" w:after="60"/>
        <w:jc w:val="both"/>
        <w:rPr>
          <w:rFonts w:asciiTheme="majorHAnsi" w:hAnsiTheme="majorHAnsi" w:cstheme="majorHAnsi"/>
        </w:rPr>
      </w:pPr>
      <w:r w:rsidRPr="00862F88">
        <w:rPr>
          <w:rFonts w:asciiTheme="majorHAnsi" w:hAnsiTheme="majorHAnsi" w:cstheme="majorHAnsi"/>
        </w:rPr>
        <w:t>At Manufacture’s Location:</w:t>
      </w:r>
    </w:p>
    <w:tbl>
      <w:tblPr>
        <w:tblStyle w:val="TableGridLight"/>
        <w:tblW w:w="0" w:type="auto"/>
        <w:tblLook w:val="04A0" w:firstRow="1" w:lastRow="0" w:firstColumn="1" w:lastColumn="0" w:noHBand="0" w:noVBand="1"/>
      </w:tblPr>
      <w:tblGrid>
        <w:gridCol w:w="871"/>
        <w:gridCol w:w="2188"/>
        <w:gridCol w:w="1435"/>
        <w:gridCol w:w="1733"/>
        <w:gridCol w:w="1336"/>
        <w:gridCol w:w="1453"/>
      </w:tblGrid>
      <w:tr w:rsidR="009D1C06" w:rsidRPr="00862F88" w14:paraId="23034FDD" w14:textId="77777777" w:rsidTr="009D1C06">
        <w:tc>
          <w:tcPr>
            <w:tcW w:w="886" w:type="dxa"/>
          </w:tcPr>
          <w:p w14:paraId="57EEF5CC"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Item</w:t>
            </w:r>
          </w:p>
        </w:tc>
        <w:tc>
          <w:tcPr>
            <w:tcW w:w="2247" w:type="dxa"/>
          </w:tcPr>
          <w:p w14:paraId="05587917"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Description</w:t>
            </w:r>
          </w:p>
        </w:tc>
        <w:tc>
          <w:tcPr>
            <w:tcW w:w="1467" w:type="dxa"/>
          </w:tcPr>
          <w:p w14:paraId="07B16772" w14:textId="372D51D4"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No. of Courses</w:t>
            </w:r>
          </w:p>
        </w:tc>
        <w:tc>
          <w:tcPr>
            <w:tcW w:w="1762" w:type="dxa"/>
          </w:tcPr>
          <w:p w14:paraId="2E2A2300" w14:textId="577391E8"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No. of Participants</w:t>
            </w:r>
          </w:p>
        </w:tc>
        <w:tc>
          <w:tcPr>
            <w:tcW w:w="1380" w:type="dxa"/>
          </w:tcPr>
          <w:p w14:paraId="218D80F5"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No. of days</w:t>
            </w:r>
          </w:p>
        </w:tc>
        <w:tc>
          <w:tcPr>
            <w:tcW w:w="1500" w:type="dxa"/>
          </w:tcPr>
          <w:p w14:paraId="4C98F532" w14:textId="23A06CF3"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Total Man-days</w:t>
            </w:r>
          </w:p>
        </w:tc>
      </w:tr>
      <w:tr w:rsidR="009D1C06" w:rsidRPr="00862F88" w14:paraId="311BD65F" w14:textId="77777777" w:rsidTr="009D1C06">
        <w:tc>
          <w:tcPr>
            <w:tcW w:w="886" w:type="dxa"/>
          </w:tcPr>
          <w:p w14:paraId="511B9CD0"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1</w:t>
            </w:r>
          </w:p>
        </w:tc>
        <w:tc>
          <w:tcPr>
            <w:tcW w:w="2247" w:type="dxa"/>
          </w:tcPr>
          <w:p w14:paraId="2B5BB500"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RTU and Substation Equipment</w:t>
            </w:r>
          </w:p>
        </w:tc>
        <w:tc>
          <w:tcPr>
            <w:tcW w:w="1467" w:type="dxa"/>
          </w:tcPr>
          <w:p w14:paraId="3F97C5E2" w14:textId="60A914FF" w:rsidR="009D1C06" w:rsidRPr="00862F88" w:rsidRDefault="009D1C06" w:rsidP="009D1C06">
            <w:pPr>
              <w:spacing w:before="60" w:after="60"/>
              <w:jc w:val="center"/>
              <w:rPr>
                <w:rFonts w:asciiTheme="majorHAnsi" w:hAnsiTheme="majorHAnsi" w:cstheme="majorHAnsi"/>
              </w:rPr>
            </w:pPr>
            <w:r w:rsidRPr="00862F88">
              <w:rPr>
                <w:rFonts w:asciiTheme="majorHAnsi" w:hAnsiTheme="majorHAnsi" w:cstheme="majorHAnsi"/>
              </w:rPr>
              <w:t>1</w:t>
            </w:r>
          </w:p>
        </w:tc>
        <w:tc>
          <w:tcPr>
            <w:tcW w:w="1762" w:type="dxa"/>
          </w:tcPr>
          <w:p w14:paraId="783B87E1" w14:textId="3BDA450D"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12</w:t>
            </w:r>
          </w:p>
        </w:tc>
        <w:tc>
          <w:tcPr>
            <w:tcW w:w="1380" w:type="dxa"/>
          </w:tcPr>
          <w:p w14:paraId="1ED8BC80"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10</w:t>
            </w:r>
          </w:p>
        </w:tc>
        <w:tc>
          <w:tcPr>
            <w:tcW w:w="1500" w:type="dxa"/>
          </w:tcPr>
          <w:p w14:paraId="7BC4346B"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120</w:t>
            </w:r>
          </w:p>
        </w:tc>
      </w:tr>
      <w:tr w:rsidR="009D1C06" w:rsidRPr="00862F88" w14:paraId="497C3EAB" w14:textId="77777777" w:rsidTr="009D1C06">
        <w:tc>
          <w:tcPr>
            <w:tcW w:w="886" w:type="dxa"/>
          </w:tcPr>
          <w:p w14:paraId="13FBCAC3"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2</w:t>
            </w:r>
          </w:p>
        </w:tc>
        <w:tc>
          <w:tcPr>
            <w:tcW w:w="2247" w:type="dxa"/>
          </w:tcPr>
          <w:p w14:paraId="3D9E62EC"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48V DC System</w:t>
            </w:r>
          </w:p>
        </w:tc>
        <w:tc>
          <w:tcPr>
            <w:tcW w:w="1467" w:type="dxa"/>
          </w:tcPr>
          <w:p w14:paraId="622A1D7C" w14:textId="51975274" w:rsidR="009D1C06" w:rsidRPr="00862F88" w:rsidRDefault="009D1C06" w:rsidP="009D1C06">
            <w:pPr>
              <w:spacing w:before="60" w:after="60"/>
              <w:jc w:val="center"/>
              <w:rPr>
                <w:rFonts w:asciiTheme="majorHAnsi" w:hAnsiTheme="majorHAnsi" w:cstheme="majorHAnsi"/>
              </w:rPr>
            </w:pPr>
            <w:r w:rsidRPr="00862F88">
              <w:rPr>
                <w:rFonts w:asciiTheme="majorHAnsi" w:hAnsiTheme="majorHAnsi" w:cstheme="majorHAnsi"/>
              </w:rPr>
              <w:t>1</w:t>
            </w:r>
          </w:p>
        </w:tc>
        <w:tc>
          <w:tcPr>
            <w:tcW w:w="1762" w:type="dxa"/>
          </w:tcPr>
          <w:p w14:paraId="0045C78A" w14:textId="3C8F57DA"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6</w:t>
            </w:r>
          </w:p>
        </w:tc>
        <w:tc>
          <w:tcPr>
            <w:tcW w:w="1380" w:type="dxa"/>
          </w:tcPr>
          <w:p w14:paraId="10049768"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5</w:t>
            </w:r>
          </w:p>
        </w:tc>
        <w:tc>
          <w:tcPr>
            <w:tcW w:w="1500" w:type="dxa"/>
          </w:tcPr>
          <w:p w14:paraId="1B3132F2" w14:textId="77777777" w:rsidR="009D1C06" w:rsidRPr="00862F88" w:rsidRDefault="009D1C06" w:rsidP="00DC36F3">
            <w:pPr>
              <w:spacing w:before="60" w:after="60"/>
              <w:jc w:val="both"/>
              <w:rPr>
                <w:rFonts w:asciiTheme="majorHAnsi" w:hAnsiTheme="majorHAnsi" w:cstheme="majorHAnsi"/>
              </w:rPr>
            </w:pPr>
            <w:r w:rsidRPr="00862F88">
              <w:rPr>
                <w:rFonts w:asciiTheme="majorHAnsi" w:hAnsiTheme="majorHAnsi" w:cstheme="majorHAnsi"/>
              </w:rPr>
              <w:t>30</w:t>
            </w:r>
          </w:p>
        </w:tc>
      </w:tr>
    </w:tbl>
    <w:p w14:paraId="3E7D007C" w14:textId="77777777" w:rsidR="001F7639" w:rsidRPr="00862F88" w:rsidRDefault="001F7639" w:rsidP="00DC36F3">
      <w:pPr>
        <w:spacing w:before="60" w:after="60"/>
        <w:jc w:val="both"/>
        <w:rPr>
          <w:rFonts w:asciiTheme="majorHAnsi" w:hAnsiTheme="majorHAnsi" w:cstheme="majorHAnsi"/>
        </w:rPr>
      </w:pPr>
    </w:p>
    <w:p w14:paraId="5C887122" w14:textId="77777777" w:rsidR="001F7639" w:rsidRPr="00862F88" w:rsidRDefault="001F7639" w:rsidP="00DC36F3">
      <w:pPr>
        <w:spacing w:before="60" w:after="60"/>
        <w:jc w:val="both"/>
        <w:rPr>
          <w:rFonts w:asciiTheme="majorHAnsi" w:hAnsiTheme="majorHAnsi" w:cstheme="majorHAnsi"/>
        </w:rPr>
      </w:pPr>
      <w:r w:rsidRPr="00862F88">
        <w:rPr>
          <w:rFonts w:asciiTheme="majorHAnsi" w:hAnsiTheme="majorHAnsi" w:cstheme="majorHAnsi"/>
        </w:rPr>
        <w:t>In Uzbekistan</w:t>
      </w:r>
    </w:p>
    <w:tbl>
      <w:tblPr>
        <w:tblStyle w:val="TableGridLight"/>
        <w:tblW w:w="9242" w:type="dxa"/>
        <w:tblLook w:val="04A0" w:firstRow="1" w:lastRow="0" w:firstColumn="1" w:lastColumn="0" w:noHBand="0" w:noVBand="1"/>
      </w:tblPr>
      <w:tblGrid>
        <w:gridCol w:w="886"/>
        <w:gridCol w:w="2247"/>
        <w:gridCol w:w="1467"/>
        <w:gridCol w:w="1762"/>
        <w:gridCol w:w="1380"/>
        <w:gridCol w:w="1500"/>
      </w:tblGrid>
      <w:tr w:rsidR="00702044" w:rsidRPr="00862F88" w14:paraId="7EE82152" w14:textId="77777777" w:rsidTr="00702044">
        <w:tc>
          <w:tcPr>
            <w:tcW w:w="886" w:type="dxa"/>
          </w:tcPr>
          <w:p w14:paraId="79690841"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Item</w:t>
            </w:r>
          </w:p>
        </w:tc>
        <w:tc>
          <w:tcPr>
            <w:tcW w:w="2247" w:type="dxa"/>
          </w:tcPr>
          <w:p w14:paraId="4D6E9CD3"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Description</w:t>
            </w:r>
          </w:p>
        </w:tc>
        <w:tc>
          <w:tcPr>
            <w:tcW w:w="1467" w:type="dxa"/>
          </w:tcPr>
          <w:p w14:paraId="2BB4BD36" w14:textId="500B9DDF" w:rsidR="00702044" w:rsidRPr="00862F88" w:rsidRDefault="00702044" w:rsidP="009D1C06">
            <w:pPr>
              <w:spacing w:before="60" w:after="60"/>
              <w:jc w:val="center"/>
              <w:rPr>
                <w:rFonts w:asciiTheme="majorHAnsi" w:hAnsiTheme="majorHAnsi" w:cstheme="majorHAnsi"/>
              </w:rPr>
            </w:pPr>
            <w:r w:rsidRPr="00862F88">
              <w:rPr>
                <w:rFonts w:asciiTheme="majorHAnsi" w:hAnsiTheme="majorHAnsi" w:cstheme="majorHAnsi"/>
              </w:rPr>
              <w:t>No. of Courses</w:t>
            </w:r>
          </w:p>
        </w:tc>
        <w:tc>
          <w:tcPr>
            <w:tcW w:w="1762" w:type="dxa"/>
          </w:tcPr>
          <w:p w14:paraId="27832432" w14:textId="1AC4847E"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No. of Participants</w:t>
            </w:r>
          </w:p>
        </w:tc>
        <w:tc>
          <w:tcPr>
            <w:tcW w:w="1380" w:type="dxa"/>
          </w:tcPr>
          <w:p w14:paraId="6D1047F6"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No. of days</w:t>
            </w:r>
          </w:p>
        </w:tc>
        <w:tc>
          <w:tcPr>
            <w:tcW w:w="1500" w:type="dxa"/>
          </w:tcPr>
          <w:p w14:paraId="24A5923E" w14:textId="5C807CD1"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Total Man-days</w:t>
            </w:r>
          </w:p>
        </w:tc>
      </w:tr>
      <w:tr w:rsidR="00702044" w:rsidRPr="00862F88" w14:paraId="40618474" w14:textId="77777777" w:rsidTr="00702044">
        <w:tc>
          <w:tcPr>
            <w:tcW w:w="886" w:type="dxa"/>
          </w:tcPr>
          <w:p w14:paraId="2A534DF6"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1</w:t>
            </w:r>
          </w:p>
        </w:tc>
        <w:tc>
          <w:tcPr>
            <w:tcW w:w="2247" w:type="dxa"/>
          </w:tcPr>
          <w:p w14:paraId="58E2A3EB"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RTU and Substation Equipment</w:t>
            </w:r>
          </w:p>
        </w:tc>
        <w:tc>
          <w:tcPr>
            <w:tcW w:w="1467" w:type="dxa"/>
          </w:tcPr>
          <w:p w14:paraId="4BE9861D" w14:textId="08DC6FA0" w:rsidR="00702044" w:rsidRPr="00862F88" w:rsidRDefault="00702044" w:rsidP="009D1C06">
            <w:pPr>
              <w:spacing w:before="60" w:after="60"/>
              <w:jc w:val="center"/>
              <w:rPr>
                <w:rFonts w:asciiTheme="majorHAnsi" w:hAnsiTheme="majorHAnsi" w:cstheme="majorHAnsi"/>
              </w:rPr>
            </w:pPr>
            <w:r w:rsidRPr="00862F88">
              <w:rPr>
                <w:rFonts w:asciiTheme="majorHAnsi" w:hAnsiTheme="majorHAnsi" w:cstheme="majorHAnsi"/>
              </w:rPr>
              <w:t>2</w:t>
            </w:r>
          </w:p>
        </w:tc>
        <w:tc>
          <w:tcPr>
            <w:tcW w:w="1762" w:type="dxa"/>
          </w:tcPr>
          <w:p w14:paraId="09B74824" w14:textId="3DBA7369"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25</w:t>
            </w:r>
          </w:p>
        </w:tc>
        <w:tc>
          <w:tcPr>
            <w:tcW w:w="1380" w:type="dxa"/>
          </w:tcPr>
          <w:p w14:paraId="5757316B"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10</w:t>
            </w:r>
          </w:p>
        </w:tc>
        <w:tc>
          <w:tcPr>
            <w:tcW w:w="1500" w:type="dxa"/>
          </w:tcPr>
          <w:p w14:paraId="470FB362"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250</w:t>
            </w:r>
          </w:p>
        </w:tc>
      </w:tr>
      <w:tr w:rsidR="00702044" w:rsidRPr="00862F88" w14:paraId="560594A9" w14:textId="77777777" w:rsidTr="00702044">
        <w:tc>
          <w:tcPr>
            <w:tcW w:w="886" w:type="dxa"/>
          </w:tcPr>
          <w:p w14:paraId="78232569"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2</w:t>
            </w:r>
          </w:p>
        </w:tc>
        <w:tc>
          <w:tcPr>
            <w:tcW w:w="2247" w:type="dxa"/>
          </w:tcPr>
          <w:p w14:paraId="775F3416"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48V DC System</w:t>
            </w:r>
          </w:p>
        </w:tc>
        <w:tc>
          <w:tcPr>
            <w:tcW w:w="1467" w:type="dxa"/>
          </w:tcPr>
          <w:p w14:paraId="7AB54D0B" w14:textId="6D2EE2AB" w:rsidR="00702044" w:rsidRPr="00862F88" w:rsidRDefault="00702044" w:rsidP="009D1C06">
            <w:pPr>
              <w:spacing w:before="60" w:after="60"/>
              <w:jc w:val="center"/>
              <w:rPr>
                <w:rFonts w:asciiTheme="majorHAnsi" w:hAnsiTheme="majorHAnsi" w:cstheme="majorHAnsi"/>
              </w:rPr>
            </w:pPr>
            <w:r w:rsidRPr="00862F88">
              <w:rPr>
                <w:rFonts w:asciiTheme="majorHAnsi" w:hAnsiTheme="majorHAnsi" w:cstheme="majorHAnsi"/>
              </w:rPr>
              <w:t>2</w:t>
            </w:r>
          </w:p>
        </w:tc>
        <w:tc>
          <w:tcPr>
            <w:tcW w:w="1762" w:type="dxa"/>
          </w:tcPr>
          <w:p w14:paraId="1A5E3571" w14:textId="1DCD31CE"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12</w:t>
            </w:r>
          </w:p>
        </w:tc>
        <w:tc>
          <w:tcPr>
            <w:tcW w:w="1380" w:type="dxa"/>
          </w:tcPr>
          <w:p w14:paraId="2B34F6DC"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5</w:t>
            </w:r>
          </w:p>
        </w:tc>
        <w:tc>
          <w:tcPr>
            <w:tcW w:w="1500" w:type="dxa"/>
          </w:tcPr>
          <w:p w14:paraId="29EF225A" w14:textId="77777777" w:rsidR="00702044" w:rsidRPr="00862F88" w:rsidRDefault="00702044" w:rsidP="009D1C06">
            <w:pPr>
              <w:spacing w:before="60" w:after="60"/>
              <w:jc w:val="both"/>
              <w:rPr>
                <w:rFonts w:asciiTheme="majorHAnsi" w:hAnsiTheme="majorHAnsi" w:cstheme="majorHAnsi"/>
              </w:rPr>
            </w:pPr>
            <w:r w:rsidRPr="00862F88">
              <w:rPr>
                <w:rFonts w:asciiTheme="majorHAnsi" w:hAnsiTheme="majorHAnsi" w:cstheme="majorHAnsi"/>
              </w:rPr>
              <w:t>60</w:t>
            </w:r>
          </w:p>
        </w:tc>
      </w:tr>
    </w:tbl>
    <w:p w14:paraId="0C63C890" w14:textId="61DB2344" w:rsidR="008609AB" w:rsidRPr="00862F88" w:rsidRDefault="008609AB" w:rsidP="00DC36F3">
      <w:pPr>
        <w:spacing w:before="60" w:after="60"/>
        <w:jc w:val="both"/>
        <w:rPr>
          <w:rFonts w:asciiTheme="majorHAnsi" w:hAnsiTheme="majorHAnsi" w:cstheme="majorHAnsi"/>
        </w:rPr>
      </w:pPr>
    </w:p>
    <w:p w14:paraId="2EE4CC2F" w14:textId="77777777" w:rsidR="008609AB" w:rsidRPr="00862F88" w:rsidRDefault="008609AB" w:rsidP="00DC36F3">
      <w:pPr>
        <w:spacing w:before="60" w:after="60" w:line="259" w:lineRule="auto"/>
        <w:jc w:val="both"/>
        <w:rPr>
          <w:rFonts w:asciiTheme="majorHAnsi" w:hAnsiTheme="majorHAnsi" w:cstheme="majorHAnsi"/>
        </w:rPr>
      </w:pPr>
      <w:r w:rsidRPr="00862F88">
        <w:rPr>
          <w:rFonts w:asciiTheme="majorHAnsi" w:hAnsiTheme="majorHAnsi" w:cstheme="majorHAnsi"/>
        </w:rPr>
        <w:br w:type="page"/>
      </w:r>
    </w:p>
    <w:p w14:paraId="357E5063" w14:textId="1BEA3B7C" w:rsidR="00F47CA5" w:rsidRPr="00862F88" w:rsidRDefault="00F47CA5" w:rsidP="00DC36F3">
      <w:pPr>
        <w:pStyle w:val="Heading1"/>
        <w:numPr>
          <w:ilvl w:val="0"/>
          <w:numId w:val="1"/>
        </w:numPr>
        <w:spacing w:before="60" w:after="60"/>
        <w:jc w:val="both"/>
        <w:rPr>
          <w:rFonts w:asciiTheme="majorHAnsi" w:hAnsiTheme="majorHAnsi" w:cstheme="majorHAnsi"/>
          <w:sz w:val="22"/>
          <w:szCs w:val="22"/>
        </w:rPr>
      </w:pPr>
      <w:bookmarkStart w:id="607" w:name="_Toc431961145"/>
      <w:bookmarkStart w:id="608" w:name="_Toc434316551"/>
      <w:bookmarkStart w:id="609" w:name="_Toc434385669"/>
      <w:bookmarkStart w:id="610" w:name="_Toc434476910"/>
      <w:bookmarkStart w:id="611" w:name="_Toc434485525"/>
      <w:bookmarkStart w:id="612" w:name="_Toc109761587"/>
      <w:bookmarkStart w:id="613" w:name="_Toc428005221"/>
      <w:bookmarkStart w:id="614" w:name="_Toc428008492"/>
      <w:bookmarkStart w:id="615" w:name="_Toc428067836"/>
      <w:bookmarkStart w:id="616" w:name="_Toc428070743"/>
      <w:bookmarkStart w:id="617" w:name="_Toc428073667"/>
      <w:bookmarkStart w:id="618" w:name="_Toc428249845"/>
      <w:bookmarkStart w:id="619" w:name="_Toc432907089"/>
      <w:bookmarkStart w:id="620" w:name="_Toc432909341"/>
      <w:bookmarkStart w:id="621" w:name="_Toc432920411"/>
      <w:bookmarkStart w:id="622" w:name="_Toc432927639"/>
      <w:bookmarkStart w:id="623" w:name="_Toc432927923"/>
      <w:bookmarkStart w:id="624" w:name="_Toc432928597"/>
      <w:bookmarkStart w:id="625" w:name="_Toc432929145"/>
      <w:bookmarkStart w:id="626" w:name="_Toc432929534"/>
      <w:bookmarkStart w:id="627" w:name="_Toc432998978"/>
      <w:bookmarkStart w:id="628" w:name="_Toc432999729"/>
      <w:bookmarkStart w:id="629" w:name="_Toc437064069"/>
      <w:bookmarkStart w:id="630" w:name="_Toc451073439"/>
      <w:r w:rsidRPr="00862F88">
        <w:rPr>
          <w:rFonts w:asciiTheme="majorHAnsi" w:hAnsiTheme="majorHAnsi" w:cstheme="majorHAnsi"/>
          <w:sz w:val="22"/>
          <w:szCs w:val="22"/>
        </w:rPr>
        <w:t xml:space="preserve"> </w:t>
      </w:r>
      <w:bookmarkStart w:id="631" w:name="_Toc203207409"/>
      <w:r w:rsidR="00CD088F" w:rsidRPr="00862F88">
        <w:rPr>
          <w:rFonts w:asciiTheme="majorHAnsi" w:hAnsiTheme="majorHAnsi" w:cstheme="majorHAnsi"/>
          <w:caps w:val="0"/>
          <w:sz w:val="22"/>
          <w:szCs w:val="22"/>
        </w:rPr>
        <w:t>Integrated Control System</w:t>
      </w:r>
      <w:bookmarkEnd w:id="631"/>
    </w:p>
    <w:p w14:paraId="57A18E1A" w14:textId="55837FE7" w:rsidR="00F47CA5" w:rsidRPr="00862F88" w:rsidRDefault="00CD088F" w:rsidP="00DC36F3">
      <w:pPr>
        <w:pStyle w:val="Heading2"/>
        <w:numPr>
          <w:ilvl w:val="1"/>
          <w:numId w:val="1"/>
        </w:numPr>
        <w:spacing w:before="60"/>
        <w:ind w:hanging="702"/>
        <w:rPr>
          <w:rFonts w:asciiTheme="majorHAnsi" w:hAnsiTheme="majorHAnsi" w:cstheme="majorHAnsi"/>
          <w:sz w:val="22"/>
          <w:szCs w:val="22"/>
        </w:rPr>
      </w:pPr>
      <w:bookmarkStart w:id="632" w:name="_Toc203207410"/>
      <w:bookmarkEnd w:id="607"/>
      <w:bookmarkEnd w:id="608"/>
      <w:bookmarkEnd w:id="609"/>
      <w:bookmarkEnd w:id="610"/>
      <w:bookmarkEnd w:id="611"/>
      <w:bookmarkEnd w:id="612"/>
      <w:r w:rsidRPr="00862F88">
        <w:rPr>
          <w:rFonts w:asciiTheme="majorHAnsi" w:hAnsiTheme="majorHAnsi" w:cstheme="majorHAnsi"/>
          <w:caps w:val="0"/>
          <w:sz w:val="22"/>
          <w:szCs w:val="22"/>
        </w:rPr>
        <w:t>Scope of Work</w:t>
      </w:r>
      <w:bookmarkEnd w:id="632"/>
      <w:r w:rsidRPr="00862F88">
        <w:rPr>
          <w:rFonts w:asciiTheme="majorHAnsi" w:hAnsiTheme="majorHAnsi" w:cstheme="majorHAnsi"/>
          <w:caps w:val="0"/>
          <w:sz w:val="22"/>
          <w:szCs w:val="22"/>
        </w:rPr>
        <w:t xml:space="preserve"> </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BD55EA6" w14:textId="46AF4B2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section specifies the manufacturing, testing, commissioning and after sales support for a microprocessor based Integrated Control System (ICS)</w:t>
      </w:r>
      <w:r w:rsidR="006325B4" w:rsidRPr="00862F88">
        <w:rPr>
          <w:rFonts w:asciiTheme="majorHAnsi" w:hAnsiTheme="majorHAnsi" w:cstheme="majorHAnsi"/>
        </w:rPr>
        <w:t xml:space="preserve"> which is (Mini SCADA) system for substations – it’s known</w:t>
      </w:r>
      <w:r w:rsidRPr="00862F88">
        <w:rPr>
          <w:rFonts w:asciiTheme="majorHAnsi" w:hAnsiTheme="majorHAnsi" w:cstheme="majorHAnsi"/>
        </w:rPr>
        <w:t xml:space="preserve"> as a Substation Automation System</w:t>
      </w:r>
      <w:r w:rsidR="006325B4" w:rsidRPr="00862F88">
        <w:rPr>
          <w:rFonts w:asciiTheme="majorHAnsi" w:hAnsiTheme="majorHAnsi" w:cstheme="majorHAnsi"/>
        </w:rPr>
        <w:t xml:space="preserve"> (SAS)</w:t>
      </w:r>
      <w:r w:rsidRPr="00862F88">
        <w:rPr>
          <w:rFonts w:asciiTheme="majorHAnsi" w:hAnsiTheme="majorHAnsi" w:cstheme="majorHAnsi"/>
        </w:rPr>
        <w:t xml:space="preserve"> </w:t>
      </w:r>
      <w:r w:rsidR="006325B4" w:rsidRPr="00862F88">
        <w:rPr>
          <w:rFonts w:asciiTheme="majorHAnsi" w:hAnsiTheme="majorHAnsi" w:cstheme="majorHAnsi"/>
        </w:rPr>
        <w:t>or Substation Control and Monitoring System (</w:t>
      </w:r>
      <w:r w:rsidR="00F86C7C" w:rsidRPr="00862F88">
        <w:rPr>
          <w:rFonts w:asciiTheme="majorHAnsi" w:hAnsiTheme="majorHAnsi" w:cstheme="majorHAnsi"/>
        </w:rPr>
        <w:t>ICS/SCMS</w:t>
      </w:r>
      <w:r w:rsidR="006325B4" w:rsidRPr="00862F88">
        <w:rPr>
          <w:rFonts w:asciiTheme="majorHAnsi" w:hAnsiTheme="majorHAnsi" w:cstheme="majorHAnsi"/>
        </w:rPr>
        <w:t>) -</w:t>
      </w:r>
      <w:r w:rsidRPr="00862F88">
        <w:rPr>
          <w:rFonts w:asciiTheme="majorHAnsi" w:hAnsiTheme="majorHAnsi" w:cstheme="majorHAnsi"/>
        </w:rPr>
        <w:t xml:space="preserve"> for use in the Employers Transmission Substations.  The ICS shall provide operator control and monitoring of switchgear, alarm data and power flows within new substations. The ICS shall also provide an interface with the Employer’s System Control Centre(s) SCADA system and to the substation protection systems.  </w:t>
      </w:r>
    </w:p>
    <w:p w14:paraId="739CF306" w14:textId="18205FA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scope of works shall include Computer platforms, </w:t>
      </w:r>
      <w:bookmarkStart w:id="633" w:name="_Hlk109760590"/>
      <w:r w:rsidRPr="00862F88">
        <w:rPr>
          <w:rFonts w:asciiTheme="majorHAnsi" w:hAnsiTheme="majorHAnsi" w:cstheme="majorHAnsi"/>
        </w:rPr>
        <w:t>ICS Processors (Server and Client),  Gateways GW)</w:t>
      </w:r>
      <w:bookmarkEnd w:id="633"/>
      <w:r w:rsidRPr="00862F88">
        <w:rPr>
          <w:rFonts w:asciiTheme="majorHAnsi" w:hAnsiTheme="majorHAnsi" w:cstheme="majorHAnsi"/>
        </w:rPr>
        <w:t xml:space="preserve"> for communication with control centres (NDC/BNDC), communication protocols, Bay Control Units (BCUs), Intelligent Electronic Devices (IEDs), high-speed substation bus, Local Area Networks (LAN), Human Machine Interface (HMI), Operator Workstations, Engineering Workstation, interconnecting cabling, wall mounted DCDB, wall mounted ACDB, wiring, peripheral devices and programming to provide a complete system. </w:t>
      </w:r>
    </w:p>
    <w:p w14:paraId="67241C9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design, supply, configure, install, interconnect and commission the complete ICS, including all wiring, cabling, power supply, terminations, Gateways, HMI computer and bay control equipment. The Contractor shall supply all hardware and software necessary to provide functionality described in this Specification. </w:t>
      </w:r>
    </w:p>
    <w:p w14:paraId="6F69F75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Employer requires a higher level of system security for 500/220/110 kV substations than for other substations, and this is detailed in the relevant sections.</w:t>
      </w:r>
    </w:p>
    <w:p w14:paraId="4F41C12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have:</w:t>
      </w:r>
    </w:p>
    <w:p w14:paraId="289CEB2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At least 10 years’ experience in the production of the required range of products or similar products as specified in this specification,</w:t>
      </w:r>
    </w:p>
    <w:p w14:paraId="26F566F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Service experience:</w:t>
      </w:r>
    </w:p>
    <w:p w14:paraId="2F7D10D7"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Use of the products in at least three utilities,</w:t>
      </w:r>
    </w:p>
    <w:p w14:paraId="6BFBD787"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With a service experience of the product range of at least 5 years duration in utilities of at least 1,000 units,</w:t>
      </w:r>
    </w:p>
    <w:p w14:paraId="37884490"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At least 5 years production in the particular plant proposed is required, although if the particular plant proposed is a relocated existing plant using substantially the same workforce the combined time of both plants would be considered.</w:t>
      </w:r>
    </w:p>
    <w:p w14:paraId="01BB1F2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reasons of installation, maintenance, system integration and training purposes, the Employer requires a single scalable solution for all substation types.  The idea of scalability involves a collection of features, which is vital for the most basic control system.  Additional features (hardware, software, redundancy, etc.) can be added to this basic control system, increasing functionality and cost.  The ideal is that all systems, from small substations to large transmission substations are based on the same software and hardware platform.</w:t>
      </w:r>
    </w:p>
    <w:p w14:paraId="02A70904" w14:textId="4AA0091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may offer alternative features, which provide for performance characteristics equivalent to those prescribed in the specification.  However, they will be required to demonstrate clearly that such features are fully in line with the Specification.</w:t>
      </w:r>
    </w:p>
    <w:p w14:paraId="5D119CDF"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634" w:name="_Toc419788901"/>
      <w:bookmarkStart w:id="635" w:name="_Toc109761588"/>
      <w:bookmarkStart w:id="636" w:name="_Toc203207411"/>
      <w:r w:rsidRPr="00862F88">
        <w:rPr>
          <w:rFonts w:asciiTheme="majorHAnsi" w:hAnsiTheme="majorHAnsi" w:cstheme="majorHAnsi"/>
          <w:sz w:val="22"/>
          <w:szCs w:val="22"/>
        </w:rPr>
        <w:t>Sustainability of the design proposed</w:t>
      </w:r>
      <w:bookmarkEnd w:id="634"/>
      <w:bookmarkEnd w:id="635"/>
      <w:bookmarkEnd w:id="636"/>
    </w:p>
    <w:p w14:paraId="07BBED4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design shall make adequate provision for:</w:t>
      </w:r>
    </w:p>
    <w:p w14:paraId="4F89851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Safety of operation and maintenance personnel,</w:t>
      </w:r>
    </w:p>
    <w:p w14:paraId="69C2CEB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Reliability and continuity in service,</w:t>
      </w:r>
    </w:p>
    <w:p w14:paraId="71803D4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Ease of inspection and maintenance,</w:t>
      </w:r>
    </w:p>
    <w:p w14:paraId="5FBAE87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Ease and clarity of operation,</w:t>
      </w:r>
    </w:p>
    <w:p w14:paraId="2074EED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Avoidance of spurious alarms,</w:t>
      </w:r>
    </w:p>
    <w:p w14:paraId="40FB0D7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Ability to withstand the severe service conditions specified,</w:t>
      </w:r>
    </w:p>
    <w:p w14:paraId="7A3F54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Freedom from undue vibration and noise,</w:t>
      </w:r>
    </w:p>
    <w:p w14:paraId="6A87A8A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Exclusion of vermin, birds and animals,</w:t>
      </w:r>
    </w:p>
    <w:p w14:paraId="715DB7F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Precautions to minimise fire risk.</w:t>
      </w:r>
    </w:p>
    <w:p w14:paraId="3366E8B4"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637" w:name="_Toc431961147"/>
      <w:bookmarkStart w:id="638" w:name="_Toc434316552"/>
      <w:bookmarkStart w:id="639" w:name="_Toc434385670"/>
      <w:bookmarkStart w:id="640" w:name="_Toc434476911"/>
      <w:bookmarkStart w:id="641" w:name="_Toc434485526"/>
      <w:bookmarkStart w:id="642" w:name="_Toc109761589"/>
      <w:bookmarkStart w:id="643" w:name="_Toc203207412"/>
      <w:r w:rsidRPr="00862F88">
        <w:rPr>
          <w:rFonts w:asciiTheme="majorHAnsi" w:hAnsiTheme="majorHAnsi" w:cstheme="majorHAnsi"/>
          <w:sz w:val="22"/>
          <w:szCs w:val="22"/>
        </w:rPr>
        <w:t>Applicable codes and standards</w:t>
      </w:r>
      <w:bookmarkStart w:id="644" w:name="_Toc431640628"/>
      <w:bookmarkStart w:id="645" w:name="_Toc431640850"/>
      <w:bookmarkStart w:id="646" w:name="_Toc431641073"/>
      <w:bookmarkStart w:id="647" w:name="_Toc431641290"/>
      <w:bookmarkStart w:id="648" w:name="_Toc431641506"/>
      <w:bookmarkStart w:id="649" w:name="_Toc431641719"/>
      <w:bookmarkStart w:id="650" w:name="_Toc431641933"/>
      <w:bookmarkStart w:id="651" w:name="_Toc431642148"/>
      <w:bookmarkStart w:id="652" w:name="_Toc431903492"/>
      <w:bookmarkStart w:id="653" w:name="_Toc431903723"/>
      <w:bookmarkStart w:id="654" w:name="_Toc431903954"/>
      <w:bookmarkStart w:id="655" w:name="_Toc431904185"/>
      <w:bookmarkStart w:id="656" w:name="_Toc431904416"/>
      <w:bookmarkStart w:id="657" w:name="_Toc431904647"/>
      <w:bookmarkStart w:id="658" w:name="_Toc431904877"/>
      <w:bookmarkStart w:id="659" w:name="_Toc431905107"/>
      <w:bookmarkEnd w:id="637"/>
      <w:bookmarkEnd w:id="638"/>
      <w:bookmarkEnd w:id="639"/>
      <w:bookmarkEnd w:id="640"/>
      <w:bookmarkEnd w:id="641"/>
      <w:bookmarkEnd w:id="642"/>
      <w:bookmarkEnd w:id="643"/>
    </w:p>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14:paraId="0DFA0BF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equipment shall be in accordance with the relevant parts of the standards listed below where not in conflict with this specification</w:t>
      </w:r>
      <w:bookmarkStart w:id="660" w:name="_Toc3885246"/>
      <w:bookmarkStart w:id="661" w:name="_Toc6730828"/>
      <w:r w:rsidRPr="00862F88">
        <w:rPr>
          <w:rFonts w:asciiTheme="majorHAnsi" w:hAnsiTheme="majorHAnsi" w:cstheme="majorHAnsi"/>
        </w:rPr>
        <w:t>.</w:t>
      </w:r>
    </w:p>
    <w:bookmarkEnd w:id="660"/>
    <w:bookmarkEnd w:id="661"/>
    <w:p w14:paraId="4CA9127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Specification and the Codes and Standards quoted herein define minimum levels of quality for materials, products and the whole range of Contract, Supply and Performance.</w:t>
      </w:r>
    </w:p>
    <w:p w14:paraId="0D371B8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no Employer’s or National Standard has been issued to cover a particular subject then the relevant IEC or ISO Code or Standard shall be applied. Where no IEC or ISO code or standard has been issued to cover a particular subject then a recognised National Standard shall be applied.</w:t>
      </w:r>
    </w:p>
    <w:p w14:paraId="1626F264" w14:textId="7CC980B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specific standards are laid down in this </w:t>
      </w:r>
      <w:r w:rsidR="006325B4" w:rsidRPr="00862F88">
        <w:rPr>
          <w:rFonts w:asciiTheme="majorHAnsi" w:hAnsiTheme="majorHAnsi" w:cstheme="majorHAnsi"/>
        </w:rPr>
        <w:t>Specification,</w:t>
      </w:r>
      <w:r w:rsidRPr="00862F88">
        <w:rPr>
          <w:rFonts w:asciiTheme="majorHAnsi" w:hAnsiTheme="majorHAnsi" w:cstheme="majorHAnsi"/>
        </w:rPr>
        <w:t xml:space="preserve"> they are binding. However, the Tenderer is free to propose alternative authoritative standards provided they give an equivalent degree of quality and performance as the Specification codes and standards. </w:t>
      </w:r>
    </w:p>
    <w:p w14:paraId="6F2DA79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alternative standards to those quoted in the specification are being proposed or agreed the Contractor shall make a design submission to the Engineer containing details of each alternative standard and the Contractor’s preferred standard.  The copies of the codes and standards shall be provided before the commencement of work on site.  Codes and standards shall be in the English language. </w:t>
      </w:r>
    </w:p>
    <w:p w14:paraId="45832DB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particular, latest revisions the following standards apply:</w:t>
      </w:r>
    </w:p>
    <w:p w14:paraId="547D81A6"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60255</w:t>
      </w:r>
      <w:r w:rsidRPr="00862F88">
        <w:rPr>
          <w:rFonts w:asciiTheme="majorHAnsi" w:hAnsiTheme="majorHAnsi" w:cstheme="majorHAnsi"/>
          <w:sz w:val="22"/>
          <w:szCs w:val="22"/>
          <w:lang w:val="en-US"/>
        </w:rPr>
        <w:tab/>
        <w:t>Electrical Relays</w:t>
      </w:r>
    </w:p>
    <w:p w14:paraId="6DE391AC"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w:t>
      </w:r>
      <w:r w:rsidRPr="00862F88">
        <w:rPr>
          <w:rFonts w:asciiTheme="majorHAnsi" w:hAnsiTheme="majorHAnsi" w:cstheme="majorHAnsi"/>
          <w:sz w:val="22"/>
          <w:szCs w:val="22"/>
          <w:lang w:val="en-US"/>
        </w:rPr>
        <w:tab/>
        <w:t>Telecontrol Equipment and Systems</w:t>
      </w:r>
    </w:p>
    <w:p w14:paraId="4E58618E"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60870-1</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General Considerations</w:t>
      </w:r>
    </w:p>
    <w:p w14:paraId="2FA357FC"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60870-2</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xml:space="preserve">- Operating Conditions </w:t>
      </w:r>
    </w:p>
    <w:p w14:paraId="28731865"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60870-3</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Interfaces</w:t>
      </w:r>
    </w:p>
    <w:p w14:paraId="627B96DB"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60870-4</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Performance Requirements</w:t>
      </w:r>
    </w:p>
    <w:p w14:paraId="3A574A4B"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w:t>
      </w:r>
    </w:p>
    <w:p w14:paraId="41C9E6F4"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60870-5-101</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 Companion standards especially for basic telecontrol tasks</w:t>
      </w:r>
    </w:p>
    <w:p w14:paraId="79ADF1F5"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60870-5-103</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 Companion standard for the Informative Interface of Protection Equipment</w:t>
      </w:r>
    </w:p>
    <w:p w14:paraId="2128439C"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60870-5-104</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 Network access for IEC 60870-5-101 using standard transport profiles</w:t>
      </w:r>
    </w:p>
    <w:p w14:paraId="20B6780A"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 xml:space="preserve">IEC 61850 </w:t>
      </w:r>
      <w:r w:rsidRPr="00862F88">
        <w:rPr>
          <w:rFonts w:asciiTheme="majorHAnsi" w:hAnsiTheme="majorHAnsi" w:cstheme="majorHAnsi"/>
          <w:sz w:val="22"/>
          <w:szCs w:val="22"/>
          <w:lang w:val="en-US"/>
        </w:rPr>
        <w:tab/>
        <w:t xml:space="preserve">Communications Networks and Systems in Substations </w:t>
      </w:r>
    </w:p>
    <w:p w14:paraId="1327CC3C"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EN 55022</w:t>
      </w:r>
      <w:r w:rsidRPr="00862F88">
        <w:rPr>
          <w:rFonts w:asciiTheme="majorHAnsi" w:hAnsiTheme="majorHAnsi" w:cstheme="majorHAnsi"/>
          <w:sz w:val="22"/>
          <w:szCs w:val="22"/>
          <w:lang w:val="en-US"/>
        </w:rPr>
        <w:tab/>
        <w:t>Information Technology Equipment, Radio Disturbance Characteristics, Limits and Methods of Measurement</w:t>
      </w:r>
    </w:p>
    <w:p w14:paraId="78D2E0E7"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61000</w:t>
      </w:r>
      <w:r w:rsidRPr="00862F88">
        <w:rPr>
          <w:rFonts w:asciiTheme="majorHAnsi" w:hAnsiTheme="majorHAnsi" w:cstheme="majorHAnsi"/>
          <w:sz w:val="22"/>
          <w:szCs w:val="22"/>
          <w:lang w:val="en-US"/>
        </w:rPr>
        <w:tab/>
        <w:t xml:space="preserve">Electromagnetic Compatibility </w:t>
      </w:r>
    </w:p>
    <w:p w14:paraId="4D0AE638"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60068</w:t>
      </w:r>
      <w:r w:rsidRPr="00862F88">
        <w:rPr>
          <w:rFonts w:asciiTheme="majorHAnsi" w:hAnsiTheme="majorHAnsi" w:cstheme="majorHAnsi"/>
          <w:sz w:val="22"/>
          <w:szCs w:val="22"/>
          <w:lang w:val="en-US"/>
        </w:rPr>
        <w:tab/>
        <w:t>Environmental Testing</w:t>
      </w:r>
    </w:p>
    <w:p w14:paraId="362EC630"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IEEE 802</w:t>
      </w:r>
      <w:r w:rsidRPr="00862F88">
        <w:rPr>
          <w:rFonts w:asciiTheme="majorHAnsi" w:hAnsiTheme="majorHAnsi" w:cstheme="majorHAnsi"/>
          <w:sz w:val="22"/>
          <w:szCs w:val="22"/>
          <w:lang w:val="en-US"/>
        </w:rPr>
        <w:tab/>
        <w:t>Local Area Networks</w:t>
      </w:r>
    </w:p>
    <w:p w14:paraId="3B760318"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IEEE 80                                     Guide for Safety in Substation Grounding</w:t>
      </w:r>
    </w:p>
    <w:p w14:paraId="39617986"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IEEE C37.90.1</w:t>
      </w:r>
      <w:r w:rsidRPr="00862F88">
        <w:rPr>
          <w:rFonts w:asciiTheme="majorHAnsi" w:hAnsiTheme="majorHAnsi" w:cstheme="majorHAnsi"/>
          <w:sz w:val="22"/>
          <w:szCs w:val="22"/>
          <w:lang w:val="en-US"/>
        </w:rPr>
        <w:tab/>
        <w:t>Surge Withstand Capability (SWC) Tests for Relays and Relay Systems Associated with Electric Power Apparatus</w:t>
      </w:r>
    </w:p>
    <w:p w14:paraId="6B7FE04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the case of conflict between this specification and any of the listed standards, this specification shall take precedence.</w:t>
      </w:r>
    </w:p>
    <w:p w14:paraId="23CC9C8D"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662" w:name="_Toc431961150"/>
      <w:bookmarkStart w:id="663" w:name="_Toc434316553"/>
      <w:bookmarkStart w:id="664" w:name="_Toc434385671"/>
      <w:bookmarkStart w:id="665" w:name="_Toc434476912"/>
      <w:bookmarkStart w:id="666" w:name="_Toc434485527"/>
      <w:bookmarkStart w:id="667" w:name="_Toc109761590"/>
      <w:bookmarkStart w:id="668" w:name="_Toc203207413"/>
      <w:r w:rsidRPr="00862F88">
        <w:rPr>
          <w:rFonts w:cstheme="majorHAnsi"/>
          <w:sz w:val="22"/>
          <w:szCs w:val="22"/>
        </w:rPr>
        <w:t>Insulation Tests</w:t>
      </w:r>
      <w:bookmarkEnd w:id="662"/>
      <w:bookmarkEnd w:id="663"/>
      <w:bookmarkEnd w:id="664"/>
      <w:bookmarkEnd w:id="665"/>
      <w:bookmarkEnd w:id="666"/>
      <w:bookmarkEnd w:id="667"/>
      <w:bookmarkEnd w:id="668"/>
    </w:p>
    <w:p w14:paraId="7B9E9813"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Dielectric Test</w:t>
      </w:r>
    </w:p>
    <w:p w14:paraId="0E3CFC5A"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IEC 60255-5 (2000-12) / IEC 60255-27 (2013):</w:t>
      </w:r>
    </w:p>
    <w:p w14:paraId="54A9CE74"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2.0 kV (rms), 50 Hz, 1 minute (routine test).</w:t>
      </w:r>
    </w:p>
    <w:p w14:paraId="1162161B"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Impulse Voltage Test</w:t>
      </w:r>
    </w:p>
    <w:p w14:paraId="7AF6B4BD"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IEC 60255-5 (2000-12) / IEC 60255-27 (2013):</w:t>
      </w:r>
    </w:p>
    <w:p w14:paraId="6580B9EF"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5 kV (peak), 1.2/50 µs, 0.5J; three positive and three negative impulses at intervals of not less than 5 s (type test).</w:t>
      </w:r>
    </w:p>
    <w:p w14:paraId="1669E8A8"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669" w:name="_Toc431961151"/>
      <w:bookmarkStart w:id="670" w:name="_Toc434316554"/>
      <w:bookmarkStart w:id="671" w:name="_Toc434385672"/>
      <w:bookmarkStart w:id="672" w:name="_Toc434476913"/>
      <w:bookmarkStart w:id="673" w:name="_Toc434485528"/>
      <w:bookmarkStart w:id="674" w:name="_Toc109761591"/>
      <w:bookmarkStart w:id="675" w:name="_Toc203207414"/>
      <w:r w:rsidRPr="00862F88">
        <w:rPr>
          <w:rFonts w:cstheme="majorHAnsi"/>
          <w:sz w:val="22"/>
          <w:szCs w:val="22"/>
        </w:rPr>
        <w:t>Disturbance Tests</w:t>
      </w:r>
      <w:bookmarkEnd w:id="669"/>
      <w:bookmarkEnd w:id="670"/>
      <w:bookmarkEnd w:id="671"/>
      <w:bookmarkEnd w:id="672"/>
      <w:bookmarkEnd w:id="673"/>
      <w:bookmarkEnd w:id="674"/>
      <w:bookmarkEnd w:id="675"/>
    </w:p>
    <w:p w14:paraId="780F3EE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type tests shall apply. The criteria for acceptance shall be no unwanted operation or disengagement and no change of contact state exceeding 1 ms. All BCUs and IEDs parameter settings and security options shall have the least favourable configuration; all settings shall take account of the claimed variation of the characteristic quantity.</w:t>
      </w:r>
    </w:p>
    <w:p w14:paraId="7BED4E3A"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1 MHz Burst Disturbance Tests</w:t>
      </w:r>
    </w:p>
    <w:p w14:paraId="59DF0253"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IEC 60255-22-1 (2007-10) / IEC 60255-26 (2013):</w:t>
      </w:r>
    </w:p>
    <w:p w14:paraId="5B6922B6"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2.5 kV (peak) common mode, 1 kV (peak) differential mode.</w:t>
      </w:r>
    </w:p>
    <w:p w14:paraId="6B6583EB"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1 MHz damped oscillatory wave decaying, rise time of first peak 75 ns, test duration 2 s.</w:t>
      </w:r>
    </w:p>
    <w:p w14:paraId="3082CC7A"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Electrostatic Discharge Tests</w:t>
      </w:r>
    </w:p>
    <w:p w14:paraId="24EB32C6"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IEC 60255-22-2 (2008-04) / IEC 60255-26 (2013) and the referenced supporting standard IEC 61000-4-2 (2008-04):</w:t>
      </w:r>
    </w:p>
    <w:p w14:paraId="6E079039"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 xml:space="preserve">6 kV contact discharge or an 8 kV air discharge. 10 discharges in each polarity. </w:t>
      </w:r>
    </w:p>
    <w:p w14:paraId="3334C0B0"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Radiated Electromagnetic Field Disturbance Tests</w:t>
      </w:r>
    </w:p>
    <w:p w14:paraId="09D0DBA9"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IEC 60255-22-3 (2007-07) / IEC 60255-26 (2013) and its referenced supporting standard IEC 61000-4-3 (2007-07):</w:t>
      </w:r>
    </w:p>
    <w:p w14:paraId="2C878CF5"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 xml:space="preserve">Sinewave Amplitude Modulation: Class III, 10 V/m. Sweep from 80 MHz to 1000 MHz with 80 % A.M. with a 1 kHz sinewave. </w:t>
      </w:r>
    </w:p>
    <w:p w14:paraId="4F94A2F9"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Fast Transient Disturbance Test</w:t>
      </w:r>
    </w:p>
    <w:p w14:paraId="143D18D4"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IEC 60255-22-4 (2008-04) / IEC 60255-26 (2013) and its referenced supporting standard IEC 61000-4-4 (2012-04):</w:t>
      </w:r>
    </w:p>
    <w:p w14:paraId="06EE45DA"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Class A, 4 kV (peak) for power supply inputs; 2 kV (peak) for signal, control and data inputs and outputs.</w:t>
      </w:r>
    </w:p>
    <w:p w14:paraId="7DFA5E95"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 xml:space="preserve">Rise-time/duration of each pulse 5 ns/50 ns, repetition rate of pulses 5 kHz for 4 kV and 2 kV, burst duration 15 ms, burst period 300 ms, maximum energy 4 mJ/pulse at 2 kV into a 50 Ω load, tests performed with positive and negative polarity pulses, all circuits of the protection equipment to be tested, test voltage applied in common mode to one circuit at a time with a test duration of at least 1 minute for each polarity. </w:t>
      </w:r>
    </w:p>
    <w:p w14:paraId="090B88A5"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676" w:name="_Toc431961155"/>
      <w:bookmarkStart w:id="677" w:name="_Toc434316558"/>
      <w:bookmarkStart w:id="678" w:name="_Toc434385676"/>
      <w:bookmarkStart w:id="679" w:name="_Toc434476917"/>
      <w:bookmarkStart w:id="680" w:name="_Toc434485532"/>
      <w:bookmarkStart w:id="681" w:name="_Toc109761592"/>
      <w:bookmarkStart w:id="682" w:name="_Toc203207415"/>
      <w:r w:rsidRPr="00862F88">
        <w:rPr>
          <w:rFonts w:cstheme="majorHAnsi"/>
          <w:sz w:val="22"/>
          <w:szCs w:val="22"/>
        </w:rPr>
        <w:t>Interruption of DC Supply</w:t>
      </w:r>
      <w:bookmarkEnd w:id="676"/>
      <w:bookmarkEnd w:id="677"/>
      <w:bookmarkEnd w:id="678"/>
      <w:bookmarkEnd w:id="679"/>
      <w:bookmarkEnd w:id="680"/>
      <w:bookmarkEnd w:id="681"/>
      <w:bookmarkEnd w:id="682"/>
    </w:p>
    <w:p w14:paraId="1A85E80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Tests for interruption to the DC auxiliary energising quantity of the BCUs, IEDs and ICS Processors (Server and Client),  Gateways (GW) shall be in accordance with IEC 60255-11 (2008-10) / IEC 60255-26 (2013). </w:t>
      </w:r>
    </w:p>
    <w:p w14:paraId="1E221B79"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683" w:name="_Toc431961152"/>
      <w:bookmarkStart w:id="684" w:name="_Toc434316555"/>
      <w:bookmarkStart w:id="685" w:name="_Toc434385673"/>
      <w:bookmarkStart w:id="686" w:name="_Toc434476914"/>
      <w:bookmarkStart w:id="687" w:name="_Toc434485529"/>
      <w:bookmarkStart w:id="688" w:name="_Toc109761593"/>
      <w:bookmarkStart w:id="689" w:name="_Toc203207416"/>
      <w:r w:rsidRPr="00862F88">
        <w:rPr>
          <w:rFonts w:cstheme="majorHAnsi"/>
          <w:sz w:val="22"/>
          <w:szCs w:val="22"/>
        </w:rPr>
        <w:t>Mechanical Tests</w:t>
      </w:r>
      <w:bookmarkEnd w:id="683"/>
      <w:bookmarkEnd w:id="684"/>
      <w:bookmarkEnd w:id="685"/>
      <w:bookmarkEnd w:id="686"/>
      <w:bookmarkEnd w:id="687"/>
      <w:bookmarkEnd w:id="688"/>
      <w:bookmarkEnd w:id="689"/>
    </w:p>
    <w:p w14:paraId="1D84B1C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Vibration, frequency response, and endurance tests shall be Class 1 in accordance with IEC 60255-21-1 (1988). Shock and bump tests shall be Class 1 in accordance with IEC 60255-21-2 (1988-10). Seismic tests shall be Class 1 in accordance with IEC 60255-21-3 (1993-09).</w:t>
      </w:r>
    </w:p>
    <w:p w14:paraId="06A4B0F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690" w:name="_Toc431961153"/>
      <w:bookmarkStart w:id="691" w:name="_Toc434316556"/>
      <w:bookmarkStart w:id="692" w:name="_Toc434385674"/>
      <w:bookmarkStart w:id="693" w:name="_Toc434476915"/>
      <w:bookmarkStart w:id="694" w:name="_Toc434485530"/>
      <w:bookmarkStart w:id="695" w:name="_Toc109761594"/>
      <w:bookmarkStart w:id="696" w:name="_Toc203207417"/>
      <w:r w:rsidRPr="00862F88">
        <w:rPr>
          <w:rFonts w:cstheme="majorHAnsi"/>
          <w:sz w:val="22"/>
          <w:szCs w:val="22"/>
        </w:rPr>
        <w:t>EMC Emission and Immunity</w:t>
      </w:r>
      <w:bookmarkEnd w:id="690"/>
      <w:bookmarkEnd w:id="691"/>
      <w:bookmarkEnd w:id="692"/>
      <w:bookmarkEnd w:id="693"/>
      <w:bookmarkEnd w:id="694"/>
      <w:bookmarkEnd w:id="695"/>
      <w:bookmarkEnd w:id="696"/>
    </w:p>
    <w:p w14:paraId="77263B9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equipment shall comply with the following classes of EMC emission and immunity for the stated standard.</w:t>
      </w:r>
    </w:p>
    <w:p w14:paraId="10C7EDD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61000-4-1 (2007) EMC - Testing and measurement techniques - Overview of immunity tests and basic EMC publication,</w:t>
      </w:r>
    </w:p>
    <w:p w14:paraId="60FCF62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61000-4-2 (2009) EMC - Testing and measurement techniques – Electrostatic discharge immunity test and basic EMC publication,</w:t>
      </w:r>
    </w:p>
    <w:p w14:paraId="637BF8D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61000-4-3 (2006) EMC – Testing and measurement techniques – Radiated, radio frequency, electromagnetic field immunity test,</w:t>
      </w:r>
    </w:p>
    <w:p w14:paraId="2606B65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61000-4-4 (2012) EMC - Testing and measurement techniques - Electrical fast transient/burst immunity test and basic EMC publication,</w:t>
      </w:r>
    </w:p>
    <w:p w14:paraId="6A8EC83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61000-4-6 (2013) EMC – Testing and measurement techniques –  Immunity to conducted disturbances, induced by radio-frequency fields,</w:t>
      </w:r>
    </w:p>
    <w:p w14:paraId="02A44CF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61000-4-11(2004) EMC – Testing and measurement techniques – Voltage dips, short interruptions and voltage variations immunity,</w:t>
      </w:r>
    </w:p>
    <w:p w14:paraId="742A39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61000-6–2 (2005) EMC - Generic standards – Immunity for industrial environments,</w:t>
      </w:r>
    </w:p>
    <w:p w14:paraId="12E57CC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61000-6–4 (2001) EMC - Generic standards – Emission standard for industrial environments,</w:t>
      </w:r>
    </w:p>
    <w:p w14:paraId="08F05FB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CISPR 22: Information Technology Equipment - Radio disturbance characteristics - Limits and methods of measurement,</w:t>
      </w:r>
    </w:p>
    <w:p w14:paraId="0894DAA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EN 55022 (2006): Information Technology equipment - Radio disturbance characteristics - Limits and Methods of Measurement. </w:t>
      </w:r>
    </w:p>
    <w:p w14:paraId="51942296"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697" w:name="_Toc431961154"/>
      <w:bookmarkStart w:id="698" w:name="_Toc434316557"/>
      <w:bookmarkStart w:id="699" w:name="_Toc434385675"/>
      <w:bookmarkStart w:id="700" w:name="_Toc434476916"/>
      <w:bookmarkStart w:id="701" w:name="_Toc434485531"/>
      <w:bookmarkStart w:id="702" w:name="_Toc109761595"/>
      <w:bookmarkStart w:id="703" w:name="_Toc203207418"/>
      <w:r w:rsidRPr="00862F88">
        <w:rPr>
          <w:rFonts w:cstheme="majorHAnsi"/>
          <w:sz w:val="22"/>
          <w:szCs w:val="22"/>
        </w:rPr>
        <w:t>Temperature and Humidity Tests</w:t>
      </w:r>
      <w:bookmarkEnd w:id="697"/>
      <w:bookmarkEnd w:id="698"/>
      <w:bookmarkEnd w:id="699"/>
      <w:bookmarkEnd w:id="700"/>
      <w:bookmarkEnd w:id="701"/>
      <w:bookmarkEnd w:id="702"/>
      <w:bookmarkEnd w:id="703"/>
    </w:p>
    <w:p w14:paraId="3AFFB50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preference will be given to equipment that is type tested for a declared extended period of time at declared extremes of temperature or humidity to any of the following standards:</w:t>
      </w:r>
    </w:p>
    <w:p w14:paraId="7ECF990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60068-2-1 (2007-03) Environmental Testing – Tests A: Cold,</w:t>
      </w:r>
    </w:p>
    <w:p w14:paraId="7D2EFEE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60068-2-2 (2007-07) Environmental Testing - Tests B: Dry Heat,</w:t>
      </w:r>
    </w:p>
    <w:p w14:paraId="0EF4ED7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60068-2-30 (2007-08) Environmental Testing - Test Db: Damp Heat, Cyclic (12 + 12 hour cycle),</w:t>
      </w:r>
    </w:p>
    <w:p w14:paraId="654674B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60068-2-78 (2012-10) </w:t>
      </w:r>
      <w:r w:rsidRPr="00862F88">
        <w:rPr>
          <w:rFonts w:asciiTheme="majorHAnsi" w:hAnsiTheme="majorHAnsi" w:cstheme="majorHAnsi"/>
          <w:sz w:val="22"/>
          <w:szCs w:val="22"/>
        </w:rPr>
        <w:tab/>
        <w:t>Environmental testing - Test Cab: Damp Heat, Steady state.</w:t>
      </w:r>
    </w:p>
    <w:p w14:paraId="5AF9BC0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  Gateways (GW), BCUs and IEDs shall be routinely subjected to burn-in tests at an elevated temperature for several days (e.g. 60 °C for 96 hrs), the temperature and duration of which shall be declared.</w:t>
      </w:r>
    </w:p>
    <w:p w14:paraId="39AEF69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704" w:name="_Toc431961156"/>
      <w:bookmarkStart w:id="705" w:name="_Toc434316559"/>
      <w:bookmarkStart w:id="706" w:name="_Toc434385677"/>
      <w:bookmarkStart w:id="707" w:name="_Toc434476918"/>
      <w:bookmarkStart w:id="708" w:name="_Toc434485533"/>
      <w:bookmarkStart w:id="709" w:name="_Toc109761596"/>
      <w:bookmarkStart w:id="710" w:name="_Toc203207419"/>
      <w:r w:rsidRPr="00862F88">
        <w:rPr>
          <w:rFonts w:cstheme="majorHAnsi"/>
          <w:sz w:val="22"/>
          <w:szCs w:val="22"/>
        </w:rPr>
        <w:t>IT System Standards</w:t>
      </w:r>
      <w:bookmarkEnd w:id="704"/>
      <w:bookmarkEnd w:id="705"/>
      <w:bookmarkEnd w:id="706"/>
      <w:bookmarkEnd w:id="707"/>
      <w:bookmarkEnd w:id="708"/>
      <w:bookmarkEnd w:id="709"/>
      <w:bookmarkEnd w:id="710"/>
    </w:p>
    <w:p w14:paraId="0836D27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offer equipment and software which adheres to international open standards, as far as possible. The following standards are acceptable:</w:t>
      </w:r>
    </w:p>
    <w:p w14:paraId="3A356112"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Operating System</w:t>
      </w:r>
    </w:p>
    <w:p w14:paraId="2CD9C5B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UNIX or Windows multi-tasking operating system.</w:t>
      </w:r>
    </w:p>
    <w:p w14:paraId="3982863F" w14:textId="77777777" w:rsidR="00F47CA5" w:rsidRPr="00862F88" w:rsidRDefault="00F47CA5" w:rsidP="00DC36F3">
      <w:pPr>
        <w:spacing w:before="60" w:after="60"/>
        <w:jc w:val="both"/>
        <w:rPr>
          <w:rFonts w:asciiTheme="majorHAnsi" w:hAnsiTheme="majorHAnsi" w:cstheme="majorHAnsi"/>
          <w:b/>
          <w:bCs/>
          <w:u w:val="single"/>
        </w:rPr>
      </w:pPr>
      <w:r w:rsidRPr="00862F88">
        <w:rPr>
          <w:rFonts w:asciiTheme="majorHAnsi" w:hAnsiTheme="majorHAnsi" w:cstheme="majorHAnsi"/>
          <w:b/>
          <w:bCs/>
        </w:rPr>
        <w:t>LAN Communication</w:t>
      </w:r>
    </w:p>
    <w:p w14:paraId="5F65026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IEEE 802 standards, using TCP/IP protocols.</w:t>
      </w:r>
    </w:p>
    <w:p w14:paraId="4119988F"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Graphical User Interface:</w:t>
      </w:r>
    </w:p>
    <w:p w14:paraId="0DFE84D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X Windows as defined by the IEEE series of draft or approved standards, </w:t>
      </w:r>
    </w:p>
    <w:p w14:paraId="7839D16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Open System Foundation standards on OSF/MOTIF.</w:t>
      </w:r>
    </w:p>
    <w:p w14:paraId="5D22BB26"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711" w:name="_Toc434316560"/>
      <w:bookmarkStart w:id="712" w:name="_Toc434385678"/>
      <w:bookmarkStart w:id="713" w:name="_Toc434476919"/>
      <w:bookmarkStart w:id="714" w:name="_Toc434485534"/>
      <w:bookmarkStart w:id="715" w:name="_Toc109761597"/>
      <w:bookmarkStart w:id="716" w:name="_Toc203207420"/>
      <w:r w:rsidRPr="00862F88">
        <w:rPr>
          <w:rFonts w:cstheme="majorHAnsi"/>
          <w:sz w:val="22"/>
          <w:szCs w:val="22"/>
        </w:rPr>
        <w:t>Substation and Communication Standards</w:t>
      </w:r>
      <w:bookmarkEnd w:id="711"/>
      <w:bookmarkEnd w:id="712"/>
      <w:bookmarkEnd w:id="713"/>
      <w:bookmarkEnd w:id="714"/>
      <w:bookmarkEnd w:id="715"/>
      <w:bookmarkEnd w:id="716"/>
    </w:p>
    <w:p w14:paraId="1872882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comply with the following IEC standards:</w:t>
      </w:r>
    </w:p>
    <w:p w14:paraId="7CDD465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60870 Telecontrol Equipment and Systems, </w:t>
      </w:r>
    </w:p>
    <w:p w14:paraId="4FE01DB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60870-5-101 (2003-02) Telecontrol Equipment and Systems – Transmission Protocols, companion standards especially for basic telecontrol tasks,</w:t>
      </w:r>
    </w:p>
    <w:p w14:paraId="63E1ED6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60870-5-103 (1997-12) Telecontrol Equipment and Systems – Transmission Protocols, Companion standard for the informative interface of protection equipment,</w:t>
      </w:r>
    </w:p>
    <w:p w14:paraId="6D5D20B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60870-5-104 (2006-06) Telecontrol Equipment and Systems – Transmission Protocols, Network access for IEC 60870-5-101 using standard transport profiles,</w:t>
      </w:r>
    </w:p>
    <w:p w14:paraId="28BC20C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IEC61850 Communications Networks and Systems in Substations. </w:t>
      </w:r>
      <w:r w:rsidRPr="00862F88">
        <w:rPr>
          <w:rFonts w:asciiTheme="majorHAnsi" w:hAnsiTheme="majorHAnsi" w:cstheme="majorHAnsi"/>
          <w:sz w:val="22"/>
          <w:szCs w:val="22"/>
        </w:rPr>
        <w:tab/>
      </w:r>
    </w:p>
    <w:p w14:paraId="5B408AF5" w14:textId="77777777" w:rsidR="00EE7AF0" w:rsidRPr="00862F88" w:rsidRDefault="00EE7AF0" w:rsidP="00DC36F3">
      <w:pPr>
        <w:pStyle w:val="Heading2"/>
        <w:numPr>
          <w:ilvl w:val="1"/>
          <w:numId w:val="1"/>
        </w:numPr>
        <w:spacing w:before="60"/>
        <w:ind w:hanging="702"/>
        <w:rPr>
          <w:rFonts w:asciiTheme="majorHAnsi" w:hAnsiTheme="majorHAnsi" w:cstheme="majorHAnsi"/>
          <w:sz w:val="22"/>
          <w:szCs w:val="22"/>
        </w:rPr>
      </w:pPr>
      <w:bookmarkStart w:id="717" w:name="_Ref32208822"/>
      <w:bookmarkStart w:id="718" w:name="_Ref32210184"/>
      <w:bookmarkStart w:id="719" w:name="_Toc300838780"/>
      <w:bookmarkStart w:id="720" w:name="_Toc331083966"/>
      <w:bookmarkStart w:id="721" w:name="_Toc334110103"/>
      <w:bookmarkStart w:id="722" w:name="_Toc334177009"/>
      <w:bookmarkStart w:id="723" w:name="_Toc341434106"/>
      <w:bookmarkStart w:id="724" w:name="_Toc431961157"/>
      <w:bookmarkStart w:id="725" w:name="_Toc434316561"/>
      <w:bookmarkStart w:id="726" w:name="_Toc434385679"/>
      <w:bookmarkStart w:id="727" w:name="_Toc434476920"/>
      <w:bookmarkStart w:id="728" w:name="_Toc434485535"/>
      <w:bookmarkStart w:id="729" w:name="_Toc506112880"/>
      <w:bookmarkStart w:id="730" w:name="_Toc203207421"/>
      <w:bookmarkStart w:id="731" w:name="_Toc35055408"/>
      <w:bookmarkStart w:id="732" w:name="_Ref263257865"/>
      <w:bookmarkStart w:id="733" w:name="_Ref295918142"/>
      <w:bookmarkStart w:id="734" w:name="_Toc300838784"/>
      <w:bookmarkStart w:id="735" w:name="_Toc331083970"/>
      <w:bookmarkStart w:id="736" w:name="_Toc333996681"/>
      <w:bookmarkStart w:id="737" w:name="_Toc334087554"/>
      <w:bookmarkStart w:id="738" w:name="_Toc334110107"/>
      <w:bookmarkStart w:id="739" w:name="_Toc334110496"/>
      <w:bookmarkStart w:id="740" w:name="_Toc334177013"/>
      <w:bookmarkStart w:id="741" w:name="_Toc334177404"/>
      <w:bookmarkStart w:id="742" w:name="_Toc334515382"/>
      <w:bookmarkStart w:id="743" w:name="_Toc334703543"/>
      <w:bookmarkStart w:id="744" w:name="_Toc335642210"/>
      <w:bookmarkStart w:id="745" w:name="_Toc341434110"/>
      <w:bookmarkStart w:id="746" w:name="_Toc431961161"/>
      <w:bookmarkStart w:id="747" w:name="_Toc434316562"/>
      <w:bookmarkStart w:id="748" w:name="_Toc434385680"/>
      <w:bookmarkStart w:id="749" w:name="_Toc434476921"/>
      <w:bookmarkStart w:id="750" w:name="_Toc434485536"/>
      <w:bookmarkStart w:id="751" w:name="_Toc109761598"/>
      <w:bookmarkStart w:id="752" w:name="_Ref21246694"/>
      <w:bookmarkStart w:id="753" w:name="_Ref21247652"/>
      <w:bookmarkStart w:id="754" w:name="_Ref32123641"/>
      <w:bookmarkStart w:id="755" w:name="_Toc32125128"/>
      <w:bookmarkStart w:id="756" w:name="_Toc32126194"/>
      <w:r w:rsidRPr="00862F88">
        <w:rPr>
          <w:rFonts w:asciiTheme="majorHAnsi" w:hAnsiTheme="majorHAnsi" w:cstheme="majorHAnsi"/>
          <w:sz w:val="22"/>
          <w:szCs w:val="22"/>
        </w:rPr>
        <w:t>Service Conditions</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862F88">
        <w:rPr>
          <w:rFonts w:asciiTheme="majorHAnsi" w:hAnsiTheme="majorHAnsi" w:cstheme="majorHAnsi"/>
          <w:sz w:val="22"/>
          <w:szCs w:val="22"/>
        </w:rPr>
        <w:t xml:space="preserve"> </w:t>
      </w:r>
    </w:p>
    <w:p w14:paraId="54437E70" w14:textId="250566AC" w:rsidR="00F47CA5" w:rsidRPr="00862F88" w:rsidRDefault="00F47CA5" w:rsidP="00DC36F3">
      <w:pPr>
        <w:pStyle w:val="Heading3"/>
        <w:numPr>
          <w:ilvl w:val="2"/>
          <w:numId w:val="1"/>
        </w:numPr>
        <w:spacing w:before="60" w:after="60"/>
        <w:ind w:hanging="1224"/>
        <w:rPr>
          <w:rFonts w:cstheme="majorHAnsi"/>
          <w:sz w:val="22"/>
          <w:szCs w:val="22"/>
        </w:rPr>
      </w:pPr>
      <w:bookmarkStart w:id="757" w:name="_Toc203207422"/>
      <w:r w:rsidRPr="00862F88">
        <w:rPr>
          <w:rFonts w:cstheme="majorHAnsi"/>
          <w:sz w:val="22"/>
          <w:szCs w:val="22"/>
        </w:rPr>
        <w:t>Proximity to EHV / HV Switchgear</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7"/>
    </w:p>
    <w:p w14:paraId="3C567557" w14:textId="77777777" w:rsidR="00F47CA5" w:rsidRPr="00862F88" w:rsidRDefault="00F47CA5" w:rsidP="00DC36F3">
      <w:pPr>
        <w:spacing w:before="60" w:after="60"/>
        <w:jc w:val="both"/>
        <w:rPr>
          <w:rFonts w:asciiTheme="majorHAnsi" w:hAnsiTheme="majorHAnsi" w:cstheme="majorHAnsi"/>
        </w:rPr>
      </w:pPr>
      <w:bookmarkStart w:id="758" w:name="_Ref21245926"/>
      <w:bookmarkStart w:id="759" w:name="_Toc32125129"/>
      <w:bookmarkStart w:id="760" w:name="_Toc32126195"/>
      <w:bookmarkStart w:id="761" w:name="_Ref263258395"/>
      <w:bookmarkEnd w:id="752"/>
      <w:bookmarkEnd w:id="753"/>
      <w:bookmarkEnd w:id="754"/>
      <w:bookmarkEnd w:id="755"/>
      <w:bookmarkEnd w:id="756"/>
      <w:r w:rsidRPr="00862F88">
        <w:rPr>
          <w:rFonts w:asciiTheme="majorHAnsi" w:hAnsiTheme="majorHAnsi" w:cstheme="majorHAnsi"/>
        </w:rPr>
        <w:t>The ICS equipment, GW, BCUs and IEDs may be installed in the vicinity of EHV / HV GIS switchgear and shall be immune to any transient ground potential rise phenomena, partial discharge, or other interferences.</w:t>
      </w:r>
    </w:p>
    <w:p w14:paraId="5BE05E9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equipment, GW, BCUs and IEDs shall be immune to interference caused by isolator switching and circuit breaker operation under the most adverse of switching conditions (e.g. energising short unloaded busbar sections). </w:t>
      </w:r>
    </w:p>
    <w:p w14:paraId="499A052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Any restrictions in this regard shall be clearly stated by the Tenderer at the bid submittal.</w:t>
      </w:r>
    </w:p>
    <w:p w14:paraId="34C550E9"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762" w:name="_Toc431961163"/>
      <w:bookmarkStart w:id="763" w:name="_Toc434316563"/>
      <w:bookmarkStart w:id="764" w:name="_Toc434385681"/>
      <w:bookmarkStart w:id="765" w:name="_Toc434476922"/>
      <w:bookmarkStart w:id="766" w:name="_Toc434485537"/>
      <w:bookmarkStart w:id="767" w:name="_Toc109761599"/>
      <w:bookmarkStart w:id="768" w:name="_Toc203207423"/>
      <w:bookmarkEnd w:id="758"/>
      <w:bookmarkEnd w:id="759"/>
      <w:bookmarkEnd w:id="760"/>
      <w:bookmarkEnd w:id="761"/>
      <w:r w:rsidRPr="00862F88">
        <w:rPr>
          <w:rFonts w:asciiTheme="majorHAnsi" w:hAnsiTheme="majorHAnsi" w:cstheme="majorHAnsi"/>
          <w:sz w:val="22"/>
          <w:szCs w:val="22"/>
        </w:rPr>
        <w:t>Reliability and Quality</w:t>
      </w:r>
      <w:bookmarkEnd w:id="762"/>
      <w:bookmarkEnd w:id="763"/>
      <w:bookmarkEnd w:id="764"/>
      <w:bookmarkEnd w:id="765"/>
      <w:bookmarkEnd w:id="766"/>
      <w:bookmarkEnd w:id="767"/>
      <w:bookmarkEnd w:id="768"/>
    </w:p>
    <w:p w14:paraId="10BDD204"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769" w:name="_Toc431961164"/>
      <w:bookmarkStart w:id="770" w:name="_Toc434316564"/>
      <w:bookmarkStart w:id="771" w:name="_Toc434385682"/>
      <w:bookmarkStart w:id="772" w:name="_Toc434476923"/>
      <w:bookmarkStart w:id="773" w:name="_Toc434485538"/>
      <w:bookmarkStart w:id="774" w:name="_Toc109761600"/>
      <w:bookmarkStart w:id="775" w:name="_Toc203207424"/>
      <w:r w:rsidRPr="00862F88">
        <w:rPr>
          <w:rFonts w:cstheme="majorHAnsi"/>
          <w:sz w:val="22"/>
          <w:szCs w:val="22"/>
        </w:rPr>
        <w:t>Materials and Workmanship</w:t>
      </w:r>
      <w:bookmarkEnd w:id="769"/>
      <w:bookmarkEnd w:id="770"/>
      <w:bookmarkEnd w:id="771"/>
      <w:bookmarkEnd w:id="772"/>
      <w:bookmarkEnd w:id="773"/>
      <w:bookmarkEnd w:id="774"/>
      <w:bookmarkEnd w:id="775"/>
    </w:p>
    <w:p w14:paraId="5D2E8EF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products and systems to be supplied and installed under this Contract shall conform to the requirements of the Specification, to the best accepted international standard and to the severe requirements imposed by the service conditions. </w:t>
      </w:r>
    </w:p>
    <w:p w14:paraId="5E3047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a means of ensuring these objectives the Contractor shall maintain a documented quality control and quality assurance system which shall be generally in accordance with ISO Standard ISO 9001:2015 or approved equivalent.</w:t>
      </w:r>
    </w:p>
    <w:p w14:paraId="7D40EB5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ensure that the same requirements are applied to products, systems, and services supplied by sub-Contractors and suppliers.</w:t>
      </w:r>
    </w:p>
    <w:p w14:paraId="3E90E8C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submit with the tender an outline statement of their quality control and quality assurance policies and procedures.</w:t>
      </w:r>
    </w:p>
    <w:p w14:paraId="583E1C0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indicate the extent to which the design or fabrication of modular component hardware units (GWs,PCs, HMI computer, substation level equipment, bay control units BCUs, printed circuit boards, etc.) is out-sourced to third parties. The procedures that are in place to ensure a reliable and high quality out-sourced product shall be enumerated.</w:t>
      </w:r>
    </w:p>
    <w:p w14:paraId="61C682FF" w14:textId="77777777" w:rsidR="00F47CA5" w:rsidRPr="00862F88" w:rsidRDefault="00F47CA5" w:rsidP="00DC36F3">
      <w:pPr>
        <w:spacing w:before="60" w:after="60"/>
        <w:jc w:val="both"/>
        <w:rPr>
          <w:rFonts w:asciiTheme="majorHAnsi" w:hAnsiTheme="majorHAnsi" w:cstheme="majorHAnsi"/>
        </w:rPr>
      </w:pPr>
      <w:bookmarkStart w:id="776" w:name="_Ref212281789"/>
      <w:bookmarkStart w:id="777" w:name="_Toc227466048"/>
      <w:bookmarkStart w:id="778" w:name="_Toc228606845"/>
      <w:bookmarkStart w:id="779" w:name="_Toc229558605"/>
      <w:bookmarkStart w:id="780" w:name="_Toc229563599"/>
      <w:bookmarkStart w:id="781" w:name="_Toc233435782"/>
      <w:bookmarkStart w:id="782" w:name="_Toc234998405"/>
      <w:bookmarkStart w:id="783" w:name="_Toc237145992"/>
      <w:bookmarkStart w:id="784" w:name="_Toc237150424"/>
      <w:r w:rsidRPr="00862F88">
        <w:rPr>
          <w:rFonts w:asciiTheme="majorHAnsi" w:hAnsiTheme="majorHAnsi" w:cstheme="majorHAnsi"/>
        </w:rPr>
        <w:t>Where applicable, Tenderers shall provide evidence of current registration to this or other quality standards.</w:t>
      </w:r>
      <w:bookmarkEnd w:id="776"/>
      <w:bookmarkEnd w:id="777"/>
      <w:bookmarkEnd w:id="778"/>
      <w:bookmarkEnd w:id="779"/>
      <w:bookmarkEnd w:id="780"/>
      <w:bookmarkEnd w:id="781"/>
      <w:bookmarkEnd w:id="782"/>
      <w:bookmarkEnd w:id="783"/>
      <w:bookmarkEnd w:id="784"/>
      <w:r w:rsidRPr="00862F88">
        <w:rPr>
          <w:rFonts w:asciiTheme="majorHAnsi" w:hAnsiTheme="majorHAnsi" w:cstheme="majorHAnsi"/>
        </w:rPr>
        <w:t xml:space="preserve"> Details of particular quality requirements must also be observed, such as:</w:t>
      </w:r>
    </w:p>
    <w:p w14:paraId="179C68E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Maintenance of a risk register,</w:t>
      </w:r>
    </w:p>
    <w:p w14:paraId="6671077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Recording of non-conformances and follow-up corrective action,</w:t>
      </w:r>
    </w:p>
    <w:p w14:paraId="1939084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Evidence of continuous improvement and reviewing of targets and objectives,</w:t>
      </w:r>
    </w:p>
    <w:p w14:paraId="3BFF32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Procedures and work instructions to facilitate quality production,</w:t>
      </w:r>
    </w:p>
    <w:p w14:paraId="4839C21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Statistical records of Quality Control Tests.</w:t>
      </w:r>
      <w:r w:rsidRPr="00862F88">
        <w:rPr>
          <w:rFonts w:asciiTheme="majorHAnsi" w:hAnsiTheme="majorHAnsi" w:cstheme="majorHAnsi"/>
          <w:sz w:val="22"/>
          <w:szCs w:val="22"/>
        </w:rPr>
        <w:tab/>
        <w:t>Sample copies of completed statistical records on tests and quality control checks within the factory should be provided, in order to provide confirmation of Quality Control Procedures. Details on the Inspection tests and Procedures for incoming Raw material should be provided. Where the Tenderer relies on Quality Control testing being performed by the Supplier/Sub-Supplier, details shall be provided of the tests carried out by the Supplier/Sub-Supplier and the confirmatory control tests by the Tenderer. Copies of the actual record sheets being used are required,</w:t>
      </w:r>
    </w:p>
    <w:p w14:paraId="6AD89BF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Listing of certain non-Automated Processes. Where the manufacturing process is such that a failure in some part of the process raises an alarm but does not halt the process, so that defective material can be produced in the interim, such situations should be identified in the Tender. The Employer may require the automation of such processes (with no impact on Tender price quoted)  as a condition of Tender award,</w:t>
      </w:r>
    </w:p>
    <w:p w14:paraId="12E42CD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Auditing: In the In the event of quality problems which are likely to cause an impact on the Employer’s equipment being supplied, the Supplier must inform the Employer immediately. In the case of faulty equipment being returned by the Employer, the Supplier must provide a preliminary report within two weeks of receipt of the goods, and a final comprehensive report within a further 4 weeks.  The Tenderer also undertakes that in the event of any contract award, the Tenderer will notify the Employer immediately of any quality issues or defects which may subsequently come to light either with this particular equipment or with similar equipment with other customers.   The Employer reserve the right to audit to ensure compliance,</w:t>
      </w:r>
    </w:p>
    <w:p w14:paraId="569A2E4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Changes in Product details: As per the Tender documentation, the successful Tenderer, in the event of a contract award, undertakes that the product(s) will be manufactured as specified and agreed and that there will be no change to the product or manufacturing process during the life of the contract without prior written approval from the Employer. In addition, the supplier undertakes to notify the Employer in advance of any proposed changes to the installation/maintenance procedures of the product(s) on this contract. In particular, any proposed change in manufacturing location must be agreed in writing with the Employer.</w:t>
      </w:r>
    </w:p>
    <w:p w14:paraId="73EDDCF0"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785" w:name="_Toc333996685"/>
      <w:bookmarkStart w:id="786" w:name="_Toc334087558"/>
      <w:bookmarkStart w:id="787" w:name="_Toc334110111"/>
      <w:bookmarkStart w:id="788" w:name="_Toc334110500"/>
      <w:bookmarkStart w:id="789" w:name="_Toc334177017"/>
      <w:bookmarkStart w:id="790" w:name="_Toc334177408"/>
      <w:bookmarkStart w:id="791" w:name="_Toc334515386"/>
      <w:bookmarkStart w:id="792" w:name="_Toc334703547"/>
      <w:bookmarkStart w:id="793" w:name="_Toc335642214"/>
      <w:bookmarkStart w:id="794" w:name="_Toc341434114"/>
      <w:bookmarkStart w:id="795" w:name="_Toc431961165"/>
      <w:bookmarkStart w:id="796" w:name="_Toc434316565"/>
      <w:bookmarkStart w:id="797" w:name="_Toc434385683"/>
      <w:bookmarkStart w:id="798" w:name="_Toc434476924"/>
      <w:bookmarkStart w:id="799" w:name="_Toc434485539"/>
      <w:bookmarkStart w:id="800" w:name="_Toc109761601"/>
      <w:bookmarkStart w:id="801" w:name="_Toc203207425"/>
      <w:bookmarkStart w:id="802" w:name="_Toc432586813"/>
      <w:bookmarkStart w:id="803" w:name="_Toc509196118"/>
      <w:bookmarkStart w:id="804" w:name="_Toc518352673"/>
      <w:bookmarkStart w:id="805" w:name="_Toc70152668"/>
      <w:bookmarkStart w:id="806" w:name="_Toc132104463"/>
      <w:bookmarkStart w:id="807" w:name="_Toc331083974"/>
      <w:r w:rsidRPr="00862F88">
        <w:rPr>
          <w:rFonts w:cstheme="majorHAnsi"/>
          <w:sz w:val="22"/>
          <w:szCs w:val="22"/>
        </w:rPr>
        <w:t>Sub-Suppliers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0741D52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manufacturer shall fully declare all sub-suppliers of material associated with or used in the final product.  This declaration shall include the sub-suppliers name and country of origin.  It is desired that all sub-suppliers will have an implemented Quality Assurance system conforming to ISO 9001:2015 or similar standard. Manufacturers cannot alter the declared sub-suppliers without prior approval of the Employer. All Sub-Supplier information must be provided in accordance with this specification.</w:t>
      </w:r>
    </w:p>
    <w:p w14:paraId="039B1DA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808" w:name="_Toc333996686"/>
      <w:bookmarkStart w:id="809" w:name="_Toc334087559"/>
      <w:bookmarkStart w:id="810" w:name="_Toc334110112"/>
      <w:bookmarkStart w:id="811" w:name="_Toc334110501"/>
      <w:bookmarkStart w:id="812" w:name="_Toc334177018"/>
      <w:bookmarkStart w:id="813" w:name="_Toc334177409"/>
      <w:bookmarkStart w:id="814" w:name="_Toc334515387"/>
      <w:bookmarkStart w:id="815" w:name="_Toc334703548"/>
      <w:bookmarkStart w:id="816" w:name="_Toc335642215"/>
      <w:bookmarkStart w:id="817" w:name="_Toc341434115"/>
      <w:bookmarkStart w:id="818" w:name="_Toc431961166"/>
      <w:bookmarkStart w:id="819" w:name="_Toc434316566"/>
      <w:bookmarkStart w:id="820" w:name="_Toc434385684"/>
      <w:bookmarkStart w:id="821" w:name="_Toc434476925"/>
      <w:bookmarkStart w:id="822" w:name="_Toc434485540"/>
      <w:bookmarkStart w:id="823" w:name="_Toc109761602"/>
      <w:bookmarkStart w:id="824" w:name="_Toc203207426"/>
      <w:bookmarkEnd w:id="802"/>
      <w:bookmarkEnd w:id="803"/>
      <w:bookmarkEnd w:id="804"/>
      <w:bookmarkEnd w:id="805"/>
      <w:bookmarkEnd w:id="806"/>
      <w:bookmarkEnd w:id="807"/>
      <w:r w:rsidRPr="00862F88">
        <w:rPr>
          <w:rFonts w:cstheme="majorHAnsi"/>
          <w:sz w:val="22"/>
          <w:szCs w:val="22"/>
        </w:rPr>
        <w:t>Availability</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70CD330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offer equipment which is highly reliable, with a minimum unavailability. Each and every part of the plant and equipment shall be of such design and construction as to give long and continuous service and low maintenance cost. The availability of the system shall be at least 99.95 per cent (approximately four hours downtime per annum). </w:t>
      </w:r>
    </w:p>
    <w:p w14:paraId="0B2BAFE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shall consist of:</w:t>
      </w:r>
    </w:p>
    <w:p w14:paraId="2608A78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Integrated Control System,</w:t>
      </w:r>
    </w:p>
    <w:p w14:paraId="350EF79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Bay Control Units, as per the Scope of Work and SLD,</w:t>
      </w:r>
    </w:p>
    <w:p w14:paraId="1A3D8C7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Substation bus, LAN and other equipment interconnecting the BCUs and central system equipment.</w:t>
      </w:r>
    </w:p>
    <w:p w14:paraId="4642699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Failure of any component which will result in unavailability of any operational feature or facility of the ICS shall be considered a ‘fault’ in the availability calculation.   </w:t>
      </w:r>
    </w:p>
    <w:p w14:paraId="7CD91D0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specify the Mean Time between Failure (MTBF), the Mean Time to Repair (MTTR) and the Availability for the offered system and shall state how the figures are derived. </w:t>
      </w:r>
    </w:p>
    <w:p w14:paraId="303B22E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different equipment options are offered the corresponding availability values for each option shall be given.</w:t>
      </w:r>
    </w:p>
    <w:p w14:paraId="67B5F876"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825" w:name="_Toc70152670"/>
      <w:bookmarkStart w:id="826" w:name="_Toc132104466"/>
      <w:bookmarkStart w:id="827" w:name="_Toc331083977"/>
      <w:bookmarkStart w:id="828" w:name="_Toc333996687"/>
      <w:bookmarkStart w:id="829" w:name="_Toc334087560"/>
      <w:bookmarkStart w:id="830" w:name="_Toc334110113"/>
      <w:bookmarkStart w:id="831" w:name="_Toc334110502"/>
      <w:bookmarkStart w:id="832" w:name="_Toc334177019"/>
      <w:bookmarkStart w:id="833" w:name="_Toc334177410"/>
      <w:bookmarkStart w:id="834" w:name="_Toc334515388"/>
      <w:bookmarkStart w:id="835" w:name="_Toc334703549"/>
      <w:bookmarkStart w:id="836" w:name="_Toc335642216"/>
      <w:bookmarkStart w:id="837" w:name="_Toc341434116"/>
      <w:bookmarkStart w:id="838" w:name="_Toc431961167"/>
      <w:bookmarkStart w:id="839" w:name="_Toc434316567"/>
      <w:bookmarkStart w:id="840" w:name="_Toc434385685"/>
      <w:bookmarkStart w:id="841" w:name="_Toc434476926"/>
      <w:bookmarkStart w:id="842" w:name="_Toc434485541"/>
      <w:bookmarkStart w:id="843" w:name="_Toc109761603"/>
      <w:bookmarkStart w:id="844" w:name="_Toc203207427"/>
      <w:r w:rsidRPr="00862F88">
        <w:rPr>
          <w:rFonts w:cstheme="majorHAnsi"/>
          <w:sz w:val="22"/>
          <w:szCs w:val="22"/>
        </w:rPr>
        <w:t>Provision of Field Proven Equipment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4B09C83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Employer requires that all equipment and software offered has already been developed and proven by use with equivalent electrical transmission system operator utilities. The ICS shall use industrial grade computer hardware for GW and HMI and protection relay grade BCUs; proven software and shall operate with a high degree of reliability. The hardware shall be suitable for operation in harsh climatic and electromagnetic conditions of an HV substation environment. All processors shall be industrial graded and fault tolerant so that failure of one processor or task shall not result in failures of other processors.</w:t>
      </w:r>
    </w:p>
    <w:p w14:paraId="5151ED4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provide reference lists for their products where they are employed in similar projects, with contact details for a reference person in the purchasing utility.  </w:t>
      </w:r>
    </w:p>
    <w:p w14:paraId="4F08585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products evolve and develop, new functions may be added which may not yet be fully field proven. While the offer of such products and facilities is acceptable for the purpose of this Tender, Tenderers shall state which products and facilities they offer have not yet been developed or which have only recently been marketed and have only limited installed bases.</w:t>
      </w:r>
    </w:p>
    <w:p w14:paraId="0E32E1FF" w14:textId="77777777" w:rsidR="00F47CA5" w:rsidRPr="00862F88" w:rsidRDefault="00F47CA5">
      <w:pPr>
        <w:spacing w:before="60" w:after="60"/>
        <w:jc w:val="both"/>
        <w:rPr>
          <w:rFonts w:asciiTheme="majorHAnsi" w:hAnsiTheme="majorHAnsi" w:cstheme="majorHAnsi"/>
        </w:rPr>
      </w:pPr>
      <w:r w:rsidRPr="00862F88">
        <w:rPr>
          <w:rFonts w:asciiTheme="majorHAnsi" w:hAnsiTheme="majorHAnsi" w:cstheme="majorHAnsi"/>
        </w:rPr>
        <w:t>Tenderers shall also describe the steps they propose to take to ensure that these products and facilities are fully proven before being installed on the Employer’s network. The Tenderer shall list and describe the major development steps that can be anticipated in product hardware and software progression over the next 2 to 3 years.</w:t>
      </w:r>
    </w:p>
    <w:p w14:paraId="76F34BA6" w14:textId="09EE60AF" w:rsidR="00E51167" w:rsidRPr="00862F88" w:rsidRDefault="00E51167" w:rsidP="00DC36F3">
      <w:pPr>
        <w:spacing w:before="60" w:after="60"/>
        <w:jc w:val="both"/>
        <w:rPr>
          <w:rFonts w:asciiTheme="majorHAnsi" w:hAnsiTheme="majorHAnsi" w:cstheme="majorHAnsi"/>
        </w:rPr>
      </w:pPr>
      <w:r w:rsidRPr="00862F88">
        <w:rPr>
          <w:rFonts w:asciiTheme="majorHAnsi" w:hAnsiTheme="majorHAnsi" w:cstheme="majorHAnsi"/>
        </w:rPr>
        <w:t>The RTU and ICS equipment shall comply with IEC 61850-3 and IEEE 1613 standards for substation automation environments, ensuring resilience against electromagnetic interference (EMI), surge, vibration, and extended temperature ranges. Equipment shall also meet the requirements of IEC 61000-4 series (including 4-2, 4-4, 4-5, 4-6) for immunity to electrostatic discharge, electrical fast transients, surge, and conducted disturbances. The environmental protection rating for indoor electronic panels and RTU/ICS cubicles shall be minimum IP20 in accordance with IEC 60529. Where components require dust-tight enclosures (e.g., electromechanical relays), higher ratings such as IP50 may be applied selectively and must be justified based on functional requirements.</w:t>
      </w:r>
    </w:p>
    <w:p w14:paraId="5114B0ED"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845" w:name="_Toc132104467"/>
      <w:bookmarkStart w:id="846" w:name="_Toc331083978"/>
      <w:bookmarkStart w:id="847" w:name="_Toc333996688"/>
      <w:bookmarkStart w:id="848" w:name="_Toc334087561"/>
      <w:bookmarkStart w:id="849" w:name="_Toc334110114"/>
      <w:bookmarkStart w:id="850" w:name="_Toc334110503"/>
      <w:bookmarkStart w:id="851" w:name="_Toc334177020"/>
      <w:bookmarkStart w:id="852" w:name="_Toc334177411"/>
      <w:bookmarkStart w:id="853" w:name="_Toc334515389"/>
      <w:bookmarkStart w:id="854" w:name="_Toc334703550"/>
      <w:bookmarkStart w:id="855" w:name="_Toc335642217"/>
      <w:bookmarkStart w:id="856" w:name="_Toc341434117"/>
      <w:bookmarkStart w:id="857" w:name="_Toc431961168"/>
      <w:bookmarkStart w:id="858" w:name="_Toc434316568"/>
      <w:bookmarkStart w:id="859" w:name="_Toc434385686"/>
      <w:bookmarkStart w:id="860" w:name="_Toc434476927"/>
      <w:bookmarkStart w:id="861" w:name="_Toc434485542"/>
      <w:bookmarkStart w:id="862" w:name="_Toc109761604"/>
      <w:bookmarkStart w:id="863" w:name="_Toc203207428"/>
      <w:r w:rsidRPr="00862F88">
        <w:rPr>
          <w:rFonts w:cstheme="majorHAnsi"/>
          <w:sz w:val="22"/>
          <w:szCs w:val="22"/>
        </w:rPr>
        <w:t>Provision of Standard System during Period of Contract</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21D4644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a single software version, hardware equipment model and type so that all of the equipment supplied for different substations for the duration of the contract is fully interchangeable.</w:t>
      </w:r>
    </w:p>
    <w:p w14:paraId="6C175B5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Replacement or provision of a different equipment model is subject to the Engineer’s approval and will not be granted unless there are clear benefits to the Employer. The Contractor shall take steps to ensure the availability of all proprietary (including sub suppliers) and 3rd party equipment for the duration of the contract</w:t>
      </w:r>
    </w:p>
    <w:p w14:paraId="571731BA"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864" w:name="_Toc434316569"/>
      <w:bookmarkStart w:id="865" w:name="_Toc434385687"/>
      <w:bookmarkStart w:id="866" w:name="_Toc434476928"/>
      <w:bookmarkStart w:id="867" w:name="_Toc434485543"/>
      <w:bookmarkStart w:id="868" w:name="_Toc109761605"/>
      <w:bookmarkStart w:id="869" w:name="_Toc203207429"/>
      <w:r w:rsidRPr="00862F88">
        <w:rPr>
          <w:rFonts w:cstheme="majorHAnsi"/>
          <w:sz w:val="22"/>
          <w:szCs w:val="22"/>
        </w:rPr>
        <w:t>Interchangeability</w:t>
      </w:r>
      <w:bookmarkEnd w:id="864"/>
      <w:bookmarkEnd w:id="865"/>
      <w:bookmarkEnd w:id="866"/>
      <w:bookmarkEnd w:id="867"/>
      <w:bookmarkEnd w:id="868"/>
      <w:bookmarkEnd w:id="869"/>
    </w:p>
    <w:p w14:paraId="2FDB9DC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Employer wishes to limit the required stock of spare parts. All equipment and parts thereof performing similar duties shall be interchangeable. </w:t>
      </w:r>
    </w:p>
    <w:p w14:paraId="1741137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Any limitations on interchange ability of spare parts for the ICS Processors (Server and Client),  Gateways (GW)or BCUs offered (for example if two different versions of BCU are offered) shall be stated in the schedule of deviations. </w:t>
      </w:r>
    </w:p>
    <w:p w14:paraId="3694A834"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870" w:name="_Toc432586861"/>
      <w:bookmarkStart w:id="871" w:name="_Toc509196158"/>
      <w:bookmarkStart w:id="872" w:name="_Toc518352703"/>
      <w:bookmarkStart w:id="873" w:name="_Toc70152672"/>
      <w:bookmarkStart w:id="874" w:name="_Toc132104469"/>
      <w:bookmarkStart w:id="875" w:name="_Toc331083980"/>
      <w:bookmarkStart w:id="876" w:name="_Toc333996690"/>
      <w:bookmarkStart w:id="877" w:name="_Toc334087563"/>
      <w:bookmarkStart w:id="878" w:name="_Toc334110116"/>
      <w:bookmarkStart w:id="879" w:name="_Toc334110505"/>
      <w:bookmarkStart w:id="880" w:name="_Toc334177022"/>
      <w:bookmarkStart w:id="881" w:name="_Toc334177413"/>
      <w:bookmarkStart w:id="882" w:name="_Toc334515391"/>
      <w:bookmarkStart w:id="883" w:name="_Toc334703552"/>
      <w:bookmarkStart w:id="884" w:name="_Toc335642219"/>
      <w:bookmarkStart w:id="885" w:name="_Toc341434119"/>
      <w:bookmarkStart w:id="886" w:name="_Toc431961170"/>
      <w:bookmarkStart w:id="887" w:name="_Toc434316570"/>
      <w:bookmarkStart w:id="888" w:name="_Toc434385688"/>
      <w:bookmarkStart w:id="889" w:name="_Toc434476929"/>
      <w:bookmarkStart w:id="890" w:name="_Toc434485544"/>
      <w:bookmarkStart w:id="891" w:name="_Toc109761606"/>
      <w:bookmarkStart w:id="892" w:name="_Toc203207430"/>
      <w:r w:rsidRPr="00862F88">
        <w:rPr>
          <w:rFonts w:cstheme="majorHAnsi"/>
          <w:sz w:val="22"/>
          <w:szCs w:val="22"/>
        </w:rPr>
        <w:t>Ease of Operation</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Pr="00862F88">
        <w:rPr>
          <w:rFonts w:cstheme="majorHAnsi"/>
          <w:sz w:val="22"/>
          <w:szCs w:val="22"/>
        </w:rPr>
        <w:t>, Maintenance, System Integration and Extension</w:t>
      </w:r>
      <w:bookmarkEnd w:id="884"/>
      <w:bookmarkEnd w:id="885"/>
      <w:bookmarkEnd w:id="886"/>
      <w:bookmarkEnd w:id="887"/>
      <w:bookmarkEnd w:id="888"/>
      <w:bookmarkEnd w:id="889"/>
      <w:bookmarkEnd w:id="890"/>
      <w:bookmarkEnd w:id="891"/>
      <w:bookmarkEnd w:id="892"/>
    </w:p>
    <w:p w14:paraId="0005A2E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further important design objective shall be to ensure ease of maintenance both in relation to routine checks and overhauls and in relation to the localisation and clearance of faults.  To this end the following requirements shall be met: </w:t>
      </w:r>
    </w:p>
    <w:p w14:paraId="7347C4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ICS shall be able to log internal alarms and process data to enable the analysis of problems in the control system and its accessories,</w:t>
      </w:r>
    </w:p>
    <w:p w14:paraId="234C0B0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Built-in test facilities shall be provided to assist in troubleshooting of all aspects of the control system,</w:t>
      </w:r>
    </w:p>
    <w:p w14:paraId="374FB6A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There should be ample means to monitor the performance of equipment so that, as far as is practicable, potential faults can be detected before they cause failure,</w:t>
      </w:r>
    </w:p>
    <w:p w14:paraId="081E02F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Equipment should be based on modular construction with good access to all units,</w:t>
      </w:r>
    </w:p>
    <w:p w14:paraId="0264E50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It should be a simple matter to remove and replace individual modules,</w:t>
      </w:r>
    </w:p>
    <w:p w14:paraId="73B3C7F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There should be a comprehensive system of fault alarms which will indicate not only the existence of a fault, but also in all cases where it is feasible, the unit or sub-unit in which the fault has occurred. Any self-restoration or restart of the system shall be logged and indicated as a failure,</w:t>
      </w:r>
    </w:p>
    <w:p w14:paraId="530C0B7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 the case of power supplies there should be individual fuse alarms for each separate distribution feed, as well as a general "power fail" alarm,</w:t>
      </w:r>
    </w:p>
    <w:p w14:paraId="10204A1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system shall be designed to facilitate upgrade and extension.</w:t>
      </w:r>
    </w:p>
    <w:p w14:paraId="41C826B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893" w:name="_Toc432586860"/>
      <w:bookmarkStart w:id="894" w:name="_Toc509196157"/>
      <w:bookmarkStart w:id="895" w:name="_Toc518352702"/>
      <w:bookmarkStart w:id="896" w:name="_Toc70152673"/>
      <w:bookmarkStart w:id="897" w:name="_Toc132104470"/>
      <w:bookmarkStart w:id="898" w:name="_Toc331083981"/>
      <w:bookmarkStart w:id="899" w:name="_Toc333996691"/>
      <w:bookmarkStart w:id="900" w:name="_Toc334087564"/>
      <w:bookmarkStart w:id="901" w:name="_Toc334110117"/>
      <w:bookmarkStart w:id="902" w:name="_Toc334110506"/>
      <w:bookmarkStart w:id="903" w:name="_Toc334177023"/>
      <w:bookmarkStart w:id="904" w:name="_Toc334177414"/>
      <w:bookmarkStart w:id="905" w:name="_Toc334515392"/>
      <w:bookmarkStart w:id="906" w:name="_Toc334703553"/>
      <w:bookmarkStart w:id="907" w:name="_Toc335642220"/>
      <w:bookmarkStart w:id="908" w:name="_Toc341434120"/>
      <w:bookmarkStart w:id="909" w:name="_Toc431961171"/>
      <w:bookmarkStart w:id="910" w:name="_Toc434316571"/>
      <w:bookmarkStart w:id="911" w:name="_Toc434385689"/>
      <w:bookmarkStart w:id="912" w:name="_Toc434476930"/>
      <w:bookmarkStart w:id="913" w:name="_Toc434485545"/>
      <w:bookmarkStart w:id="914" w:name="_Toc109761607"/>
      <w:bookmarkStart w:id="915" w:name="_Toc203207431"/>
      <w:r w:rsidRPr="00862F88">
        <w:rPr>
          <w:rFonts w:cstheme="majorHAnsi"/>
          <w:sz w:val="22"/>
          <w:szCs w:val="22"/>
        </w:rPr>
        <w:t>Security and Reliability</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3682B8D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primary design objective for the project shall be to ensure that the highest possible standards of reliability and security will be available from the installation.  To this end the following requirements shall be met: </w:t>
      </w:r>
    </w:p>
    <w:p w14:paraId="4FFAC37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Only well-proven equipment units and modules shall be employed,</w:t>
      </w:r>
    </w:p>
    <w:p w14:paraId="6229632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system design and configuration adopted shall be such as to reduce the risk of common mode failure to a minimum,</w:t>
      </w:r>
    </w:p>
    <w:p w14:paraId="68CDAE7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Where a unit or subsystem is duplicated, each one shall be separated from the other physically and electrically as far as practicable and each shall be capable of being set up and tested separately,</w:t>
      </w:r>
    </w:p>
    <w:p w14:paraId="35AB59F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Where a unit or sub-system is duplicated and some form of arbitration exists between the two components, the arbitration method shall be designed to avoid any ‘deadlock’ or dual activation. The arbitration media and method shall be stated, whether software, hardware, heartbeat, watchdog, etc,</w:t>
      </w:r>
    </w:p>
    <w:p w14:paraId="09A6EB7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It shall not be possible for failure of equipment at a single location, of a communication link, or of peripheral equipment to jeopardise the continued functioning of the rest of the system. Software shall be entirely modular, so that a fault in any component cannot impact the operation of the other software functions,</w:t>
      </w:r>
    </w:p>
    <w:p w14:paraId="63A3F77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System, GW or BCU re-start / re-boot shall be fail-safe under all conditions,</w:t>
      </w:r>
    </w:p>
    <w:p w14:paraId="2458814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Failure of any unit shall lead to a fail-safe condition.  In particular, the possibility of a false control operation due to any hardware or software failure shall be negligible,</w:t>
      </w:r>
    </w:p>
    <w:p w14:paraId="7263F80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Upon recovery after a fault conditions, the affected component of the system (GW, BCUs, HMI and as a minimum) shall attempt a configurable number of automatic restarts (configurable parameter with a default value equal to 3).</w:t>
      </w:r>
    </w:p>
    <w:p w14:paraId="002EF4B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Should elements of the control system not exceed 20 years, these items shall be clearly declared. Due to future proofing and longevity requirements of the system provided further requirements are listed in the following sections to enable the maximum lifetime usage of the system provided in the future. </w:t>
      </w:r>
    </w:p>
    <w:p w14:paraId="246EF81C"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916" w:name="_Toc331083983"/>
      <w:bookmarkStart w:id="917" w:name="_Toc333996694"/>
      <w:bookmarkStart w:id="918" w:name="_Toc334087567"/>
      <w:bookmarkStart w:id="919" w:name="_Toc334110120"/>
      <w:bookmarkStart w:id="920" w:name="_Toc334110509"/>
      <w:bookmarkStart w:id="921" w:name="_Toc334177026"/>
      <w:bookmarkStart w:id="922" w:name="_Toc334177417"/>
      <w:bookmarkStart w:id="923" w:name="_Toc334515395"/>
      <w:bookmarkStart w:id="924" w:name="_Toc334703556"/>
      <w:bookmarkStart w:id="925" w:name="_Toc335642223"/>
      <w:bookmarkStart w:id="926" w:name="_Toc341434123"/>
      <w:bookmarkStart w:id="927" w:name="_Toc431961174"/>
      <w:bookmarkStart w:id="928" w:name="_Toc434316573"/>
      <w:bookmarkStart w:id="929" w:name="_Toc434385691"/>
      <w:bookmarkStart w:id="930" w:name="_Toc434476932"/>
      <w:bookmarkStart w:id="931" w:name="_Toc434485547"/>
      <w:bookmarkStart w:id="932" w:name="_Toc109761608"/>
      <w:bookmarkStart w:id="933" w:name="_Toc203207432"/>
      <w:r w:rsidRPr="00862F88">
        <w:rPr>
          <w:rFonts w:cstheme="majorHAnsi"/>
          <w:sz w:val="22"/>
          <w:szCs w:val="22"/>
        </w:rPr>
        <w:t>Defects and Reporting</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503105AA" w14:textId="77777777" w:rsidR="00F47CA5" w:rsidRPr="00862F88" w:rsidRDefault="00F47CA5" w:rsidP="00DC36F3">
      <w:pPr>
        <w:spacing w:before="60" w:after="60"/>
        <w:jc w:val="both"/>
        <w:rPr>
          <w:rFonts w:asciiTheme="majorHAnsi" w:hAnsiTheme="majorHAnsi" w:cstheme="majorHAnsi"/>
        </w:rPr>
      </w:pPr>
      <w:bookmarkStart w:id="934" w:name="_Toc237249204"/>
      <w:bookmarkStart w:id="935" w:name="_Toc264883971"/>
      <w:r w:rsidRPr="00862F88">
        <w:rPr>
          <w:rFonts w:asciiTheme="majorHAnsi" w:hAnsiTheme="majorHAnsi" w:cstheme="majorHAnsi"/>
        </w:rPr>
        <w:t>In the event of quality problems which are likely to cause an impact on the Employer’s devices being supplied, the Supplier must inform the Employer immediately.</w:t>
      </w:r>
    </w:p>
    <w:p w14:paraId="03B33B8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the case of faulty devices being returned by the Employer, the Supplier must provide a preliminary report within two weeks of receipt of the goods, and a final comprehensive report within a further four weeks.</w:t>
      </w:r>
      <w:bookmarkEnd w:id="934"/>
      <w:bookmarkEnd w:id="935"/>
    </w:p>
    <w:p w14:paraId="0DFF6BA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also undertakes that in the event of any contract award, the Tenderer will notify the Employer immediately of any quality issues or defects which may subsequently come to light either with this particular equipment or with similar equipment with other customers.</w:t>
      </w:r>
    </w:p>
    <w:p w14:paraId="1AD2D08C"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936" w:name="_Ref295918334"/>
      <w:bookmarkStart w:id="937" w:name="_Toc300838791"/>
      <w:bookmarkStart w:id="938" w:name="_Toc331083985"/>
      <w:bookmarkStart w:id="939" w:name="_Toc333996696"/>
      <w:bookmarkStart w:id="940" w:name="_Toc334087569"/>
      <w:bookmarkStart w:id="941" w:name="_Toc334110122"/>
      <w:bookmarkStart w:id="942" w:name="_Toc334110511"/>
      <w:bookmarkStart w:id="943" w:name="_Toc334177028"/>
      <w:bookmarkStart w:id="944" w:name="_Toc334177419"/>
      <w:bookmarkStart w:id="945" w:name="_Toc334515397"/>
      <w:bookmarkStart w:id="946" w:name="_Toc334703558"/>
      <w:bookmarkStart w:id="947" w:name="_Toc335642225"/>
      <w:bookmarkStart w:id="948" w:name="_Toc341434125"/>
      <w:bookmarkStart w:id="949" w:name="_Toc431961176"/>
      <w:bookmarkStart w:id="950" w:name="_Toc434316574"/>
      <w:bookmarkStart w:id="951" w:name="_Toc434385692"/>
      <w:bookmarkStart w:id="952" w:name="_Toc434476933"/>
      <w:bookmarkStart w:id="953" w:name="_Toc434485548"/>
      <w:bookmarkStart w:id="954" w:name="_Toc109761609"/>
      <w:bookmarkStart w:id="955" w:name="_Toc203207433"/>
      <w:bookmarkStart w:id="956" w:name="_Ref212015500"/>
      <w:bookmarkStart w:id="957" w:name="_Toc227466050"/>
      <w:bookmarkStart w:id="958" w:name="_Toc228606847"/>
      <w:bookmarkStart w:id="959" w:name="_Toc229558607"/>
      <w:bookmarkStart w:id="960" w:name="_Toc229563601"/>
      <w:bookmarkStart w:id="961" w:name="_Toc233435784"/>
      <w:bookmarkStart w:id="962" w:name="_Toc234998407"/>
      <w:bookmarkStart w:id="963" w:name="_Toc237145994"/>
      <w:bookmarkStart w:id="964" w:name="_Toc237150426"/>
      <w:bookmarkStart w:id="965" w:name="_Toc237249206"/>
      <w:bookmarkStart w:id="966" w:name="_Toc264883972"/>
      <w:r w:rsidRPr="00862F88">
        <w:rPr>
          <w:rFonts w:cstheme="majorHAnsi"/>
          <w:sz w:val="22"/>
          <w:szCs w:val="22"/>
        </w:rPr>
        <w:t>Functional Reliability</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249758A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Reliability is the single most important attribute of the devices covered by this specification, as regards both dependability and security of operation.</w:t>
      </w:r>
      <w:bookmarkEnd w:id="956"/>
      <w:bookmarkEnd w:id="957"/>
      <w:bookmarkEnd w:id="958"/>
      <w:bookmarkEnd w:id="959"/>
      <w:bookmarkEnd w:id="960"/>
      <w:bookmarkEnd w:id="961"/>
      <w:bookmarkEnd w:id="962"/>
      <w:bookmarkEnd w:id="963"/>
      <w:bookmarkEnd w:id="964"/>
      <w:bookmarkEnd w:id="965"/>
      <w:bookmarkEnd w:id="966"/>
    </w:p>
    <w:p w14:paraId="5D302D8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no circumstances, shall a single component defect have the potential to initiate an unwanted open or close command.</w:t>
      </w:r>
    </w:p>
    <w:p w14:paraId="1C4F2C0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shall provide summary details of their approach to implementing a quality design, but specifically with regard to the technical and physical issues of component batch testing at point of delivery, temperature / humidity cycle tests, and burn-in tests (if any) on the finished scheme / device. This aspect will be taken into consideration in the assessment. This is distinct from the normal control and documentation procedures of quality assurance programs as per the relevant clauses applicable above.</w:t>
      </w:r>
    </w:p>
    <w:p w14:paraId="24589A74" w14:textId="77777777" w:rsidR="00F47CA5" w:rsidRPr="00862F88" w:rsidRDefault="00F47CA5" w:rsidP="00DC36F3">
      <w:pPr>
        <w:pStyle w:val="Heading3"/>
        <w:numPr>
          <w:ilvl w:val="1"/>
          <w:numId w:val="1"/>
        </w:numPr>
        <w:spacing w:before="60" w:after="60"/>
        <w:ind w:hanging="702"/>
        <w:rPr>
          <w:rFonts w:cstheme="majorHAnsi"/>
          <w:sz w:val="22"/>
          <w:szCs w:val="22"/>
        </w:rPr>
      </w:pPr>
      <w:bookmarkStart w:id="967" w:name="_Toc334110138"/>
      <w:bookmarkStart w:id="968" w:name="_Toc334177044"/>
      <w:bookmarkStart w:id="969" w:name="_Toc341434141"/>
      <w:bookmarkStart w:id="970" w:name="_Toc431961183"/>
      <w:bookmarkStart w:id="971" w:name="_Toc434316576"/>
      <w:bookmarkStart w:id="972" w:name="_Toc434385694"/>
      <w:bookmarkStart w:id="973" w:name="_Toc434476935"/>
      <w:bookmarkStart w:id="974" w:name="_Toc434485550"/>
      <w:bookmarkStart w:id="975" w:name="_Toc109761610"/>
      <w:bookmarkStart w:id="976" w:name="_Toc203207434"/>
      <w:r w:rsidRPr="00862F88">
        <w:rPr>
          <w:rFonts w:cstheme="majorHAnsi"/>
          <w:sz w:val="22"/>
          <w:szCs w:val="22"/>
        </w:rPr>
        <w:t>Electrical Construction</w:t>
      </w:r>
      <w:bookmarkEnd w:id="967"/>
      <w:bookmarkEnd w:id="968"/>
      <w:bookmarkEnd w:id="969"/>
      <w:bookmarkEnd w:id="970"/>
      <w:bookmarkEnd w:id="971"/>
      <w:bookmarkEnd w:id="972"/>
      <w:bookmarkEnd w:id="973"/>
      <w:bookmarkEnd w:id="974"/>
      <w:bookmarkEnd w:id="975"/>
      <w:bookmarkEnd w:id="976"/>
    </w:p>
    <w:p w14:paraId="762A176C" w14:textId="77777777" w:rsidR="00F47CA5" w:rsidRPr="00862F88" w:rsidRDefault="00F47CA5" w:rsidP="00DC36F3">
      <w:pPr>
        <w:pStyle w:val="Heading4"/>
        <w:numPr>
          <w:ilvl w:val="2"/>
          <w:numId w:val="1"/>
        </w:numPr>
        <w:spacing w:before="60" w:after="60"/>
        <w:ind w:hanging="1224"/>
        <w:rPr>
          <w:rFonts w:cstheme="majorHAnsi"/>
        </w:rPr>
      </w:pPr>
      <w:bookmarkStart w:id="977" w:name="_Toc333996713"/>
      <w:bookmarkStart w:id="978" w:name="_Toc334087586"/>
      <w:bookmarkStart w:id="979" w:name="_Toc334110139"/>
      <w:bookmarkStart w:id="980" w:name="_Toc334110528"/>
      <w:bookmarkStart w:id="981" w:name="_Toc334177045"/>
      <w:bookmarkStart w:id="982" w:name="_Toc334177436"/>
      <w:bookmarkStart w:id="983" w:name="_Toc334515414"/>
      <w:bookmarkStart w:id="984" w:name="_Toc334703575"/>
      <w:bookmarkStart w:id="985" w:name="_Toc335642242"/>
      <w:bookmarkStart w:id="986" w:name="_Toc341434142"/>
      <w:bookmarkStart w:id="987" w:name="_Toc431961184"/>
      <w:bookmarkStart w:id="988" w:name="_Toc434316577"/>
      <w:bookmarkStart w:id="989" w:name="_Toc434385695"/>
      <w:bookmarkStart w:id="990" w:name="_Toc434476936"/>
      <w:bookmarkStart w:id="991" w:name="_Toc434485551"/>
      <w:bookmarkStart w:id="992" w:name="_Toc109761611"/>
      <w:r w:rsidRPr="00862F88">
        <w:rPr>
          <w:rFonts w:cstheme="majorHAnsi"/>
        </w:rPr>
        <w:t>General</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47D18EC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electrical construction of all units shall be such as to ensure the highest standards of reliability, long life and ease of maintenance. Cubicle doors shall be bonded to the main frame so as to ensure electrical continuity. </w:t>
      </w:r>
    </w:p>
    <w:p w14:paraId="4D5F74E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layout of components on cards and modules shall be neat and orderly with no overcrowding. All components should be so mounted that they can be readily inspected without disturbing other parts or wiring. It should be possible to replace any component without disturbing other parts or wiring.</w:t>
      </w:r>
    </w:p>
    <w:p w14:paraId="6215CC57" w14:textId="7152A02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Components which generate a significant amount of heat shall be adequately spaced away from other components, </w:t>
      </w:r>
      <w:r w:rsidR="00BF1018" w:rsidRPr="00862F88">
        <w:rPr>
          <w:rFonts w:asciiTheme="majorHAnsi" w:hAnsiTheme="majorHAnsi" w:cstheme="majorHAnsi"/>
        </w:rPr>
        <w:t>and</w:t>
      </w:r>
      <w:r w:rsidRPr="00862F88">
        <w:rPr>
          <w:rFonts w:asciiTheme="majorHAnsi" w:hAnsiTheme="majorHAnsi" w:cstheme="majorHAnsi"/>
        </w:rPr>
        <w:t xml:space="preserve"> from the mounting cards or panels. </w:t>
      </w:r>
      <w:bookmarkStart w:id="993" w:name="_Toc333996714"/>
      <w:bookmarkStart w:id="994" w:name="_Toc334087587"/>
      <w:bookmarkStart w:id="995" w:name="_Toc334110140"/>
      <w:bookmarkStart w:id="996" w:name="_Toc334110529"/>
      <w:bookmarkStart w:id="997" w:name="_Toc334177046"/>
      <w:bookmarkStart w:id="998" w:name="_Toc334177437"/>
      <w:bookmarkStart w:id="999" w:name="_Toc334515415"/>
      <w:r w:rsidRPr="00862F88">
        <w:rPr>
          <w:rFonts w:asciiTheme="majorHAnsi" w:hAnsiTheme="majorHAnsi" w:cstheme="majorHAnsi"/>
        </w:rPr>
        <w:t xml:space="preserve">The mounting of components across tags on wiring terminal blocks is not </w:t>
      </w:r>
      <w:r w:rsidR="00BF1018" w:rsidRPr="00862F88">
        <w:rPr>
          <w:rFonts w:asciiTheme="majorHAnsi" w:hAnsiTheme="majorHAnsi" w:cstheme="majorHAnsi"/>
        </w:rPr>
        <w:t>favored</w:t>
      </w:r>
      <w:r w:rsidRPr="00862F88">
        <w:rPr>
          <w:rFonts w:asciiTheme="majorHAnsi" w:hAnsiTheme="majorHAnsi" w:cstheme="majorHAnsi"/>
        </w:rPr>
        <w:t>, and shall normally be avoided.</w:t>
      </w:r>
    </w:p>
    <w:p w14:paraId="48BEDB67" w14:textId="77777777" w:rsidR="009A2D73" w:rsidRPr="00862F88" w:rsidRDefault="009A2D73" w:rsidP="00DC36F3">
      <w:pPr>
        <w:pStyle w:val="Heading4"/>
        <w:numPr>
          <w:ilvl w:val="2"/>
          <w:numId w:val="1"/>
        </w:numPr>
        <w:spacing w:before="60" w:after="60"/>
        <w:ind w:hanging="1224"/>
        <w:rPr>
          <w:rFonts w:cstheme="majorHAnsi"/>
        </w:rPr>
      </w:pPr>
      <w:bookmarkStart w:id="1000" w:name="_Toc506112896"/>
      <w:r w:rsidRPr="00862F88">
        <w:rPr>
          <w:rFonts w:cstheme="majorHAnsi"/>
        </w:rPr>
        <w:t>Earthing</w:t>
      </w:r>
      <w:bookmarkEnd w:id="1000"/>
    </w:p>
    <w:p w14:paraId="5CF3D675" w14:textId="7E092B06" w:rsidR="009A2D73" w:rsidRPr="00862F88" w:rsidRDefault="009A2D73" w:rsidP="00DC36F3">
      <w:pPr>
        <w:spacing w:before="60" w:after="60"/>
        <w:rPr>
          <w:rFonts w:asciiTheme="majorHAnsi" w:hAnsiTheme="majorHAnsi" w:cstheme="majorHAnsi"/>
        </w:rPr>
      </w:pPr>
      <w:r w:rsidRPr="00862F88">
        <w:rPr>
          <w:rFonts w:asciiTheme="majorHAnsi" w:hAnsiTheme="majorHAnsi" w:cstheme="majorHAnsi"/>
        </w:rPr>
        <w:t>The Contractor shall design, install and commission the earth connections for all equipment supplied under this contract..</w:t>
      </w:r>
    </w:p>
    <w:p w14:paraId="794D0570" w14:textId="77777777" w:rsidR="00F47CA5" w:rsidRPr="00862F88" w:rsidRDefault="00F47CA5" w:rsidP="00DC36F3">
      <w:pPr>
        <w:pStyle w:val="Heading4"/>
        <w:numPr>
          <w:ilvl w:val="2"/>
          <w:numId w:val="1"/>
        </w:numPr>
        <w:spacing w:before="60" w:after="60"/>
        <w:ind w:hanging="1224"/>
        <w:rPr>
          <w:rFonts w:cstheme="majorHAnsi"/>
        </w:rPr>
      </w:pPr>
      <w:bookmarkStart w:id="1001" w:name="_Toc334703576"/>
      <w:bookmarkStart w:id="1002" w:name="_Toc335642243"/>
      <w:bookmarkStart w:id="1003" w:name="_Toc341434143"/>
      <w:bookmarkStart w:id="1004" w:name="_Toc431961185"/>
      <w:bookmarkStart w:id="1005" w:name="_Toc434316578"/>
      <w:bookmarkStart w:id="1006" w:name="_Toc434385696"/>
      <w:bookmarkStart w:id="1007" w:name="_Toc434476937"/>
      <w:bookmarkStart w:id="1008" w:name="_Toc434485552"/>
      <w:bookmarkStart w:id="1009" w:name="_Toc109761612"/>
      <w:r w:rsidRPr="00862F88">
        <w:rPr>
          <w:rFonts w:cstheme="majorHAnsi"/>
        </w:rPr>
        <w:t>Equipment Power Supply Requirements</w:t>
      </w:r>
      <w:bookmarkEnd w:id="993"/>
      <w:bookmarkEnd w:id="994"/>
      <w:bookmarkEnd w:id="995"/>
      <w:bookmarkEnd w:id="996"/>
      <w:bookmarkEnd w:id="997"/>
      <w:bookmarkEnd w:id="998"/>
      <w:bookmarkEnd w:id="999"/>
      <w:bookmarkEnd w:id="1001"/>
      <w:bookmarkEnd w:id="1002"/>
      <w:bookmarkEnd w:id="1003"/>
      <w:bookmarkEnd w:id="1004"/>
      <w:bookmarkEnd w:id="1005"/>
      <w:bookmarkEnd w:id="1006"/>
      <w:bookmarkEnd w:id="1007"/>
      <w:bookmarkEnd w:id="1008"/>
      <w:bookmarkEnd w:id="1009"/>
    </w:p>
    <w:p w14:paraId="1AD67FBE" w14:textId="58377A5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propose the requirements for 220V AC/ 220V DC/48V DC System in these 22 substations. The redundant 220V AC/220 DC/48V DC Converters are included in the scope of supply and works SCADA project.</w:t>
      </w:r>
    </w:p>
    <w:p w14:paraId="635D8B16" w14:textId="19DB12CC" w:rsidR="00BF1018" w:rsidRPr="00862F88" w:rsidRDefault="00BF1018" w:rsidP="00DC36F3">
      <w:pPr>
        <w:spacing w:before="60" w:after="60"/>
        <w:jc w:val="both"/>
        <w:rPr>
          <w:rFonts w:asciiTheme="majorHAnsi" w:hAnsiTheme="majorHAnsi" w:cstheme="majorHAnsi"/>
        </w:rPr>
      </w:pPr>
      <w:r w:rsidRPr="00862F88">
        <w:rPr>
          <w:rFonts w:asciiTheme="majorHAnsi" w:hAnsiTheme="majorHAnsi" w:cstheme="majorHAnsi"/>
        </w:rPr>
        <w:t>All binary inputs (signals, alarms, indications) to bay control units shall be operated at 48 V DC to give indication to the substation integrated control system, sound an audible alarm in the control room and to the SCC. All ICS equipment, such as PCs, operator workstations, engineering workstation, shall be operated at 220 V DC. Equipment which is normally operated at 220 V AC, such as PCs and printers may be used and operated from the station 220 V DC supply via duplicate inverters. Bay control units shall be operated at 220 V DC and shall be fed from the individual 220 V DC MCB associated with the circuit. The binary input 48 V DC supply shall be fed from the individual 48 V DC MCB associated with the circuit.</w:t>
      </w:r>
    </w:p>
    <w:p w14:paraId="31EF5EC9"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DC Supply:</w:t>
      </w:r>
    </w:p>
    <w:p w14:paraId="471418CA" w14:textId="046CD78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and its accessories or other items shall be supplied from the 220V DC substation battery.  Digital inputs to the BCUs shall be powered form the 48V DC substation battery. All equipment supplied under this contract shall be designed to operate satisfactorily from this supply within the following supply variations: </w:t>
      </w:r>
    </w:p>
    <w:p w14:paraId="6907DA11" w14:textId="77777777" w:rsidR="00F47CA5" w:rsidRPr="00862F88" w:rsidRDefault="00F47CA5" w:rsidP="00DC36F3">
      <w:pPr>
        <w:pStyle w:val="Bulletdot"/>
        <w:tabs>
          <w:tab w:val="left" w:pos="1985"/>
        </w:tabs>
        <w:spacing w:before="60" w:after="60"/>
        <w:rPr>
          <w:rFonts w:asciiTheme="majorHAnsi" w:hAnsiTheme="majorHAnsi" w:cstheme="majorHAnsi"/>
          <w:sz w:val="22"/>
          <w:szCs w:val="22"/>
        </w:rPr>
      </w:pPr>
      <w:r w:rsidRPr="00862F88">
        <w:rPr>
          <w:rFonts w:asciiTheme="majorHAnsi" w:hAnsiTheme="majorHAnsi" w:cstheme="majorHAnsi"/>
          <w:sz w:val="22"/>
          <w:szCs w:val="22"/>
        </w:rPr>
        <w:t>For DC Voltage</w:t>
      </w:r>
      <w:r w:rsidRPr="00862F88">
        <w:rPr>
          <w:rFonts w:asciiTheme="majorHAnsi" w:hAnsiTheme="majorHAnsi" w:cstheme="majorHAnsi"/>
          <w:sz w:val="22"/>
          <w:szCs w:val="22"/>
        </w:rPr>
        <w:tab/>
        <w:t>+10%, -15%</w:t>
      </w:r>
    </w:p>
    <w:p w14:paraId="6D45B276" w14:textId="77777777" w:rsidR="00F47CA5" w:rsidRPr="00862F88" w:rsidRDefault="00F47CA5" w:rsidP="00DC36F3">
      <w:pPr>
        <w:pStyle w:val="Bulletdot"/>
        <w:tabs>
          <w:tab w:val="left" w:pos="1985"/>
        </w:tabs>
        <w:spacing w:before="60" w:after="60"/>
        <w:rPr>
          <w:rFonts w:asciiTheme="majorHAnsi" w:hAnsiTheme="majorHAnsi" w:cstheme="majorHAnsi"/>
          <w:sz w:val="22"/>
          <w:szCs w:val="22"/>
        </w:rPr>
      </w:pPr>
      <w:r w:rsidRPr="00862F88">
        <w:rPr>
          <w:rFonts w:asciiTheme="majorHAnsi" w:hAnsiTheme="majorHAnsi" w:cstheme="majorHAnsi"/>
          <w:sz w:val="22"/>
          <w:szCs w:val="22"/>
        </w:rPr>
        <w:t>For AC Voltage</w:t>
      </w:r>
      <w:r w:rsidRPr="00862F88">
        <w:rPr>
          <w:rFonts w:asciiTheme="majorHAnsi" w:hAnsiTheme="majorHAnsi" w:cstheme="majorHAnsi"/>
          <w:sz w:val="22"/>
          <w:szCs w:val="22"/>
        </w:rPr>
        <w:tab/>
        <w:t>+/- 10%,</w:t>
      </w:r>
    </w:p>
    <w:p w14:paraId="25DC557A" w14:textId="77777777" w:rsidR="00F47CA5" w:rsidRPr="00862F88" w:rsidRDefault="00F47CA5" w:rsidP="00DC36F3">
      <w:pPr>
        <w:pStyle w:val="Bulletdot"/>
        <w:tabs>
          <w:tab w:val="left" w:pos="1985"/>
        </w:tabs>
        <w:spacing w:before="60" w:after="60"/>
        <w:rPr>
          <w:rFonts w:asciiTheme="majorHAnsi" w:hAnsiTheme="majorHAnsi" w:cstheme="majorHAnsi"/>
          <w:sz w:val="22"/>
          <w:szCs w:val="22"/>
        </w:rPr>
      </w:pPr>
      <w:r w:rsidRPr="00862F88">
        <w:rPr>
          <w:rFonts w:asciiTheme="majorHAnsi" w:hAnsiTheme="majorHAnsi" w:cstheme="majorHAnsi"/>
          <w:sz w:val="22"/>
          <w:szCs w:val="22"/>
        </w:rPr>
        <w:t>For AC Frequency 48 – 52Hz.</w:t>
      </w:r>
    </w:p>
    <w:p w14:paraId="10C7DF7F" w14:textId="77777777" w:rsidR="00F47CA5" w:rsidRPr="00862F88" w:rsidRDefault="00F47CA5" w:rsidP="00DC36F3">
      <w:pPr>
        <w:pStyle w:val="Heading4"/>
        <w:numPr>
          <w:ilvl w:val="2"/>
          <w:numId w:val="1"/>
        </w:numPr>
        <w:spacing w:before="60" w:after="60"/>
        <w:ind w:hanging="1224"/>
        <w:rPr>
          <w:rFonts w:cstheme="majorHAnsi"/>
        </w:rPr>
      </w:pPr>
      <w:bookmarkStart w:id="1010" w:name="_Toc109761613"/>
      <w:r w:rsidRPr="00862F88">
        <w:rPr>
          <w:rFonts w:cstheme="majorHAnsi"/>
        </w:rPr>
        <w:t>Equipment Power Supplies</w:t>
      </w:r>
      <w:bookmarkEnd w:id="1010"/>
    </w:p>
    <w:p w14:paraId="5ED5CB20" w14:textId="1C97200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(HMI Servers, Operator Workstation, Communication Gateways), VDUs, printers and ethernet switches, firewall shall be powered from a secure 220V DC source. The secure 220/240V AC supply shall be provided from redundant inverters fed from a) 220V DC substation batteries and b) substation House Transformer. The 220/240V AC shall be maintained without interruption in case of failure of an inverter. The 220/240V AC shall also be maintained without interruption in case of failure of 220V DC incoming supply or house transformer supply.</w:t>
      </w:r>
    </w:p>
    <w:p w14:paraId="4ADE691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Any exceptions to this requirement shall be clearly stated as a deviation.</w:t>
      </w:r>
    </w:p>
    <w:p w14:paraId="4B73EE87" w14:textId="256B4B0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plant equipment (BCUs and substation bus / LAN Ethernet switches) shall be powered from the 220V DC substation battery. Digital inputs into the BCUs shall be powered from the 48V DC substation battery. </w:t>
      </w:r>
    </w:p>
    <w:p w14:paraId="3992967F" w14:textId="77777777" w:rsidR="00F47CA5" w:rsidRPr="00862F88" w:rsidRDefault="00F47CA5" w:rsidP="00DC36F3">
      <w:pPr>
        <w:pStyle w:val="Heading4"/>
        <w:numPr>
          <w:ilvl w:val="2"/>
          <w:numId w:val="1"/>
        </w:numPr>
        <w:spacing w:before="60" w:after="60"/>
        <w:ind w:hanging="1224"/>
        <w:rPr>
          <w:rFonts w:cstheme="majorHAnsi"/>
        </w:rPr>
      </w:pPr>
      <w:bookmarkStart w:id="1011" w:name="_Toc109761614"/>
      <w:r w:rsidRPr="00862F88">
        <w:rPr>
          <w:rFonts w:cstheme="majorHAnsi"/>
        </w:rPr>
        <w:t>Power Failure and System restart</w:t>
      </w:r>
      <w:bookmarkEnd w:id="1011"/>
      <w:r w:rsidRPr="00862F88">
        <w:rPr>
          <w:rFonts w:cstheme="majorHAnsi"/>
        </w:rPr>
        <w:t xml:space="preserve"> </w:t>
      </w:r>
    </w:p>
    <w:p w14:paraId="47A45DB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 orderly shutdown shall take place upon detection of a power supply malfunction, which shall store any data held in volatile memory which is required to correctly restart the ICS to disk storage. </w:t>
      </w:r>
    </w:p>
    <w:p w14:paraId="07AC8F6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 orderly shutdown shall also be initiated if the measured environmental conditions (temperature) exceed those for which the equipment is rated. </w:t>
      </w:r>
    </w:p>
    <w:p w14:paraId="0205117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 the event of an unexpected shutdown of the system due to loss of power or any other cause, the system shall be capable of automatic recovery upon restoration of supply. No permanent damage or corruption of data or system files shall be caused by such sudden shutdowns. </w:t>
      </w:r>
    </w:p>
    <w:p w14:paraId="177B056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Upon restoration of power supplies the system shall restart and resume its full operation without the need of an operator or administrator intervention other than normal operator login. </w:t>
      </w:r>
    </w:p>
    <w:p w14:paraId="658B02B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Power interruptions in the DC supply of less than 20 msec shall not affect equipment operation. Under no circumstances shall power surges or cuts result in the communication of spurious or false information or invalid switchgear operation.</w:t>
      </w:r>
    </w:p>
    <w:p w14:paraId="20F4A743" w14:textId="77777777" w:rsidR="00F47CA5" w:rsidRPr="00862F88" w:rsidRDefault="00F47CA5" w:rsidP="00DC36F3">
      <w:pPr>
        <w:pStyle w:val="Heading4"/>
        <w:numPr>
          <w:ilvl w:val="2"/>
          <w:numId w:val="1"/>
        </w:numPr>
        <w:spacing w:before="60" w:after="60"/>
        <w:ind w:hanging="1224"/>
        <w:rPr>
          <w:rFonts w:cstheme="majorHAnsi"/>
        </w:rPr>
      </w:pPr>
      <w:bookmarkStart w:id="1012" w:name="_Toc333996715"/>
      <w:bookmarkStart w:id="1013" w:name="_Toc334087588"/>
      <w:bookmarkStart w:id="1014" w:name="_Toc334110141"/>
      <w:bookmarkStart w:id="1015" w:name="_Toc334110530"/>
      <w:bookmarkStart w:id="1016" w:name="_Toc334177047"/>
      <w:bookmarkStart w:id="1017" w:name="_Toc334177438"/>
      <w:bookmarkStart w:id="1018" w:name="_Toc334515416"/>
      <w:bookmarkStart w:id="1019" w:name="_Toc334703577"/>
      <w:bookmarkStart w:id="1020" w:name="_Toc335642244"/>
      <w:bookmarkStart w:id="1021" w:name="_Toc341434144"/>
      <w:bookmarkStart w:id="1022" w:name="_Toc431961186"/>
      <w:bookmarkStart w:id="1023" w:name="_Toc434316579"/>
      <w:bookmarkStart w:id="1024" w:name="_Toc434385697"/>
      <w:bookmarkStart w:id="1025" w:name="_Toc434476938"/>
      <w:bookmarkStart w:id="1026" w:name="_Toc434485553"/>
      <w:bookmarkStart w:id="1027" w:name="_Toc109761615"/>
      <w:r w:rsidRPr="00862F88">
        <w:rPr>
          <w:rFonts w:cstheme="majorHAnsi"/>
        </w:rPr>
        <w:t>Electromagnetic Performance and Compatibility</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64C17B5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Many of the locations where equipment will be installed will be in harsh electromagnetic environments in close proximity to EHV or HV gas-insulated (GIS) switchgear, other electronic, radio transmitter link and broadcasting equipment. Therefore, all equipment being proposed shall be designed to high standards of electromagnetic compatibility both in terms of immunity and emission, recognising the special circumstances arising in the power supply industry. </w:t>
      </w:r>
    </w:p>
    <w:p w14:paraId="6DA4EBA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equipment shall have been tested in accordance with relevant, internationally recognised standards and shall not cause interference to other equipment.</w:t>
      </w:r>
    </w:p>
    <w:p w14:paraId="6AF150F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Equipment shall conform to the following standards, or equivalent standard, which is acceptable to the Employer, where appropriate:</w:t>
      </w:r>
    </w:p>
    <w:p w14:paraId="46BBF1C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EN 55022 (2006): Information Technology equipment - Radio disturbance characteristics - Limits and Methods of Measurement. </w:t>
      </w:r>
    </w:p>
    <w:p w14:paraId="3336C4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61000-3-2 EMC - Limits for Harmonic Current Emissions,</w:t>
      </w:r>
    </w:p>
    <w:p w14:paraId="571EE84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61000-4-4 (2012) EMC - Testing and measurement techniques - Electrical fast transient/burst immunity test and basic EMC publication</w:t>
      </w:r>
    </w:p>
    <w:p w14:paraId="57C0E4B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IEC 61000-6–2 (2005) EMC - Generic standards – Immunity for industrial environments,</w:t>
      </w:r>
    </w:p>
    <w:p w14:paraId="1E126DC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BS EN 61000-6-4 (2007+A1:2011) EMC Generic standards – Emission standard for industrial environments.</w:t>
      </w:r>
    </w:p>
    <w:p w14:paraId="4409974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the ICS and interposing equipment shall be designed and tested in accordance with the following standards:</w:t>
      </w:r>
    </w:p>
    <w:p w14:paraId="3EFE270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60255-26 (2013) Measuring relays and protection equipment – Electromagnetic compatibility requirements, </w:t>
      </w:r>
    </w:p>
    <w:p w14:paraId="372D4C3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IEEE C37.90.1-2012 Surge Withstand Capability (SWC) Tests for Relays and Relay Systems Associated with Electric Power Apparatus,</w:t>
      </w:r>
    </w:p>
    <w:p w14:paraId="5FD24ED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state the level or class of compliance with the above standards for all equipment.  </w:t>
      </w:r>
    </w:p>
    <w:p w14:paraId="2227A56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Any restrictions on locating the equipment in the direct vicinity of EHV or HV gas-insulated (GIS) switchgear shall be clearly stated.  If any microprocessor-based system is likely to require re-starting, either automatic or manual, in the event of operation of nearby switchgear (including capacitive no-load switching of EHV isolator disconnects), this shall be stated.  The Tenderer shall support the reply given by indicating what specific type tests or on-site ad-hoc tests have been performed to determine the influence of this high-level interference source.</w:t>
      </w:r>
    </w:p>
    <w:p w14:paraId="6600968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control equipment is to be located in metallic or non-metallic relay kiosks, the Tenderer shall indicate if any special screening measures are recommended for these enclosures to ensure satisfactory EMC performance.</w:t>
      </w:r>
    </w:p>
    <w:p w14:paraId="3F9C023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Contactors, relays and electrical communication ports shall be fitted with appropriate spike suppression elements.  Full details of any barrier protection shall be given.</w:t>
      </w:r>
    </w:p>
    <w:p w14:paraId="5F0E3998" w14:textId="77777777" w:rsidR="00F47CA5" w:rsidRPr="00862F88" w:rsidRDefault="00F47CA5" w:rsidP="00DC36F3">
      <w:pPr>
        <w:pStyle w:val="Heading4"/>
        <w:numPr>
          <w:ilvl w:val="2"/>
          <w:numId w:val="1"/>
        </w:numPr>
        <w:spacing w:before="60" w:after="60"/>
        <w:ind w:hanging="1224"/>
        <w:rPr>
          <w:rFonts w:cstheme="majorHAnsi"/>
        </w:rPr>
      </w:pPr>
      <w:bookmarkStart w:id="1028" w:name="_Toc333996716"/>
      <w:bookmarkStart w:id="1029" w:name="_Toc334087589"/>
      <w:bookmarkStart w:id="1030" w:name="_Toc334110142"/>
      <w:bookmarkStart w:id="1031" w:name="_Toc334110531"/>
      <w:bookmarkStart w:id="1032" w:name="_Toc334177048"/>
      <w:bookmarkStart w:id="1033" w:name="_Toc334177439"/>
      <w:bookmarkStart w:id="1034" w:name="_Toc334515417"/>
      <w:bookmarkStart w:id="1035" w:name="_Toc334703578"/>
      <w:bookmarkStart w:id="1036" w:name="_Toc335642245"/>
      <w:bookmarkStart w:id="1037" w:name="_Toc341434145"/>
      <w:bookmarkStart w:id="1038" w:name="_Toc431961187"/>
      <w:bookmarkStart w:id="1039" w:name="_Toc434316581"/>
      <w:bookmarkStart w:id="1040" w:name="_Toc434385699"/>
      <w:bookmarkStart w:id="1041" w:name="_Toc434476939"/>
      <w:bookmarkStart w:id="1042" w:name="_Toc434485554"/>
      <w:bookmarkStart w:id="1043" w:name="_Toc109761616"/>
      <w:r w:rsidRPr="00862F88">
        <w:rPr>
          <w:rFonts w:cstheme="majorHAnsi"/>
        </w:rPr>
        <w:t>Specific EMC Requirements for Telecommunications Equipment</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3FC463D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Telecommunications equipment shall meet the following classes of EMC immunity and emission for the stated standard:</w:t>
      </w:r>
    </w:p>
    <w:p w14:paraId="6C37375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EN 55022:</w:t>
      </w:r>
      <w:r w:rsidRPr="00862F88">
        <w:rPr>
          <w:rFonts w:asciiTheme="majorHAnsi" w:hAnsiTheme="majorHAnsi" w:cstheme="majorHAnsi"/>
          <w:sz w:val="22"/>
          <w:szCs w:val="22"/>
        </w:rPr>
        <w:tab/>
        <w:t>Class B Limits on generated interference,</w:t>
      </w:r>
    </w:p>
    <w:p w14:paraId="1D524D8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60801-2: </w:t>
      </w:r>
      <w:r w:rsidRPr="00862F88">
        <w:rPr>
          <w:rFonts w:asciiTheme="majorHAnsi" w:hAnsiTheme="majorHAnsi" w:cstheme="majorHAnsi"/>
          <w:sz w:val="22"/>
          <w:szCs w:val="22"/>
        </w:rPr>
        <w:tab/>
        <w:t>Level 3 Immunity to static discharges,</w:t>
      </w:r>
    </w:p>
    <w:p w14:paraId="7975474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60801-3: </w:t>
      </w:r>
      <w:r w:rsidRPr="00862F88">
        <w:rPr>
          <w:rFonts w:asciiTheme="majorHAnsi" w:hAnsiTheme="majorHAnsi" w:cstheme="majorHAnsi"/>
          <w:sz w:val="22"/>
          <w:szCs w:val="22"/>
        </w:rPr>
        <w:tab/>
        <w:t>Level 3 Susceptibility to radiated energy,</w:t>
      </w:r>
    </w:p>
    <w:p w14:paraId="233C45B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60801-4: </w:t>
      </w:r>
      <w:r w:rsidRPr="00862F88">
        <w:rPr>
          <w:rFonts w:asciiTheme="majorHAnsi" w:hAnsiTheme="majorHAnsi" w:cstheme="majorHAnsi"/>
          <w:sz w:val="22"/>
          <w:szCs w:val="22"/>
        </w:rPr>
        <w:tab/>
        <w:t>Level 3 Susceptibility to transients on power supplies and I / O signal.</w:t>
      </w:r>
    </w:p>
    <w:p w14:paraId="5A4B2591" w14:textId="77777777" w:rsidR="00F47CA5" w:rsidRPr="00862F88" w:rsidRDefault="00F47CA5" w:rsidP="00DC36F3">
      <w:pPr>
        <w:pStyle w:val="Heading4"/>
        <w:numPr>
          <w:ilvl w:val="2"/>
          <w:numId w:val="1"/>
        </w:numPr>
        <w:spacing w:before="60" w:after="60"/>
        <w:ind w:hanging="1224"/>
        <w:rPr>
          <w:rFonts w:cstheme="majorHAnsi"/>
        </w:rPr>
      </w:pPr>
      <w:bookmarkStart w:id="1044" w:name="_Toc432586825"/>
      <w:bookmarkStart w:id="1045" w:name="_Toc509196128"/>
      <w:bookmarkStart w:id="1046" w:name="_Toc518352690"/>
      <w:bookmarkStart w:id="1047" w:name="_Toc333996718"/>
      <w:bookmarkStart w:id="1048" w:name="_Toc334087591"/>
      <w:bookmarkStart w:id="1049" w:name="_Toc334110144"/>
      <w:bookmarkStart w:id="1050" w:name="_Toc334110533"/>
      <w:bookmarkStart w:id="1051" w:name="_Toc334177050"/>
      <w:bookmarkStart w:id="1052" w:name="_Toc334177441"/>
      <w:bookmarkStart w:id="1053" w:name="_Toc334515419"/>
      <w:bookmarkStart w:id="1054" w:name="_Toc334703580"/>
      <w:bookmarkStart w:id="1055" w:name="_Toc335642246"/>
      <w:bookmarkStart w:id="1056" w:name="_Toc341434146"/>
      <w:bookmarkStart w:id="1057" w:name="_Toc434316582"/>
      <w:bookmarkStart w:id="1058" w:name="_Toc434385700"/>
      <w:bookmarkStart w:id="1059" w:name="_Toc434476940"/>
      <w:bookmarkStart w:id="1060" w:name="_Toc434485555"/>
      <w:bookmarkStart w:id="1061" w:name="_Toc109761617"/>
      <w:r w:rsidRPr="00862F88">
        <w:rPr>
          <w:rFonts w:cstheme="majorHAnsi"/>
        </w:rPr>
        <w:t>Relays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0FED0C5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Relay actuating coils should be either vacuum impregnated or encapsulated. Details of relay contact materials should be supplied with evidence as to their suitability for the applications concerned. Unsealed relays or groups of relays shall be provided with well-fitting protective covers to prevent the ingress of dust. The covers should be readily detachable for inspection of the relays. </w:t>
      </w:r>
    </w:p>
    <w:p w14:paraId="13FEFEDC" w14:textId="77777777" w:rsidR="00F47CA5" w:rsidRPr="00862F88" w:rsidRDefault="00F47CA5" w:rsidP="00DC36F3">
      <w:pPr>
        <w:pStyle w:val="Heading4"/>
        <w:numPr>
          <w:ilvl w:val="2"/>
          <w:numId w:val="1"/>
        </w:numPr>
        <w:spacing w:before="60" w:after="60"/>
        <w:ind w:hanging="1224"/>
        <w:rPr>
          <w:rFonts w:cstheme="majorHAnsi"/>
        </w:rPr>
      </w:pPr>
      <w:bookmarkStart w:id="1062" w:name="_Toc432586826"/>
      <w:bookmarkStart w:id="1063" w:name="_Toc509196129"/>
      <w:bookmarkStart w:id="1064" w:name="_Toc518352691"/>
      <w:bookmarkStart w:id="1065" w:name="_Toc333996719"/>
      <w:bookmarkStart w:id="1066" w:name="_Toc334087592"/>
      <w:bookmarkStart w:id="1067" w:name="_Toc334110145"/>
      <w:bookmarkStart w:id="1068" w:name="_Toc334110534"/>
      <w:bookmarkStart w:id="1069" w:name="_Toc334177051"/>
      <w:bookmarkStart w:id="1070" w:name="_Toc334177442"/>
      <w:bookmarkStart w:id="1071" w:name="_Toc334515420"/>
      <w:bookmarkStart w:id="1072" w:name="_Toc334703581"/>
      <w:bookmarkStart w:id="1073" w:name="_Toc335642247"/>
      <w:bookmarkStart w:id="1074" w:name="_Toc341434147"/>
      <w:bookmarkStart w:id="1075" w:name="_Toc434316583"/>
      <w:bookmarkStart w:id="1076" w:name="_Toc434385701"/>
      <w:bookmarkStart w:id="1077" w:name="_Toc434476941"/>
      <w:bookmarkStart w:id="1078" w:name="_Toc434485556"/>
      <w:bookmarkStart w:id="1079" w:name="_Toc109761618"/>
      <w:r w:rsidRPr="00862F88">
        <w:rPr>
          <w:rFonts w:cstheme="majorHAnsi"/>
        </w:rPr>
        <w:t>Displays and Instrumentation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3883F99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indicating lamps shall be long life type with a life of the order of at least 20,000 hours.  Lamp holders shall be sturdy and well-made, and so designed that lamp renewal is a simple operation preferably carried out from the front panel of the equipment. </w:t>
      </w:r>
    </w:p>
    <w:p w14:paraId="3A09F9A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keys, push buttons and other controls shall be approved by the Engineer. They should be to the highest standard with good operating feel and positive action. </w:t>
      </w:r>
    </w:p>
    <w:p w14:paraId="2BBA7A0B" w14:textId="77777777" w:rsidR="00F47CA5" w:rsidRPr="00862F88" w:rsidRDefault="00F47CA5" w:rsidP="00DC36F3">
      <w:pPr>
        <w:pStyle w:val="Heading4"/>
        <w:numPr>
          <w:ilvl w:val="2"/>
          <w:numId w:val="1"/>
        </w:numPr>
        <w:spacing w:before="60" w:after="60"/>
        <w:ind w:hanging="1224"/>
        <w:rPr>
          <w:rFonts w:cstheme="majorHAnsi"/>
        </w:rPr>
      </w:pPr>
      <w:bookmarkStart w:id="1080" w:name="_Toc109761619"/>
      <w:r w:rsidRPr="00862F88">
        <w:rPr>
          <w:rFonts w:cstheme="majorHAnsi"/>
        </w:rPr>
        <w:t>Plug in connectors</w:t>
      </w:r>
      <w:bookmarkEnd w:id="1080"/>
    </w:p>
    <w:p w14:paraId="2BE8C8B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plug-in modules (for GW, BCUs, IEDS, transducers etc.) shall be designed so that they cannot be plugged into a different module type. Both the plugs and sockets shall be labelled.</w:t>
      </w:r>
    </w:p>
    <w:p w14:paraId="1C682032" w14:textId="77777777" w:rsidR="00F47CA5" w:rsidRPr="00862F88" w:rsidRDefault="00F47CA5" w:rsidP="00DC36F3">
      <w:pPr>
        <w:pStyle w:val="Heading4"/>
        <w:numPr>
          <w:ilvl w:val="2"/>
          <w:numId w:val="1"/>
        </w:numPr>
        <w:spacing w:before="60" w:after="60"/>
        <w:ind w:hanging="1224"/>
        <w:rPr>
          <w:rFonts w:cstheme="majorHAnsi"/>
        </w:rPr>
      </w:pPr>
      <w:bookmarkStart w:id="1081" w:name="_Toc432586835"/>
      <w:bookmarkStart w:id="1082" w:name="_Toc509196139"/>
      <w:bookmarkStart w:id="1083" w:name="_Toc518352697"/>
      <w:bookmarkStart w:id="1084" w:name="_Toc333996720"/>
      <w:bookmarkStart w:id="1085" w:name="_Toc334087593"/>
      <w:bookmarkStart w:id="1086" w:name="_Toc334110146"/>
      <w:bookmarkStart w:id="1087" w:name="_Toc334110535"/>
      <w:bookmarkStart w:id="1088" w:name="_Toc334177052"/>
      <w:bookmarkStart w:id="1089" w:name="_Toc334177443"/>
      <w:bookmarkStart w:id="1090" w:name="_Toc334515421"/>
      <w:bookmarkStart w:id="1091" w:name="_Toc334703582"/>
      <w:bookmarkStart w:id="1092" w:name="_Toc335642248"/>
      <w:bookmarkStart w:id="1093" w:name="_Toc341434148"/>
      <w:bookmarkStart w:id="1094" w:name="_Toc434316584"/>
      <w:bookmarkStart w:id="1095" w:name="_Toc434385702"/>
      <w:bookmarkStart w:id="1096" w:name="_Toc434476942"/>
      <w:bookmarkStart w:id="1097" w:name="_Toc434485557"/>
      <w:bookmarkStart w:id="1098" w:name="_Toc109761620"/>
      <w:r w:rsidRPr="00862F88">
        <w:rPr>
          <w:rFonts w:cstheme="majorHAnsi"/>
        </w:rPr>
        <w:t>Separation of Power and Control Cables</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61A7D53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design shall be such as to minimise as far as possible the risk of fire and the resultant damage in the event of fire.  Precautions to minimise the risk of fire and of fire damage shall include the following: </w:t>
      </w:r>
    </w:p>
    <w:p w14:paraId="7EAC4C0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Power circuits and control circuits shall be physically separated from each other to preserve the integrity of the control circuits in the case of damage to the power circuits,</w:t>
      </w:r>
    </w:p>
    <w:p w14:paraId="32EE156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Power circuits should consist of a number of separate cables, well separated from each other, to ensure that the burning of, or damage to, any one cable does not result in a complete loss of power. </w:t>
      </w:r>
    </w:p>
    <w:p w14:paraId="72B77D9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fibre optic patch cords are required to interconnect the ICS with sub-systems, BCUs, IEDs or other equipment, provision shall be made for the routing of fibre optic patch cords within the ICS cabinet. Flexible conduit / Copex shall be used for all fibre-optic cable runs that are routed through or terminated in the cabinet. The bending radius of any fibre-optic cable installed or routed though the ICS cabinet shall not be exceeded. The Tenderers’ design proposal should show what optical interfaces are required and the proposal for patch cord routing within the cabinet.</w:t>
      </w:r>
    </w:p>
    <w:p w14:paraId="045AB32D" w14:textId="77777777" w:rsidR="00F47CA5" w:rsidRPr="00862F88" w:rsidRDefault="00F47CA5" w:rsidP="00DC36F3">
      <w:pPr>
        <w:pStyle w:val="Heading3"/>
        <w:numPr>
          <w:ilvl w:val="1"/>
          <w:numId w:val="1"/>
        </w:numPr>
        <w:spacing w:before="60" w:after="60"/>
        <w:ind w:hanging="702"/>
        <w:rPr>
          <w:rFonts w:cstheme="majorHAnsi"/>
          <w:sz w:val="22"/>
          <w:szCs w:val="22"/>
        </w:rPr>
      </w:pPr>
      <w:bookmarkStart w:id="1099" w:name="_Toc109761621"/>
      <w:bookmarkStart w:id="1100" w:name="_Toc203207435"/>
      <w:r w:rsidRPr="00862F88">
        <w:rPr>
          <w:rFonts w:cstheme="majorHAnsi"/>
          <w:sz w:val="22"/>
          <w:szCs w:val="22"/>
        </w:rPr>
        <w:t>Mechanical Construction</w:t>
      </w:r>
      <w:bookmarkEnd w:id="1099"/>
      <w:bookmarkEnd w:id="1100"/>
    </w:p>
    <w:p w14:paraId="26986F3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Equipment racks and cubicles shall be rigid, of fabricated steel construction. Layout of equipment within the racks and cubicles shall be such as to provide convenient access to all modules, cable terminations, test points etc. In this respect both front and rear access should normally be provided.</w:t>
      </w:r>
    </w:p>
    <w:p w14:paraId="40F018E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Within the cabinets, the lowest mounted rack shall be at least 0.3m above floor level, and the highest shall not be higher than 1.8m from the floor. The overall cubicle height shall not exceed 2.3m. Cable entry to all racks and cubicles shall be preferably from the bottom.</w:t>
      </w:r>
    </w:p>
    <w:p w14:paraId="55F73F8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ICS equipment shall be accommodated within enclosed cubicles fitted with hinged doors. The doors shall be arranged to lie flat back so as to give unrestricted access to the apparatus. The doors shall be sealed with suitable gaskets so as to exclude the ingress of dust. Any vents considered necessary should include measures to exclude the entry of dust, insects, etc.</w:t>
      </w:r>
    </w:p>
    <w:p w14:paraId="094D55C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Cabinets shall be adequately ventilated to ensure that excessive temperature rises do not occur. Where forced cooling is considered necessary to meet the equipment performance requirements at the specified ambient temperature and environmental conditions, means shall be provided for indicating any significant reduction in air flow, and measures shall be provided to protect the equipment from damage in the event of failure of the forced cooling. The equipment shall continue to perform satisfactorily until the protective device operates. Alarms shall indicate both high temperature and ventilation failure.</w:t>
      </w:r>
    </w:p>
    <w:p w14:paraId="76E028B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Rack mounted equipment shall be provided with blanking plates for unused slots. Cabinets shall be to uniform dimensions and finish.</w:t>
      </w:r>
    </w:p>
    <w:p w14:paraId="10875053" w14:textId="4440DFC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cabinets, modules, cards and other components including terminals shall be clearly marked for identification purposes. All metalwork which is or can be made accessible and which is not live circuitry shall be earthed in accordance with </w:t>
      </w:r>
      <w:r w:rsidR="009B1FFF" w:rsidRPr="00862F88">
        <w:rPr>
          <w:rFonts w:asciiTheme="majorHAnsi" w:hAnsiTheme="majorHAnsi" w:cstheme="majorHAnsi"/>
        </w:rPr>
        <w:t>NEGU</w:t>
      </w:r>
      <w:r w:rsidRPr="00862F88">
        <w:rPr>
          <w:rFonts w:asciiTheme="majorHAnsi" w:hAnsiTheme="majorHAnsi" w:cstheme="majorHAnsi"/>
        </w:rPr>
        <w:t xml:space="preserve"> </w:t>
      </w:r>
      <w:r w:rsidR="00546DE3" w:rsidRPr="00862F88">
        <w:rPr>
          <w:rFonts w:asciiTheme="majorHAnsi" w:hAnsiTheme="majorHAnsi" w:cstheme="majorHAnsi"/>
        </w:rPr>
        <w:t>practices</w:t>
      </w:r>
      <w:r w:rsidRPr="00862F88">
        <w:rPr>
          <w:rFonts w:asciiTheme="majorHAnsi" w:hAnsiTheme="majorHAnsi" w:cstheme="majorHAnsi"/>
        </w:rPr>
        <w:t xml:space="preserve"> and the international standards.</w:t>
      </w:r>
    </w:p>
    <w:p w14:paraId="3221313B" w14:textId="77777777" w:rsidR="00F47CA5" w:rsidRPr="00862F88" w:rsidRDefault="00F47CA5" w:rsidP="00DC36F3">
      <w:pPr>
        <w:pStyle w:val="Heading3"/>
        <w:numPr>
          <w:ilvl w:val="1"/>
          <w:numId w:val="1"/>
        </w:numPr>
        <w:spacing w:before="60" w:after="60"/>
        <w:ind w:hanging="702"/>
        <w:rPr>
          <w:rFonts w:cstheme="majorHAnsi"/>
          <w:sz w:val="22"/>
          <w:szCs w:val="22"/>
        </w:rPr>
      </w:pPr>
      <w:bookmarkStart w:id="1101" w:name="_Toc109761622"/>
      <w:bookmarkStart w:id="1102" w:name="_Toc203207436"/>
      <w:r w:rsidRPr="00862F88">
        <w:rPr>
          <w:rFonts w:cstheme="majorHAnsi"/>
          <w:sz w:val="22"/>
          <w:szCs w:val="22"/>
        </w:rPr>
        <w:t>Installation Requirements</w:t>
      </w:r>
      <w:bookmarkEnd w:id="1101"/>
      <w:bookmarkEnd w:id="1102"/>
    </w:p>
    <w:p w14:paraId="3E6A7D4D" w14:textId="15548C2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ICS Processors, Servers, Workstations, Gateways, BCUs and subsystems shall be installed in a suite of cabinets conforming to the specification </w:t>
      </w:r>
      <w:r w:rsidR="00546DE3" w:rsidRPr="00862F88">
        <w:rPr>
          <w:rFonts w:asciiTheme="majorHAnsi" w:hAnsiTheme="majorHAnsi" w:cstheme="majorHAnsi"/>
        </w:rPr>
        <w:t>and standards</w:t>
      </w:r>
      <w:r w:rsidRPr="00862F88">
        <w:rPr>
          <w:rFonts w:asciiTheme="majorHAnsi" w:hAnsiTheme="majorHAnsi" w:cstheme="majorHAnsi"/>
        </w:rPr>
        <w:t xml:space="preserve"> unless otherwise agreed with the Employer.</w:t>
      </w:r>
    </w:p>
    <w:p w14:paraId="1655B6C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There shall be two Gateways (GW) installed in each substation. The GWs shall be rack-mounted and other equipment (such as Operator and Engineering workstations, GPS or Ethernet) shall either be rack-mounted, flash mounted or fixed on rails in the cabinets. Each GW and its associated equipment shall be installed in a separate cabinet, i.e. two cabinets shall be provided for each substation., one for each GW and its associated equipment.</w:t>
      </w:r>
    </w:p>
    <w:p w14:paraId="7151FF4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Each ICS workstation HMI (monitors, keyboard and mouse) shall be supplied mounted onto a suitable desk, made from high quality durable material, supplied with storage drawers. Two (2) high backed, swivel caster-mounted chairs with arm rests, and adjustable seat height shall be provided for each workstation, and one (1) file storage unit for ICS documentation. The final design of the furniture shall be subject to approval by the Engineer.</w:t>
      </w:r>
    </w:p>
    <w:p w14:paraId="71BA505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EWS shall be installed in its own cabinet. The monitor, keyboard, mouse, etc shall be mounted at a height which is convenient for an Operator.</w:t>
      </w:r>
    </w:p>
    <w:p w14:paraId="13A8A02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Signal marshalling facilities shall be provided in the BCU cabinets to interface between the protection and switchgear plant side and BCU inputs / outputs. Isolating facilities, disconnectable ‘knife edge’ terminals shall be provided for all hardwired connections and shorting facilities shall be possible between analogue connections. </w:t>
      </w:r>
    </w:p>
    <w:p w14:paraId="4713BDF9" w14:textId="77777777" w:rsidR="00F47CA5" w:rsidRPr="00862F88" w:rsidRDefault="00F47CA5" w:rsidP="00DC36F3">
      <w:pPr>
        <w:pStyle w:val="Heading3"/>
        <w:numPr>
          <w:ilvl w:val="1"/>
          <w:numId w:val="1"/>
        </w:numPr>
        <w:spacing w:before="60" w:after="60"/>
        <w:ind w:hanging="702"/>
        <w:rPr>
          <w:rFonts w:cstheme="majorHAnsi"/>
          <w:sz w:val="22"/>
          <w:szCs w:val="22"/>
        </w:rPr>
      </w:pPr>
      <w:bookmarkStart w:id="1103" w:name="_Toc109761623"/>
      <w:bookmarkStart w:id="1104" w:name="_Toc203207437"/>
      <w:r w:rsidRPr="00862F88">
        <w:rPr>
          <w:rFonts w:cstheme="majorHAnsi"/>
          <w:sz w:val="22"/>
          <w:szCs w:val="22"/>
        </w:rPr>
        <w:t>Fibre Optic Installation Requirements</w:t>
      </w:r>
      <w:bookmarkEnd w:id="1103"/>
      <w:bookmarkEnd w:id="1104"/>
    </w:p>
    <w:p w14:paraId="5B6BC4D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all fibre optics cables, a fibre optic trunking system shall be installed. The fibre optic cable trunking system shall consist of underfloor fibre optic cable ducts/leads used for connecting ICS equipment, i.e. GW, BCUs, IEDs, etc to the substation bus.</w:t>
      </w:r>
    </w:p>
    <w:p w14:paraId="506B153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fibre optic trunking system shall be of a modular design. The trunking system shall be designed to maintain a critical bend radius of the fibre optic patch cables and to protect them from physical damage. </w:t>
      </w:r>
    </w:p>
    <w:p w14:paraId="2127F5AF" w14:textId="7DD93CE1" w:rsidR="00834A22" w:rsidRPr="00862F88" w:rsidRDefault="00F47CA5" w:rsidP="00DC36F3">
      <w:pPr>
        <w:spacing w:before="60" w:after="60"/>
        <w:jc w:val="both"/>
        <w:rPr>
          <w:rFonts w:asciiTheme="majorHAnsi" w:hAnsiTheme="majorHAnsi" w:cstheme="majorHAnsi"/>
        </w:rPr>
        <w:sectPr w:rsidR="00834A22" w:rsidRPr="00862F88" w:rsidSect="000C21AB">
          <w:headerReference w:type="default" r:id="rId23"/>
          <w:footerReference w:type="default" r:id="rId24"/>
          <w:pgSz w:w="11906" w:h="16838" w:code="9"/>
          <w:pgMar w:top="1531" w:right="1440" w:bottom="720" w:left="1440" w:header="312" w:footer="737" w:gutter="0"/>
          <w:pgNumType w:start="1"/>
          <w:cols w:space="720"/>
          <w:noEndnote/>
        </w:sectPr>
      </w:pPr>
      <w:r w:rsidRPr="00862F88">
        <w:rPr>
          <w:rFonts w:asciiTheme="majorHAnsi" w:hAnsiTheme="majorHAnsi" w:cstheme="majorHAnsi"/>
        </w:rPr>
        <w:t xml:space="preserve">Where optical fibre cabling is run internally within cabinet(s), it shall be afforded suitable mechanical protection.  In addition, provision to lose slack on patch cords shall be provided for external fibre cabling.   </w:t>
      </w:r>
    </w:p>
    <w:p w14:paraId="1508F53F"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105" w:name="_Toc431961192"/>
      <w:bookmarkStart w:id="1106" w:name="_Toc434316589"/>
      <w:bookmarkStart w:id="1107" w:name="_Toc434385707"/>
      <w:bookmarkStart w:id="1108" w:name="_Toc434476947"/>
      <w:bookmarkStart w:id="1109" w:name="_Toc434485562"/>
      <w:bookmarkStart w:id="1110" w:name="_Toc109761628"/>
      <w:bookmarkStart w:id="1111" w:name="_Toc203207438"/>
      <w:r w:rsidRPr="00862F88">
        <w:rPr>
          <w:rFonts w:asciiTheme="majorHAnsi" w:hAnsiTheme="majorHAnsi" w:cstheme="majorHAnsi"/>
          <w:sz w:val="22"/>
          <w:szCs w:val="22"/>
        </w:rPr>
        <w:t>Intergrated Control system</w:t>
      </w:r>
      <w:bookmarkEnd w:id="1105"/>
      <w:r w:rsidRPr="00862F88">
        <w:rPr>
          <w:rFonts w:asciiTheme="majorHAnsi" w:hAnsiTheme="majorHAnsi" w:cstheme="majorHAnsi"/>
          <w:sz w:val="22"/>
          <w:szCs w:val="22"/>
        </w:rPr>
        <w:t xml:space="preserve"> Overview</w:t>
      </w:r>
      <w:bookmarkEnd w:id="1106"/>
      <w:bookmarkEnd w:id="1107"/>
      <w:bookmarkEnd w:id="1108"/>
      <w:bookmarkEnd w:id="1109"/>
      <w:bookmarkEnd w:id="1110"/>
      <w:bookmarkEnd w:id="1111"/>
    </w:p>
    <w:p w14:paraId="13B52DF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provide computer-based control and monitoring facilities for the high voltage (HV) and secondary systems in the substation. The ICS shall be an automated real-time process engine for data acquisition, control, processing, transmission, graphical presentation, storage and archival. Control and monitoring of all substation equipment shall be performed at 3 levels:</w:t>
      </w:r>
    </w:p>
    <w:p w14:paraId="28B1C396" w14:textId="77777777" w:rsidR="00F47CA5" w:rsidRPr="00862F88" w:rsidRDefault="00F47CA5" w:rsidP="00DC36F3">
      <w:pPr>
        <w:spacing w:before="60" w:after="60"/>
        <w:ind w:left="720" w:hanging="436"/>
        <w:jc w:val="both"/>
        <w:rPr>
          <w:rFonts w:asciiTheme="majorHAnsi" w:hAnsiTheme="majorHAnsi" w:cstheme="majorHAnsi"/>
        </w:rPr>
      </w:pPr>
      <w:r w:rsidRPr="00862F88">
        <w:rPr>
          <w:rFonts w:asciiTheme="majorHAnsi" w:hAnsiTheme="majorHAnsi" w:cstheme="majorHAnsi"/>
        </w:rPr>
        <w:t xml:space="preserve">1. Bay level control and monitoring from the Bay Control Panels. </w:t>
      </w:r>
    </w:p>
    <w:p w14:paraId="46A91D52" w14:textId="77777777" w:rsidR="00F47CA5" w:rsidRPr="00862F88" w:rsidRDefault="00F47CA5" w:rsidP="00DC36F3">
      <w:pPr>
        <w:spacing w:before="60" w:after="60"/>
        <w:ind w:left="720" w:hanging="436"/>
        <w:jc w:val="both"/>
        <w:rPr>
          <w:rFonts w:asciiTheme="majorHAnsi" w:hAnsiTheme="majorHAnsi" w:cstheme="majorHAnsi"/>
        </w:rPr>
      </w:pPr>
      <w:r w:rsidRPr="00862F88">
        <w:rPr>
          <w:rFonts w:asciiTheme="majorHAnsi" w:hAnsiTheme="majorHAnsi" w:cstheme="majorHAnsi"/>
        </w:rPr>
        <w:t xml:space="preserve">2. Substation level control and monitoring from the operator's workstation in the substation. </w:t>
      </w:r>
    </w:p>
    <w:p w14:paraId="60D6A5BC" w14:textId="77777777" w:rsidR="00F47CA5" w:rsidRPr="00862F88" w:rsidRDefault="00F47CA5" w:rsidP="00DC36F3">
      <w:pPr>
        <w:spacing w:before="60" w:after="60"/>
        <w:ind w:left="720" w:hanging="436"/>
        <w:jc w:val="both"/>
        <w:rPr>
          <w:rFonts w:asciiTheme="majorHAnsi" w:hAnsiTheme="majorHAnsi" w:cstheme="majorHAnsi"/>
        </w:rPr>
      </w:pPr>
      <w:r w:rsidRPr="00862F88">
        <w:rPr>
          <w:rFonts w:asciiTheme="majorHAnsi" w:hAnsiTheme="majorHAnsi" w:cstheme="majorHAnsi"/>
        </w:rPr>
        <w:t>3. Remote control and monitoring from the System Control Centres (</w:t>
      </w:r>
      <w:bookmarkStart w:id="1112" w:name="_Hlk109766800"/>
      <w:r w:rsidRPr="00862F88">
        <w:rPr>
          <w:rFonts w:asciiTheme="majorHAnsi" w:hAnsiTheme="majorHAnsi" w:cstheme="majorHAnsi"/>
        </w:rPr>
        <w:t>NDC/BNDC</w:t>
      </w:r>
      <w:bookmarkEnd w:id="1112"/>
      <w:r w:rsidRPr="00862F88">
        <w:rPr>
          <w:rFonts w:asciiTheme="majorHAnsi" w:hAnsiTheme="majorHAnsi" w:cstheme="majorHAnsi"/>
        </w:rPr>
        <w:t xml:space="preserve">). </w:t>
      </w:r>
    </w:p>
    <w:p w14:paraId="25A0FA0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provide the functionality normally provided by the following conventional equipment: </w:t>
      </w:r>
    </w:p>
    <w:p w14:paraId="2BA5E658"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Remote Switchgear Control Panels </w:t>
      </w:r>
    </w:p>
    <w:p w14:paraId="16829018"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Synchronising relays/scheme </w:t>
      </w:r>
    </w:p>
    <w:p w14:paraId="29DE9F31"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Transformer tap regulation and related control equipment </w:t>
      </w:r>
    </w:p>
    <w:p w14:paraId="5C8DF6A9"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Conventional Alarm Panels </w:t>
      </w:r>
    </w:p>
    <w:p w14:paraId="4D3CA5C2"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Metering Panels </w:t>
      </w:r>
    </w:p>
    <w:p w14:paraId="2AAFE0B0"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Remote Terminal Units </w:t>
      </w:r>
    </w:p>
    <w:p w14:paraId="384B9847"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Sequence of event recording and logging </w:t>
      </w:r>
    </w:p>
    <w:p w14:paraId="471DBB8D" w14:textId="77777777"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xml:space="preserve">- Analog Data Fault Monitoring System </w:t>
      </w:r>
    </w:p>
    <w:p w14:paraId="50D9706E" w14:textId="4CF773AF" w:rsidR="00F47CA5" w:rsidRPr="00862F88" w:rsidRDefault="00F47CA5" w:rsidP="00DC36F3">
      <w:pPr>
        <w:spacing w:before="60" w:after="60"/>
        <w:ind w:firstLine="284"/>
        <w:jc w:val="both"/>
        <w:rPr>
          <w:rFonts w:asciiTheme="majorHAnsi" w:hAnsiTheme="majorHAnsi" w:cstheme="majorHAnsi"/>
        </w:rPr>
      </w:pPr>
      <w:r w:rsidRPr="00862F88">
        <w:rPr>
          <w:rFonts w:asciiTheme="majorHAnsi" w:hAnsiTheme="majorHAnsi" w:cstheme="majorHAnsi"/>
        </w:rPr>
        <w:t>- SCADA (NDC/BNDC) signal interface cubicles and equipment</w:t>
      </w:r>
    </w:p>
    <w:p w14:paraId="40BB17C8" w14:textId="7C72F8B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Substation level control and monitoring is the data concentrator for all data from the substation devices, </w:t>
      </w:r>
      <w:r w:rsidR="00C11528" w:rsidRPr="00862F88">
        <w:rPr>
          <w:rFonts w:asciiTheme="majorHAnsi" w:hAnsiTheme="majorHAnsi" w:cstheme="majorHAnsi"/>
        </w:rPr>
        <w:t>i.e.,</w:t>
      </w:r>
      <w:r w:rsidRPr="00862F88">
        <w:rPr>
          <w:rFonts w:asciiTheme="majorHAnsi" w:hAnsiTheme="majorHAnsi" w:cstheme="majorHAnsi"/>
        </w:rPr>
        <w:t xml:space="preserve"> BCUs, IEDs, etc to be communicated to the Control Centre(s). </w:t>
      </w:r>
    </w:p>
    <w:p w14:paraId="648C3C1B" w14:textId="0A45895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use the IEC 61850 protocol to communicate with the BCUs and IEDs. The ICS shall be capable of supporting IEC 61850 communication services </w:t>
      </w:r>
      <w:r w:rsidR="00C11528" w:rsidRPr="00862F88">
        <w:rPr>
          <w:rFonts w:asciiTheme="majorHAnsi" w:hAnsiTheme="majorHAnsi" w:cstheme="majorHAnsi"/>
        </w:rPr>
        <w:t>i.e.,</w:t>
      </w:r>
      <w:r w:rsidRPr="00862F88">
        <w:rPr>
          <w:rFonts w:asciiTheme="majorHAnsi" w:hAnsiTheme="majorHAnsi" w:cstheme="majorHAnsi"/>
        </w:rPr>
        <w:t xml:space="preserve"> Generic Substation Events (GSE) / Generic </w:t>
      </w:r>
      <w:r w:rsidR="00C11528" w:rsidRPr="00862F88">
        <w:rPr>
          <w:rFonts w:asciiTheme="majorHAnsi" w:hAnsiTheme="majorHAnsi" w:cstheme="majorHAnsi"/>
        </w:rPr>
        <w:t>Object-Oriented</w:t>
      </w:r>
      <w:r w:rsidRPr="00862F88">
        <w:rPr>
          <w:rFonts w:asciiTheme="majorHAnsi" w:hAnsiTheme="majorHAnsi" w:cstheme="majorHAnsi"/>
        </w:rPr>
        <w:t xml:space="preserve"> Substation Events (GOOSE), Client / Server Reports, MMS etc. </w:t>
      </w:r>
    </w:p>
    <w:p w14:paraId="72EAB996" w14:textId="1C6ACE9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IEC 61850 substation bus shall be at least </w:t>
      </w:r>
      <w:r w:rsidR="00C11528" w:rsidRPr="00862F88">
        <w:rPr>
          <w:rFonts w:asciiTheme="majorHAnsi" w:hAnsiTheme="majorHAnsi" w:cstheme="majorHAnsi"/>
        </w:rPr>
        <w:t>100Mbps,</w:t>
      </w:r>
      <w:r w:rsidRPr="00862F88">
        <w:rPr>
          <w:rFonts w:asciiTheme="majorHAnsi" w:hAnsiTheme="majorHAnsi" w:cstheme="majorHAnsi"/>
        </w:rPr>
        <w:t xml:space="preserve"> but the Tenderer shall also advise on an appropriate higher speed if the amount of data traffic is very large relative to the speed of the bus. The IEC 61850 substation bus shall support priority tagging in the Ethernet switches to allow time critical GOOSE traffic to be priorities ahead of less critical traffic.</w:t>
      </w:r>
    </w:p>
    <w:p w14:paraId="31DEB14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provide a Protocol Implementation Conformance Statement (PICS), to show the ICS hardware and software is compliant with the IEC 61850 series of standards, with the tender.</w:t>
      </w:r>
    </w:p>
    <w:p w14:paraId="47436E9F"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113" w:name="_Toc434316591"/>
      <w:bookmarkStart w:id="1114" w:name="_Toc434385709"/>
      <w:bookmarkStart w:id="1115" w:name="_Toc434476949"/>
      <w:bookmarkStart w:id="1116" w:name="_Toc434485564"/>
      <w:bookmarkStart w:id="1117" w:name="_Toc109761629"/>
      <w:bookmarkStart w:id="1118" w:name="_Toc203207439"/>
      <w:r w:rsidRPr="00862F88">
        <w:rPr>
          <w:rFonts w:cstheme="majorHAnsi"/>
          <w:sz w:val="22"/>
          <w:szCs w:val="22"/>
        </w:rPr>
        <w:t>Summary of Functional Requirements</w:t>
      </w:r>
      <w:bookmarkEnd w:id="1113"/>
      <w:bookmarkEnd w:id="1114"/>
      <w:bookmarkEnd w:id="1115"/>
      <w:bookmarkEnd w:id="1116"/>
      <w:bookmarkEnd w:id="1117"/>
      <w:bookmarkEnd w:id="1118"/>
    </w:p>
    <w:p w14:paraId="00F7995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interface the ICS to any existing and new protection schemes. Replacement of existing protection schemes is not included. All necessary interfaces to connect the control system to the new control centers shall be provided. </w:t>
      </w:r>
    </w:p>
    <w:p w14:paraId="35C24E5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include the following functions:</w:t>
      </w:r>
    </w:p>
    <w:p w14:paraId="7A4407C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Control of all switchgear devices and transformers,</w:t>
      </w:r>
    </w:p>
    <w:p w14:paraId="1EEADD4C" w14:textId="7545479D" w:rsidR="00F47CA5" w:rsidRPr="00862F88" w:rsidRDefault="004E04AE"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Synchronizing</w:t>
      </w:r>
      <w:r w:rsidR="00F47CA5" w:rsidRPr="00862F88">
        <w:rPr>
          <w:rFonts w:asciiTheme="majorHAnsi" w:hAnsiTheme="majorHAnsi" w:cstheme="majorHAnsi"/>
          <w:sz w:val="22"/>
          <w:szCs w:val="22"/>
        </w:rPr>
        <w:t xml:space="preserve"> of all 500/220 kV circuit breakers,</w:t>
      </w:r>
    </w:p>
    <w:p w14:paraId="3338601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Status monitoring of all switchgear devices and transformers,</w:t>
      </w:r>
    </w:p>
    <w:p w14:paraId="14CAFDA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Interlocking logic,</w:t>
      </w:r>
    </w:p>
    <w:p w14:paraId="4A723C2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Sequential logic,</w:t>
      </w:r>
    </w:p>
    <w:p w14:paraId="1B7A4C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Transformer temperature measurement,</w:t>
      </w:r>
    </w:p>
    <w:p w14:paraId="3DC39AA9" w14:textId="7116BDE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Load shedding VT </w:t>
      </w:r>
      <w:r w:rsidR="00995632" w:rsidRPr="00862F88">
        <w:rPr>
          <w:rFonts w:asciiTheme="majorHAnsi" w:hAnsiTheme="majorHAnsi" w:cstheme="majorHAnsi"/>
          <w:sz w:val="22"/>
          <w:szCs w:val="22"/>
        </w:rPr>
        <w:t>selection and</w:t>
      </w:r>
      <w:r w:rsidRPr="00862F88">
        <w:rPr>
          <w:rFonts w:asciiTheme="majorHAnsi" w:hAnsiTheme="majorHAnsi" w:cstheme="majorHAnsi"/>
          <w:sz w:val="22"/>
          <w:szCs w:val="22"/>
        </w:rPr>
        <w:t xml:space="preserve"> stage 1 &amp; 2 selection,</w:t>
      </w:r>
    </w:p>
    <w:p w14:paraId="1411116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Underfrequency load shedding,</w:t>
      </w:r>
    </w:p>
    <w:p w14:paraId="6DD44A6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Undervoltage load shedding,</w:t>
      </w:r>
    </w:p>
    <w:p w14:paraId="0436D93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Sequence of event recording,</w:t>
      </w:r>
    </w:p>
    <w:p w14:paraId="4737C24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General alarm logging and management,</w:t>
      </w:r>
    </w:p>
    <w:p w14:paraId="41244F6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Substation temperature measurement,</w:t>
      </w:r>
    </w:p>
    <w:p w14:paraId="290795D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Communication with Control Centre(s) for remote control and monitoring,</w:t>
      </w:r>
    </w:p>
    <w:p w14:paraId="230CF88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Communication with protection relays and IED’s over IEC 61850, IEC 60870-5-103 protocols, </w:t>
      </w:r>
    </w:p>
    <w:p w14:paraId="43A74A8E" w14:textId="326B605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Clock </w:t>
      </w:r>
      <w:r w:rsidR="00995632" w:rsidRPr="00862F88">
        <w:rPr>
          <w:rFonts w:asciiTheme="majorHAnsi" w:hAnsiTheme="majorHAnsi" w:cstheme="majorHAnsi"/>
          <w:sz w:val="22"/>
          <w:szCs w:val="22"/>
        </w:rPr>
        <w:t>synchronization</w:t>
      </w:r>
      <w:r w:rsidRPr="00862F88">
        <w:rPr>
          <w:rFonts w:asciiTheme="majorHAnsi" w:hAnsiTheme="majorHAnsi" w:cstheme="majorHAnsi"/>
          <w:sz w:val="22"/>
          <w:szCs w:val="22"/>
        </w:rPr>
        <w:t xml:space="preserve"> with external clocks (GPS),</w:t>
      </w:r>
    </w:p>
    <w:p w14:paraId="03E3F89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Communication interface to protection relays for relay setting and alarm and disturbance record retrieval,</w:t>
      </w:r>
    </w:p>
    <w:p w14:paraId="5BC3710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Diagnostic supervision of hardware and software, communication links, communication loading, etc. of its component subsystems,</w:t>
      </w:r>
    </w:p>
    <w:p w14:paraId="73D3BC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Security access to individual workstations.</w:t>
      </w:r>
    </w:p>
    <w:p w14:paraId="1CEC0755"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119" w:name="_Toc109761630"/>
      <w:bookmarkStart w:id="1120" w:name="_Toc203207440"/>
      <w:r w:rsidRPr="00862F88">
        <w:rPr>
          <w:rFonts w:cstheme="majorHAnsi"/>
          <w:sz w:val="22"/>
          <w:szCs w:val="22"/>
        </w:rPr>
        <w:t>CONTROL HIERARACHY</w:t>
      </w:r>
      <w:bookmarkEnd w:id="1119"/>
      <w:bookmarkEnd w:id="1120"/>
    </w:p>
    <w:p w14:paraId="25E1F942" w14:textId="7191C80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The ICS design shall include 3 levels of data processing </w:t>
      </w:r>
      <w:r w:rsidR="00C11528" w:rsidRPr="00862F88">
        <w:rPr>
          <w:rFonts w:asciiTheme="majorHAnsi" w:hAnsiTheme="majorHAnsi" w:cstheme="majorHAnsi"/>
        </w:rPr>
        <w:t>architecture and</w:t>
      </w:r>
      <w:r w:rsidRPr="00862F88">
        <w:rPr>
          <w:rFonts w:asciiTheme="majorHAnsi" w:hAnsiTheme="majorHAnsi" w:cstheme="majorHAnsi"/>
        </w:rPr>
        <w:t xml:space="preserve"> be integrated seamlessly with </w:t>
      </w:r>
      <w:r w:rsidR="00C11528" w:rsidRPr="00862F88">
        <w:rPr>
          <w:rFonts w:asciiTheme="majorHAnsi" w:hAnsiTheme="majorHAnsi" w:cstheme="majorHAnsi"/>
        </w:rPr>
        <w:t>high-speed</w:t>
      </w:r>
      <w:r w:rsidRPr="00862F88">
        <w:rPr>
          <w:rFonts w:asciiTheme="majorHAnsi" w:hAnsiTheme="majorHAnsi" w:cstheme="majorHAnsi"/>
        </w:rPr>
        <w:t xml:space="preserve"> communication links. The Tenderer shall provide a commentary detailing the control functions which shall be available at each level in this control hierarchy. </w:t>
      </w:r>
    </w:p>
    <w:p w14:paraId="6924275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3 levels of functional specifications are: </w:t>
      </w:r>
    </w:p>
    <w:p w14:paraId="2B068163"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u w:val="single"/>
        </w:rPr>
        <w:t>Level 3</w:t>
      </w:r>
      <w:r w:rsidRPr="00862F88">
        <w:rPr>
          <w:rFonts w:asciiTheme="majorHAnsi" w:hAnsiTheme="majorHAnsi" w:cstheme="majorHAnsi"/>
          <w:b/>
          <w:bCs/>
        </w:rPr>
        <w:t xml:space="preserve"> </w:t>
      </w:r>
      <w:r w:rsidRPr="00862F88">
        <w:rPr>
          <w:rFonts w:asciiTheme="majorHAnsi" w:hAnsiTheme="majorHAnsi" w:cstheme="majorHAnsi"/>
          <w:b/>
          <w:bCs/>
        </w:rPr>
        <w:tab/>
        <w:t xml:space="preserve">Control and monitoring of the substation from the NDC/BNDC </w:t>
      </w:r>
    </w:p>
    <w:p w14:paraId="339E76B3" w14:textId="2C475AA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NDC/BNDC shall communicate with the ICS by means of the NDC/BNDC software protocol specified in the SCADA section of the Specification. The ICS shall provide </w:t>
      </w:r>
      <w:r w:rsidR="00C11528" w:rsidRPr="00862F88">
        <w:rPr>
          <w:rFonts w:asciiTheme="majorHAnsi" w:hAnsiTheme="majorHAnsi" w:cstheme="majorHAnsi"/>
        </w:rPr>
        <w:t>all</w:t>
      </w:r>
      <w:r w:rsidRPr="00862F88">
        <w:rPr>
          <w:rFonts w:asciiTheme="majorHAnsi" w:hAnsiTheme="majorHAnsi" w:cstheme="majorHAnsi"/>
        </w:rPr>
        <w:t xml:space="preserve"> the detailed requirements for the ICS at substation and data acquisition defined in the SCADA section. </w:t>
      </w:r>
    </w:p>
    <w:p w14:paraId="613C92A8"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u w:val="single"/>
        </w:rPr>
        <w:t>Level 2</w:t>
      </w:r>
      <w:r w:rsidRPr="00862F88">
        <w:rPr>
          <w:rFonts w:asciiTheme="majorHAnsi" w:hAnsiTheme="majorHAnsi" w:cstheme="majorHAnsi"/>
        </w:rPr>
        <w:t xml:space="preserve"> </w:t>
      </w:r>
      <w:r w:rsidRPr="00862F88">
        <w:rPr>
          <w:rFonts w:asciiTheme="majorHAnsi" w:hAnsiTheme="majorHAnsi" w:cstheme="majorHAnsi"/>
        </w:rPr>
        <w:tab/>
      </w:r>
      <w:r w:rsidRPr="00862F88">
        <w:rPr>
          <w:rFonts w:asciiTheme="majorHAnsi" w:hAnsiTheme="majorHAnsi" w:cstheme="majorHAnsi"/>
          <w:b/>
          <w:bCs/>
        </w:rPr>
        <w:t>Control and monitoring of the substation from the ICS Operator's and Engineer's Workstations</w:t>
      </w:r>
    </w:p>
    <w:p w14:paraId="6BD32AD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There shall be Operator's Workstations for control and monitoring of all equipment, and an Engineer's Workstation, which shall be used both for accessing protection relays, and as a back-up to the Operator's workstation. </w:t>
      </w:r>
    </w:p>
    <w:p w14:paraId="1F207FC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b/>
          <w:bCs/>
          <w:u w:val="single"/>
        </w:rPr>
        <w:t>Level 1</w:t>
      </w:r>
      <w:r w:rsidRPr="00862F88">
        <w:rPr>
          <w:rFonts w:asciiTheme="majorHAnsi" w:hAnsiTheme="majorHAnsi" w:cstheme="majorHAnsi"/>
        </w:rPr>
        <w:t xml:space="preserve"> </w:t>
      </w:r>
      <w:r w:rsidRPr="00862F88">
        <w:rPr>
          <w:rFonts w:asciiTheme="majorHAnsi" w:hAnsiTheme="majorHAnsi" w:cstheme="majorHAnsi"/>
        </w:rPr>
        <w:tab/>
      </w:r>
      <w:r w:rsidRPr="00862F88">
        <w:rPr>
          <w:rFonts w:asciiTheme="majorHAnsi" w:hAnsiTheme="majorHAnsi" w:cstheme="majorHAnsi"/>
          <w:b/>
          <w:bCs/>
        </w:rPr>
        <w:t>Bay Control Unit</w:t>
      </w:r>
      <w:r w:rsidRPr="00862F88">
        <w:rPr>
          <w:rFonts w:asciiTheme="majorHAnsi" w:hAnsiTheme="majorHAnsi" w:cstheme="majorHAnsi"/>
        </w:rPr>
        <w:t xml:space="preserve"> </w:t>
      </w:r>
    </w:p>
    <w:p w14:paraId="3CD3F71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bay control units (BCUs) shall provide control of the equipment at the bay level. They shall be interconnected by a data bus, which may be a proprietary local area network. The ICS processors shall also communicate with BCU over this LAN.</w:t>
      </w:r>
    </w:p>
    <w:p w14:paraId="2ABB5E30"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121" w:name="_Toc431961195"/>
      <w:bookmarkStart w:id="1122" w:name="_Toc434316590"/>
      <w:bookmarkStart w:id="1123" w:name="_Toc434385708"/>
      <w:bookmarkStart w:id="1124" w:name="_Toc434476948"/>
      <w:bookmarkStart w:id="1125" w:name="_Toc434485563"/>
      <w:bookmarkStart w:id="1126" w:name="_Toc109761631"/>
      <w:bookmarkStart w:id="1127" w:name="_Toc203207441"/>
      <w:r w:rsidRPr="00862F88">
        <w:rPr>
          <w:rFonts w:cstheme="majorHAnsi"/>
          <w:sz w:val="22"/>
          <w:szCs w:val="22"/>
        </w:rPr>
        <w:t>General Requirements of the ICS Design</w:t>
      </w:r>
      <w:bookmarkEnd w:id="1121"/>
      <w:bookmarkEnd w:id="1122"/>
      <w:bookmarkEnd w:id="1123"/>
      <w:bookmarkEnd w:id="1124"/>
      <w:bookmarkEnd w:id="1125"/>
      <w:bookmarkEnd w:id="1126"/>
      <w:bookmarkEnd w:id="1127"/>
    </w:p>
    <w:p w14:paraId="711924B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far as possible the ICS shall be based on an "Open System" design, which offers the Employer the following benefits:</w:t>
      </w:r>
    </w:p>
    <w:p w14:paraId="6CA15830" w14:textId="531A15F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Software design shall be modular and based on open standards and shall preferably incorporate industry standard software packages </w:t>
      </w:r>
      <w:r w:rsidR="00995632" w:rsidRPr="00862F88">
        <w:rPr>
          <w:rFonts w:asciiTheme="majorHAnsi" w:hAnsiTheme="majorHAnsi" w:cstheme="majorHAnsi"/>
          <w:sz w:val="22"/>
          <w:szCs w:val="22"/>
        </w:rPr>
        <w:t>e.g.,</w:t>
      </w:r>
      <w:r w:rsidRPr="00862F88">
        <w:rPr>
          <w:rFonts w:asciiTheme="majorHAnsi" w:hAnsiTheme="majorHAnsi" w:cstheme="majorHAnsi"/>
          <w:sz w:val="22"/>
          <w:szCs w:val="22"/>
        </w:rPr>
        <w:t xml:space="preserve"> operating systems, display and window managers, and database management systems. It is preferred that the system software is independent of the hardware platform used,</w:t>
      </w:r>
    </w:p>
    <w:p w14:paraId="04C12B24" w14:textId="278C394D"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Hardware design shall be modular and based on open standards. It shall preferably comprise of a small number of interchangeable servers, </w:t>
      </w:r>
      <w:r w:rsidR="00995632" w:rsidRPr="00862F88">
        <w:rPr>
          <w:rFonts w:asciiTheme="majorHAnsi" w:hAnsiTheme="majorHAnsi" w:cstheme="majorHAnsi"/>
          <w:sz w:val="22"/>
          <w:szCs w:val="22"/>
        </w:rPr>
        <w:t>workstations,</w:t>
      </w:r>
      <w:r w:rsidRPr="00862F88">
        <w:rPr>
          <w:rFonts w:asciiTheme="majorHAnsi" w:hAnsiTheme="majorHAnsi" w:cstheme="majorHAnsi"/>
          <w:sz w:val="22"/>
          <w:szCs w:val="22"/>
        </w:rPr>
        <w:t xml:space="preserve"> and devices. It is required that system hardware upgrades can be performed without the need to upgrade the system software,</w:t>
      </w:r>
    </w:p>
    <w:p w14:paraId="01A0C7B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components shall be of approved and reliable design with the highest attainable quality for uniformity, interoperability, and inter-changeability,</w:t>
      </w:r>
    </w:p>
    <w:p w14:paraId="101B785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design shall be modular to facilitate easy maintenance, fault diagnosis and repair of the components, and to support installation and expansion in increments,</w:t>
      </w:r>
    </w:p>
    <w:p w14:paraId="08E3D9C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system can be upgraded incrementally, without the need for major step changes in configuration and with minimum disruption to Control Centre operations, </w:t>
      </w:r>
    </w:p>
    <w:p w14:paraId="282578A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New hardware units incorporating advanced technological features can be added when they become available,</w:t>
      </w:r>
    </w:p>
    <w:p w14:paraId="40933F7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New software modules can be added and integrated into the system through standard Application Program Interfaces (API), allowing for the unhindered development and integration of third-party packages,</w:t>
      </w:r>
    </w:p>
    <w:p w14:paraId="6BF71D7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Employer's investment in the system hardware and software, database and training of Control Centre personnel can be protected,</w:t>
      </w:r>
    </w:p>
    <w:p w14:paraId="02328D91" w14:textId="2EF2AD0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Resources required for software maintenance can be </w:t>
      </w:r>
      <w:r w:rsidR="00995632" w:rsidRPr="00862F88">
        <w:rPr>
          <w:rFonts w:asciiTheme="majorHAnsi" w:hAnsiTheme="majorHAnsi" w:cstheme="majorHAnsi"/>
          <w:sz w:val="22"/>
          <w:szCs w:val="22"/>
        </w:rPr>
        <w:t>minimized</w:t>
      </w:r>
      <w:r w:rsidRPr="00862F88">
        <w:rPr>
          <w:rFonts w:asciiTheme="majorHAnsi" w:hAnsiTheme="majorHAnsi" w:cstheme="majorHAnsi"/>
          <w:sz w:val="22"/>
          <w:szCs w:val="22"/>
        </w:rPr>
        <w:t>,</w:t>
      </w:r>
    </w:p>
    <w:p w14:paraId="686DA8A6" w14:textId="7A12A364"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system should employ industry standard protocols for communication between the Control </w:t>
      </w:r>
      <w:r w:rsidR="00995632" w:rsidRPr="00862F88">
        <w:rPr>
          <w:rFonts w:asciiTheme="majorHAnsi" w:hAnsiTheme="majorHAnsi" w:cstheme="majorHAnsi"/>
          <w:sz w:val="22"/>
          <w:szCs w:val="22"/>
        </w:rPr>
        <w:t>Centers</w:t>
      </w:r>
      <w:r w:rsidRPr="00862F88">
        <w:rPr>
          <w:rFonts w:asciiTheme="majorHAnsi" w:hAnsiTheme="majorHAnsi" w:cstheme="majorHAnsi"/>
          <w:sz w:val="22"/>
          <w:szCs w:val="22"/>
        </w:rPr>
        <w:t>, communication between the ICS and BCUs and IEDs,</w:t>
      </w:r>
    </w:p>
    <w:p w14:paraId="51EBD241" w14:textId="5198F227" w:rsidR="00F47CA5" w:rsidRPr="00862F88" w:rsidRDefault="00995632"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Customization</w:t>
      </w:r>
      <w:r w:rsidR="00F47CA5" w:rsidRPr="00862F88">
        <w:rPr>
          <w:rFonts w:asciiTheme="majorHAnsi" w:hAnsiTheme="majorHAnsi" w:cstheme="majorHAnsi"/>
          <w:sz w:val="22"/>
          <w:szCs w:val="22"/>
        </w:rPr>
        <w:t xml:space="preserve"> of hardware or software should be avoided as far as possible,</w:t>
      </w:r>
    </w:p>
    <w:p w14:paraId="5EEDF24F" w14:textId="1704422B"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Proprietary protocols or usage of non-standard vendor specific functions / features should be avoided as far as possible. If such protocols, features or functions are used the Tenderer shall declare them and outline them at the time of bid submittal. A copy of all protocol documentation / specification shall be made freely available to the Employer. The Employer retains the right to use the supplied documentation / specification for its own purposes, </w:t>
      </w:r>
      <w:r w:rsidR="00C11528" w:rsidRPr="00862F88">
        <w:rPr>
          <w:rFonts w:asciiTheme="majorHAnsi" w:hAnsiTheme="majorHAnsi" w:cstheme="majorHAnsi"/>
          <w:sz w:val="22"/>
          <w:szCs w:val="22"/>
        </w:rPr>
        <w:t>i.e.,</w:t>
      </w:r>
      <w:r w:rsidRPr="00862F88">
        <w:rPr>
          <w:rFonts w:asciiTheme="majorHAnsi" w:hAnsiTheme="majorHAnsi" w:cstheme="majorHAnsi"/>
          <w:sz w:val="22"/>
          <w:szCs w:val="22"/>
        </w:rPr>
        <w:t xml:space="preserve"> such that other equipment vendors may implement the protocol </w:t>
      </w:r>
      <w:r w:rsidR="00C11528" w:rsidRPr="00862F88">
        <w:rPr>
          <w:rFonts w:asciiTheme="majorHAnsi" w:hAnsiTheme="majorHAnsi" w:cstheme="majorHAnsi"/>
          <w:sz w:val="22"/>
          <w:szCs w:val="22"/>
        </w:rPr>
        <w:t>to</w:t>
      </w:r>
      <w:r w:rsidRPr="00862F88">
        <w:rPr>
          <w:rFonts w:asciiTheme="majorHAnsi" w:hAnsiTheme="majorHAnsi" w:cstheme="majorHAnsi"/>
          <w:sz w:val="22"/>
          <w:szCs w:val="22"/>
        </w:rPr>
        <w:t xml:space="preserve"> not tie the Employer to a sole supplier. </w:t>
      </w:r>
    </w:p>
    <w:p w14:paraId="6975B3B6" w14:textId="77777777" w:rsidR="00F47CA5" w:rsidRPr="00862F88" w:rsidRDefault="00F47CA5" w:rsidP="00DC36F3">
      <w:pPr>
        <w:pStyle w:val="Heading4"/>
        <w:numPr>
          <w:ilvl w:val="3"/>
          <w:numId w:val="1"/>
        </w:numPr>
        <w:spacing w:before="60" w:after="60"/>
        <w:ind w:left="1276" w:hanging="1276"/>
        <w:rPr>
          <w:rFonts w:cstheme="majorHAnsi"/>
        </w:rPr>
      </w:pPr>
      <w:bookmarkStart w:id="1128" w:name="_Toc434476953"/>
      <w:bookmarkStart w:id="1129" w:name="_Toc434485568"/>
      <w:bookmarkStart w:id="1130" w:name="_Toc109761632"/>
      <w:r w:rsidRPr="00862F88">
        <w:rPr>
          <w:rFonts w:cstheme="majorHAnsi"/>
        </w:rPr>
        <w:t>Design Requirements</w:t>
      </w:r>
      <w:bookmarkEnd w:id="1128"/>
      <w:bookmarkEnd w:id="1129"/>
      <w:bookmarkEnd w:id="1130"/>
      <w:r w:rsidRPr="00862F88">
        <w:rPr>
          <w:rFonts w:cstheme="majorHAnsi"/>
        </w:rPr>
        <w:t xml:space="preserve">  </w:t>
      </w:r>
    </w:p>
    <w:p w14:paraId="637C465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be of modular design, such that the failure of any units will not affect the correct operation of the other units or the ICS. The ICS design shall allow for individual modules (digital input / output cards, analogue input / output cards, power supplies, processors, etc.) to be replaced without the need to replace the entire unit. They shall be designed for ease of maintenance with minimal requirements for highly skilled personnel on site. </w:t>
      </w:r>
    </w:p>
    <w:p w14:paraId="31A3C07D" w14:textId="7326972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layout of equipment in cabinets shall be </w:t>
      </w:r>
      <w:r w:rsidR="00995632" w:rsidRPr="00862F88">
        <w:rPr>
          <w:rFonts w:asciiTheme="majorHAnsi" w:hAnsiTheme="majorHAnsi" w:cstheme="majorHAnsi"/>
        </w:rPr>
        <w:t>standardized</w:t>
      </w:r>
      <w:r w:rsidRPr="00862F88">
        <w:rPr>
          <w:rFonts w:asciiTheme="majorHAnsi" w:hAnsiTheme="majorHAnsi" w:cstheme="majorHAnsi"/>
        </w:rPr>
        <w:t xml:space="preserve">, and each unit shall be expandable to a common maximum capacity without the need for additional wiring or cabling. The preferred arrangement of equipment will allow the repair of most faults by the replacement of faulty plug-in cards. </w:t>
      </w:r>
    </w:p>
    <w:p w14:paraId="721C546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Power interruptions shall not cause equipment damage and interruptions of less than 20ms shall not cause a break in normal operation.  Impulse withstand levels shall be at least to IEC 60255-3 standards.  The ICS housing shall provide EMC protection and the front or rear cover shall be removable to easily access the ICS modules. The ICS shall be dust-proof and conform to IP41.</w:t>
      </w:r>
    </w:p>
    <w:p w14:paraId="43DFAB58" w14:textId="77777777"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Tenderers shall provide full descriptions of the ICS offered, including model numbers, optional specifications supplied, technical data and configuration manuals.</w:t>
      </w:r>
    </w:p>
    <w:p w14:paraId="76BD2F66" w14:textId="0B351CFF"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Contractor shall design, supply, configure, install, interconnect and commission a complete ICS, including all wiring, cabling, power supply, terminations, </w:t>
      </w:r>
      <w:r w:rsidR="00995632" w:rsidRPr="00862F88">
        <w:rPr>
          <w:rFonts w:asciiTheme="majorHAnsi" w:hAnsiTheme="majorHAnsi" w:cstheme="majorHAnsi"/>
          <w:sz w:val="22"/>
          <w:szCs w:val="22"/>
        </w:rPr>
        <w:t>computers,</w:t>
      </w:r>
      <w:r w:rsidRPr="00862F88">
        <w:rPr>
          <w:rFonts w:asciiTheme="majorHAnsi" w:hAnsiTheme="majorHAnsi" w:cstheme="majorHAnsi"/>
          <w:sz w:val="22"/>
          <w:szCs w:val="22"/>
        </w:rPr>
        <w:t xml:space="preserve"> and bay control equipment. </w:t>
      </w:r>
    </w:p>
    <w:p w14:paraId="52D0537D" w14:textId="77777777"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Contractor shall supply all hardware and software necessary to provide functionality described in this Specification. </w:t>
      </w:r>
    </w:p>
    <w:p w14:paraId="1D1FD0EF" w14:textId="77777777"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Tenderers shall provide a schematic diagram of the system and a functional design specification covering all ICS functionalities and subsystems. </w:t>
      </w:r>
    </w:p>
    <w:p w14:paraId="689F113A" w14:textId="77777777"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ICS shall use industrial grade PC hardware and protection relay grade BCUs; proven software and shall operate with a high degree of reliability. </w:t>
      </w:r>
    </w:p>
    <w:p w14:paraId="3964C4F3" w14:textId="77777777"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hardware shall be suitable for operation in harsh climatic and electromagnetic conditions of an HV substation environment. </w:t>
      </w:r>
    </w:p>
    <w:p w14:paraId="69E460D0" w14:textId="77777777" w:rsidR="00F47CA5" w:rsidRPr="00862F88" w:rsidRDefault="00F47CA5" w:rsidP="00DC36F3">
      <w:pPr>
        <w:pStyle w:val="Bulletdot"/>
        <w:numPr>
          <w:ilvl w:val="0"/>
          <w:numId w:val="0"/>
        </w:numPr>
        <w:spacing w:before="60" w:after="60"/>
        <w:rPr>
          <w:rFonts w:asciiTheme="majorHAnsi" w:hAnsiTheme="majorHAnsi" w:cstheme="majorHAnsi"/>
          <w:sz w:val="22"/>
          <w:szCs w:val="22"/>
        </w:rPr>
      </w:pPr>
      <w:r w:rsidRPr="00862F88">
        <w:rPr>
          <w:rFonts w:asciiTheme="majorHAnsi" w:hAnsiTheme="majorHAnsi" w:cstheme="majorHAnsi"/>
          <w:sz w:val="22"/>
          <w:szCs w:val="22"/>
        </w:rPr>
        <w:t>All processors shall be industrial graded and fault tolerant so that failure of one processor or task shall not result in failures of other processors.</w:t>
      </w:r>
    </w:p>
    <w:p w14:paraId="63BC5E6E" w14:textId="77777777" w:rsidR="00F47CA5" w:rsidRPr="00862F88" w:rsidRDefault="00F47CA5" w:rsidP="00DC36F3">
      <w:pPr>
        <w:pStyle w:val="Heading4"/>
        <w:numPr>
          <w:ilvl w:val="3"/>
          <w:numId w:val="1"/>
        </w:numPr>
        <w:spacing w:before="60" w:after="60"/>
        <w:ind w:left="1276" w:hanging="1276"/>
        <w:rPr>
          <w:rFonts w:cstheme="majorHAnsi"/>
        </w:rPr>
      </w:pPr>
      <w:bookmarkStart w:id="1131" w:name="_Toc431961196"/>
      <w:bookmarkStart w:id="1132" w:name="_Toc434316592"/>
      <w:bookmarkStart w:id="1133" w:name="_Toc434385710"/>
      <w:bookmarkStart w:id="1134" w:name="_Toc434476950"/>
      <w:bookmarkStart w:id="1135" w:name="_Toc434485565"/>
      <w:bookmarkStart w:id="1136" w:name="_Toc109761633"/>
      <w:r w:rsidRPr="00862F88">
        <w:rPr>
          <w:rFonts w:cstheme="majorHAnsi"/>
        </w:rPr>
        <w:t>System Sizing</w:t>
      </w:r>
      <w:bookmarkEnd w:id="1131"/>
      <w:bookmarkEnd w:id="1132"/>
      <w:bookmarkEnd w:id="1133"/>
      <w:bookmarkEnd w:id="1134"/>
      <w:bookmarkEnd w:id="1135"/>
      <w:bookmarkEnd w:id="1136"/>
    </w:p>
    <w:p w14:paraId="4C7F954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size shall be modular in design to cater for the following voltage levels:</w:t>
      </w:r>
    </w:p>
    <w:p w14:paraId="558E8D2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500 kV,</w:t>
      </w:r>
    </w:p>
    <w:p w14:paraId="58CABCA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220 kV,</w:t>
      </w:r>
    </w:p>
    <w:p w14:paraId="74B453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 110 kV,</w:t>
      </w:r>
    </w:p>
    <w:p w14:paraId="44F5E58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35 kV,</w:t>
      </w:r>
    </w:p>
    <w:p w14:paraId="2872FA0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10 kV,</w:t>
      </w:r>
    </w:p>
    <w:p w14:paraId="5DEFC3A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6 kV</w:t>
      </w:r>
    </w:p>
    <w:p w14:paraId="5231ABF8" w14:textId="5935EC8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062FD5" w:rsidRPr="00862F88">
        <w:rPr>
          <w:rFonts w:asciiTheme="majorHAnsi" w:hAnsiTheme="majorHAnsi" w:cstheme="majorHAnsi"/>
        </w:rPr>
        <w:t>), Gateways</w:t>
      </w:r>
      <w:r w:rsidRPr="00862F88">
        <w:rPr>
          <w:rFonts w:asciiTheme="majorHAnsi" w:hAnsiTheme="majorHAnsi" w:cstheme="majorHAnsi"/>
        </w:rPr>
        <w:t xml:space="preserve"> (GW) shall be capable of communicating and processing data for the maximum number of BCUs and IEDs shown in table 8.2.3 while ensuring the ICS performance criteria is satisfied. Likewise, the sizes of all databases, etc. shall be designed to cater for the maximum number of BCUs and IEDs shown in table 8.2.3 below.  </w:t>
      </w:r>
    </w:p>
    <w:p w14:paraId="569F1BD0" w14:textId="60A5AA6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the maximum number of BCUs and IEDs which can be connected to a ICS Processors (Server and Client</w:t>
      </w:r>
      <w:r w:rsidR="00062FD5" w:rsidRPr="00862F88">
        <w:rPr>
          <w:rFonts w:asciiTheme="majorHAnsi" w:hAnsiTheme="majorHAnsi" w:cstheme="majorHAnsi"/>
        </w:rPr>
        <w:t>), Gateways</w:t>
      </w:r>
      <w:r w:rsidRPr="00862F88">
        <w:rPr>
          <w:rFonts w:asciiTheme="majorHAnsi" w:hAnsiTheme="majorHAnsi" w:cstheme="majorHAnsi"/>
        </w:rPr>
        <w:t xml:space="preserve"> (GW). The Tenderer shall also state the maximum number of ‘real’ data points which the ICS can accommodate. The Tenderer shall detail how additional BCUs, IEDs and data points can be accommodated.</w:t>
      </w:r>
    </w:p>
    <w:p w14:paraId="30FAE8C9" w14:textId="55479F9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add the required hardware and carry out any necessary configuration changes through the normal database and system modification procedures without any alteration to the base software.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Look w:val="00A0" w:firstRow="1" w:lastRow="0" w:firstColumn="1" w:lastColumn="0" w:noHBand="0" w:noVBand="0"/>
      </w:tblPr>
      <w:tblGrid>
        <w:gridCol w:w="2067"/>
        <w:gridCol w:w="2067"/>
        <w:gridCol w:w="2068"/>
      </w:tblGrid>
      <w:tr w:rsidR="00F47CA5" w:rsidRPr="00862F88" w14:paraId="7BD5FC27" w14:textId="77777777" w:rsidTr="000C21AB">
        <w:trPr>
          <w:jc w:val="center"/>
        </w:trPr>
        <w:tc>
          <w:tcPr>
            <w:tcW w:w="2067" w:type="dxa"/>
            <w:shd w:val="clear" w:color="auto" w:fill="D9D9D9" w:themeFill="background1" w:themeFillShade="D9"/>
            <w:vAlign w:val="center"/>
          </w:tcPr>
          <w:p w14:paraId="24C121EA" w14:textId="77777777" w:rsidR="00F47CA5" w:rsidRPr="00862F88" w:rsidRDefault="00F47CA5" w:rsidP="00DC36F3">
            <w:pPr>
              <w:pStyle w:val="Technical4"/>
              <w:tabs>
                <w:tab w:val="clear" w:pos="-720"/>
              </w:tabs>
              <w:suppressAutoHyphens w:val="0"/>
              <w:spacing w:before="60" w:after="60" w:line="288" w:lineRule="auto"/>
              <w:jc w:val="both"/>
              <w:rPr>
                <w:rFonts w:asciiTheme="majorHAnsi" w:hAnsiTheme="majorHAnsi" w:cstheme="majorHAnsi"/>
                <w:spacing w:val="-3"/>
                <w:sz w:val="22"/>
                <w:szCs w:val="22"/>
              </w:rPr>
            </w:pPr>
            <w:r w:rsidRPr="00862F88">
              <w:rPr>
                <w:rFonts w:asciiTheme="majorHAnsi" w:hAnsiTheme="majorHAnsi" w:cstheme="majorHAnsi"/>
                <w:spacing w:val="-3"/>
                <w:sz w:val="22"/>
                <w:szCs w:val="22"/>
              </w:rPr>
              <w:t>Substation Type</w:t>
            </w:r>
          </w:p>
        </w:tc>
        <w:tc>
          <w:tcPr>
            <w:tcW w:w="2067" w:type="dxa"/>
            <w:shd w:val="clear" w:color="auto" w:fill="D9D9D9" w:themeFill="background1" w:themeFillShade="D9"/>
          </w:tcPr>
          <w:p w14:paraId="203EDF02"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Number of BCUs</w:t>
            </w:r>
          </w:p>
        </w:tc>
        <w:tc>
          <w:tcPr>
            <w:tcW w:w="2068" w:type="dxa"/>
            <w:shd w:val="clear" w:color="auto" w:fill="D9D9D9" w:themeFill="background1" w:themeFillShade="D9"/>
          </w:tcPr>
          <w:p w14:paraId="26FE10C4"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Number of IEDs</w:t>
            </w:r>
          </w:p>
        </w:tc>
      </w:tr>
      <w:tr w:rsidR="00F47CA5" w:rsidRPr="00862F88" w14:paraId="6F113E24" w14:textId="77777777" w:rsidTr="000C21AB">
        <w:trPr>
          <w:jc w:val="center"/>
        </w:trPr>
        <w:tc>
          <w:tcPr>
            <w:tcW w:w="2067" w:type="dxa"/>
            <w:vAlign w:val="center"/>
          </w:tcPr>
          <w:p w14:paraId="5B3752E9" w14:textId="4DBD4541" w:rsidR="00F47CA5" w:rsidRPr="00862F88" w:rsidRDefault="001241AC" w:rsidP="00DC36F3">
            <w:pPr>
              <w:spacing w:before="60" w:after="60"/>
              <w:jc w:val="both"/>
              <w:rPr>
                <w:rFonts w:asciiTheme="majorHAnsi" w:hAnsiTheme="majorHAnsi" w:cstheme="majorHAnsi"/>
              </w:rPr>
            </w:pPr>
            <w:r w:rsidRPr="00862F88">
              <w:rPr>
                <w:rFonts w:asciiTheme="majorHAnsi" w:hAnsiTheme="majorHAnsi" w:cstheme="majorHAnsi"/>
              </w:rPr>
              <w:t>500</w:t>
            </w:r>
            <w:r w:rsidR="00F47CA5" w:rsidRPr="00862F88">
              <w:rPr>
                <w:rFonts w:asciiTheme="majorHAnsi" w:hAnsiTheme="majorHAnsi" w:cstheme="majorHAnsi"/>
              </w:rPr>
              <w:t xml:space="preserve"> kV</w:t>
            </w:r>
          </w:p>
        </w:tc>
        <w:tc>
          <w:tcPr>
            <w:tcW w:w="2067" w:type="dxa"/>
            <w:vAlign w:val="center"/>
          </w:tcPr>
          <w:p w14:paraId="7474A077" w14:textId="5D97CE56" w:rsidR="00F47CA5" w:rsidRPr="00862F88" w:rsidRDefault="00995632" w:rsidP="00DC36F3">
            <w:pPr>
              <w:spacing w:before="60" w:after="60"/>
              <w:jc w:val="both"/>
              <w:rPr>
                <w:rFonts w:asciiTheme="majorHAnsi" w:hAnsiTheme="majorHAnsi" w:cstheme="majorHAnsi"/>
              </w:rPr>
            </w:pPr>
            <w:r w:rsidRPr="00862F88">
              <w:rPr>
                <w:rFonts w:asciiTheme="majorHAnsi" w:hAnsiTheme="majorHAnsi" w:cstheme="majorHAnsi"/>
              </w:rPr>
              <w:t>75</w:t>
            </w:r>
          </w:p>
        </w:tc>
        <w:tc>
          <w:tcPr>
            <w:tcW w:w="2068" w:type="dxa"/>
            <w:vAlign w:val="center"/>
          </w:tcPr>
          <w:p w14:paraId="393CDDAE" w14:textId="4EFDA6B2" w:rsidR="00F47CA5" w:rsidRPr="00862F88" w:rsidRDefault="00995632" w:rsidP="00DC36F3">
            <w:pPr>
              <w:spacing w:before="60" w:after="60"/>
              <w:jc w:val="both"/>
              <w:rPr>
                <w:rFonts w:asciiTheme="majorHAnsi" w:hAnsiTheme="majorHAnsi" w:cstheme="majorHAnsi"/>
              </w:rPr>
            </w:pPr>
            <w:r w:rsidRPr="00862F88">
              <w:rPr>
                <w:rFonts w:asciiTheme="majorHAnsi" w:hAnsiTheme="majorHAnsi" w:cstheme="majorHAnsi"/>
              </w:rPr>
              <w:t>25</w:t>
            </w:r>
            <w:r w:rsidR="00F47CA5" w:rsidRPr="00862F88">
              <w:rPr>
                <w:rFonts w:asciiTheme="majorHAnsi" w:hAnsiTheme="majorHAnsi" w:cstheme="majorHAnsi"/>
              </w:rPr>
              <w:t>0</w:t>
            </w:r>
          </w:p>
        </w:tc>
      </w:tr>
      <w:tr w:rsidR="00F47CA5" w:rsidRPr="00862F88" w14:paraId="62A859F1" w14:textId="77777777" w:rsidTr="000C21AB">
        <w:trPr>
          <w:jc w:val="center"/>
        </w:trPr>
        <w:tc>
          <w:tcPr>
            <w:tcW w:w="2067" w:type="dxa"/>
            <w:vAlign w:val="center"/>
          </w:tcPr>
          <w:p w14:paraId="0389D46E" w14:textId="5C923EC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220 kV</w:t>
            </w:r>
          </w:p>
        </w:tc>
        <w:tc>
          <w:tcPr>
            <w:tcW w:w="2067" w:type="dxa"/>
            <w:vAlign w:val="center"/>
          </w:tcPr>
          <w:p w14:paraId="59A7426C" w14:textId="16FB5B6A" w:rsidR="00F47CA5" w:rsidRPr="00862F88" w:rsidRDefault="00995632" w:rsidP="00DC36F3">
            <w:pPr>
              <w:spacing w:before="60" w:after="60"/>
              <w:jc w:val="both"/>
              <w:rPr>
                <w:rFonts w:asciiTheme="majorHAnsi" w:hAnsiTheme="majorHAnsi" w:cstheme="majorHAnsi"/>
              </w:rPr>
            </w:pPr>
            <w:r w:rsidRPr="00862F88">
              <w:rPr>
                <w:rFonts w:asciiTheme="majorHAnsi" w:hAnsiTheme="majorHAnsi" w:cstheme="majorHAnsi"/>
              </w:rPr>
              <w:t>50</w:t>
            </w:r>
          </w:p>
        </w:tc>
        <w:tc>
          <w:tcPr>
            <w:tcW w:w="2068" w:type="dxa"/>
            <w:vAlign w:val="center"/>
          </w:tcPr>
          <w:p w14:paraId="00AC0780" w14:textId="32C41462" w:rsidR="00F47CA5" w:rsidRPr="00862F88" w:rsidRDefault="00995632" w:rsidP="00DC36F3">
            <w:pPr>
              <w:spacing w:before="60" w:after="60"/>
              <w:jc w:val="both"/>
              <w:rPr>
                <w:rFonts w:asciiTheme="majorHAnsi" w:hAnsiTheme="majorHAnsi" w:cstheme="majorHAnsi"/>
              </w:rPr>
            </w:pPr>
            <w:r w:rsidRPr="00862F88">
              <w:rPr>
                <w:rFonts w:asciiTheme="majorHAnsi" w:hAnsiTheme="majorHAnsi" w:cstheme="majorHAnsi"/>
              </w:rPr>
              <w:t>200</w:t>
            </w:r>
          </w:p>
        </w:tc>
      </w:tr>
      <w:tr w:rsidR="00F47CA5" w:rsidRPr="00862F88" w14:paraId="506D766C" w14:textId="77777777" w:rsidTr="000C21AB">
        <w:trPr>
          <w:jc w:val="center"/>
        </w:trPr>
        <w:tc>
          <w:tcPr>
            <w:tcW w:w="2067" w:type="dxa"/>
            <w:vAlign w:val="center"/>
          </w:tcPr>
          <w:p w14:paraId="6F8F6557" w14:textId="2C11C7A6" w:rsidR="00F47CA5" w:rsidRPr="00862F88" w:rsidRDefault="00062FD5" w:rsidP="00DC36F3">
            <w:pPr>
              <w:spacing w:before="60" w:after="60"/>
              <w:jc w:val="both"/>
              <w:rPr>
                <w:rFonts w:asciiTheme="majorHAnsi" w:hAnsiTheme="majorHAnsi" w:cstheme="majorHAnsi"/>
              </w:rPr>
            </w:pPr>
            <w:r w:rsidRPr="00862F88">
              <w:rPr>
                <w:rFonts w:asciiTheme="majorHAnsi" w:hAnsiTheme="majorHAnsi" w:cstheme="majorHAnsi"/>
              </w:rPr>
              <w:t>110</w:t>
            </w:r>
            <w:r w:rsidR="00F47CA5" w:rsidRPr="00862F88">
              <w:rPr>
                <w:rFonts w:asciiTheme="majorHAnsi" w:hAnsiTheme="majorHAnsi" w:cstheme="majorHAnsi"/>
              </w:rPr>
              <w:t xml:space="preserve"> kV</w:t>
            </w:r>
          </w:p>
        </w:tc>
        <w:tc>
          <w:tcPr>
            <w:tcW w:w="2067" w:type="dxa"/>
            <w:vAlign w:val="center"/>
          </w:tcPr>
          <w:p w14:paraId="6B2FAA6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40</w:t>
            </w:r>
          </w:p>
        </w:tc>
        <w:tc>
          <w:tcPr>
            <w:tcW w:w="2068" w:type="dxa"/>
            <w:vAlign w:val="center"/>
          </w:tcPr>
          <w:p w14:paraId="1EA8E532" w14:textId="13ED281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1</w:t>
            </w:r>
            <w:r w:rsidR="00995632" w:rsidRPr="00862F88">
              <w:rPr>
                <w:rFonts w:asciiTheme="majorHAnsi" w:hAnsiTheme="majorHAnsi" w:cstheme="majorHAnsi"/>
              </w:rPr>
              <w:t>5</w:t>
            </w:r>
            <w:r w:rsidRPr="00862F88">
              <w:rPr>
                <w:rFonts w:asciiTheme="majorHAnsi" w:hAnsiTheme="majorHAnsi" w:cstheme="majorHAnsi"/>
              </w:rPr>
              <w:t>0</w:t>
            </w:r>
          </w:p>
        </w:tc>
      </w:tr>
    </w:tbl>
    <w:p w14:paraId="0330EB88"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8.2.3</w:t>
      </w:r>
    </w:p>
    <w:p w14:paraId="06C87E60" w14:textId="77777777" w:rsidR="00F47CA5" w:rsidRPr="00862F88" w:rsidRDefault="00F47CA5" w:rsidP="00DC36F3">
      <w:pPr>
        <w:spacing w:before="60" w:after="60"/>
        <w:jc w:val="both"/>
        <w:rPr>
          <w:rFonts w:asciiTheme="majorHAnsi" w:hAnsiTheme="majorHAnsi" w:cstheme="majorHAnsi"/>
        </w:rPr>
      </w:pPr>
    </w:p>
    <w:p w14:paraId="54A4E4AB" w14:textId="77777777" w:rsidR="00834A22" w:rsidRPr="00862F88" w:rsidRDefault="00834A22">
      <w:pPr>
        <w:pStyle w:val="Heading1"/>
        <w:numPr>
          <w:ilvl w:val="0"/>
          <w:numId w:val="197"/>
        </w:numPr>
        <w:tabs>
          <w:tab w:val="clear" w:pos="432"/>
        </w:tabs>
        <w:spacing w:before="60" w:after="60"/>
        <w:ind w:left="890" w:hanging="360"/>
        <w:jc w:val="both"/>
        <w:rPr>
          <w:rFonts w:asciiTheme="majorHAnsi" w:hAnsiTheme="majorHAnsi" w:cstheme="majorHAnsi"/>
          <w:sz w:val="22"/>
          <w:szCs w:val="22"/>
        </w:rPr>
        <w:sectPr w:rsidR="00834A22" w:rsidRPr="00862F88" w:rsidSect="000C21AB">
          <w:pgSz w:w="11906" w:h="16838" w:code="9"/>
          <w:pgMar w:top="1531" w:right="1440" w:bottom="720" w:left="1440" w:header="312" w:footer="737" w:gutter="0"/>
          <w:cols w:space="720"/>
          <w:noEndnote/>
        </w:sectPr>
      </w:pPr>
    </w:p>
    <w:p w14:paraId="54E56301"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137" w:name="_Toc431961207"/>
      <w:bookmarkStart w:id="1138" w:name="_Toc434316594"/>
      <w:bookmarkStart w:id="1139" w:name="_Toc434385711"/>
      <w:bookmarkStart w:id="1140" w:name="_Toc434476951"/>
      <w:bookmarkStart w:id="1141" w:name="_Toc434485566"/>
      <w:bookmarkStart w:id="1142" w:name="_Toc109761634"/>
      <w:bookmarkStart w:id="1143" w:name="_Toc203207442"/>
      <w:r w:rsidRPr="00862F88">
        <w:rPr>
          <w:rFonts w:asciiTheme="majorHAnsi" w:hAnsiTheme="majorHAnsi" w:cstheme="majorHAnsi"/>
          <w:sz w:val="22"/>
          <w:szCs w:val="22"/>
        </w:rPr>
        <w:t>ICS Architecture</w:t>
      </w:r>
      <w:bookmarkEnd w:id="1137"/>
      <w:bookmarkEnd w:id="1138"/>
      <w:bookmarkEnd w:id="1139"/>
      <w:bookmarkEnd w:id="1140"/>
      <w:bookmarkEnd w:id="1141"/>
      <w:bookmarkEnd w:id="1142"/>
      <w:bookmarkEnd w:id="1143"/>
    </w:p>
    <w:p w14:paraId="7F1407A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provide a schematic drawing of the system, and an explanation of the functions performed by each subsystem. </w:t>
      </w:r>
    </w:p>
    <w:p w14:paraId="3E77BB1C" w14:textId="754C0B0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ICS hardware to be robust industrial type and proven to withstand </w:t>
      </w:r>
      <w:r w:rsidR="00995632" w:rsidRPr="00862F88">
        <w:rPr>
          <w:rFonts w:asciiTheme="majorHAnsi" w:hAnsiTheme="majorHAnsi" w:cstheme="majorHAnsi"/>
        </w:rPr>
        <w:t>55-degree</w:t>
      </w:r>
      <w:r w:rsidRPr="00862F88">
        <w:rPr>
          <w:rFonts w:asciiTheme="majorHAnsi" w:hAnsiTheme="majorHAnsi" w:cstheme="majorHAnsi"/>
        </w:rPr>
        <w:t xml:space="preserve"> </w:t>
      </w:r>
      <w:r w:rsidR="00995632" w:rsidRPr="00862F88">
        <w:rPr>
          <w:rFonts w:asciiTheme="majorHAnsi" w:hAnsiTheme="majorHAnsi" w:cstheme="majorHAnsi"/>
        </w:rPr>
        <w:t>Celsius</w:t>
      </w:r>
      <w:r w:rsidRPr="00862F88">
        <w:rPr>
          <w:rFonts w:asciiTheme="majorHAnsi" w:hAnsiTheme="majorHAnsi" w:cstheme="majorHAnsi"/>
        </w:rPr>
        <w:t xml:space="preserve"> and easily available from open market.</w:t>
      </w:r>
    </w:p>
    <w:p w14:paraId="125208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However, it is anticipated that the hardware provided shall include the components listed below.</w:t>
      </w:r>
    </w:p>
    <w:p w14:paraId="70285BF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144" w:name="_Toc109761635"/>
      <w:bookmarkStart w:id="1145" w:name="_Toc203207443"/>
      <w:bookmarkStart w:id="1146" w:name="_Toc434476952"/>
      <w:bookmarkStart w:id="1147" w:name="_Toc434485567"/>
      <w:bookmarkStart w:id="1148" w:name="_Toc431961208"/>
      <w:bookmarkStart w:id="1149" w:name="_Toc434316595"/>
      <w:bookmarkStart w:id="1150" w:name="_Toc434385712"/>
      <w:r w:rsidRPr="00862F88">
        <w:rPr>
          <w:rFonts w:cstheme="majorHAnsi"/>
          <w:sz w:val="22"/>
          <w:szCs w:val="22"/>
        </w:rPr>
        <w:t>ICS PROCESSORS AND PERIPHERAL EQUIPMENT</w:t>
      </w:r>
      <w:bookmarkEnd w:id="1144"/>
      <w:bookmarkEnd w:id="1145"/>
    </w:p>
    <w:p w14:paraId="575CF51C" w14:textId="77777777" w:rsidR="00F47CA5" w:rsidRPr="00862F88" w:rsidRDefault="00F47CA5" w:rsidP="00DC36F3">
      <w:pPr>
        <w:pStyle w:val="Heading4"/>
        <w:numPr>
          <w:ilvl w:val="3"/>
          <w:numId w:val="1"/>
        </w:numPr>
        <w:spacing w:before="60" w:after="60"/>
        <w:ind w:hanging="1728"/>
        <w:rPr>
          <w:rFonts w:cstheme="majorHAnsi"/>
        </w:rPr>
      </w:pPr>
      <w:bookmarkStart w:id="1151" w:name="_Toc109761636"/>
      <w:r w:rsidRPr="00862F88">
        <w:rPr>
          <w:rFonts w:cstheme="majorHAnsi"/>
        </w:rPr>
        <w:t xml:space="preserve">ICS </w:t>
      </w:r>
      <w:bookmarkEnd w:id="1146"/>
      <w:bookmarkEnd w:id="1147"/>
      <w:bookmarkEnd w:id="1148"/>
      <w:bookmarkEnd w:id="1149"/>
      <w:bookmarkEnd w:id="1150"/>
      <w:r w:rsidRPr="00862F88">
        <w:rPr>
          <w:rFonts w:cstheme="majorHAnsi"/>
        </w:rPr>
        <w:t>PROCESSORS</w:t>
      </w:r>
      <w:bookmarkEnd w:id="1151"/>
    </w:p>
    <w:p w14:paraId="2434200B" w14:textId="57B4F95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components at the station level (ICS Processors) are the Station Computer (Server), master clocks for time synchronization, operator &amp; engineering </w:t>
      </w:r>
      <w:r w:rsidR="00995632" w:rsidRPr="00862F88">
        <w:rPr>
          <w:rFonts w:asciiTheme="majorHAnsi" w:hAnsiTheme="majorHAnsi" w:cstheme="majorHAnsi"/>
        </w:rPr>
        <w:t>workstations,</w:t>
      </w:r>
      <w:r w:rsidRPr="00862F88">
        <w:rPr>
          <w:rFonts w:asciiTheme="majorHAnsi" w:hAnsiTheme="majorHAnsi" w:cstheme="majorHAnsi"/>
        </w:rPr>
        <w:t xml:space="preserve"> and maintenance notebook. These are connected via the Ethernet LAN utilizing the TCP/IP protocol.</w:t>
      </w:r>
    </w:p>
    <w:p w14:paraId="7EBE1CE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ICS Processors shall carry out the data processing requirements of the ICS, running the software packages required, controlling communications with the BCU/IEDs, communications with the NDC/BNDC and controlling the peripheral devices such as printers, data storage units, etc. </w:t>
      </w:r>
    </w:p>
    <w:p w14:paraId="5E680B75" w14:textId="68E7EB8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Processors, all subscribers to an open standard Local Area Network (LAN), shall carry out data collection, </w:t>
      </w:r>
      <w:r w:rsidR="00995632" w:rsidRPr="00862F88">
        <w:rPr>
          <w:rFonts w:asciiTheme="majorHAnsi" w:hAnsiTheme="majorHAnsi" w:cstheme="majorHAnsi"/>
        </w:rPr>
        <w:t>processing,</w:t>
      </w:r>
      <w:r w:rsidRPr="00862F88">
        <w:rPr>
          <w:rFonts w:asciiTheme="majorHAnsi" w:hAnsiTheme="majorHAnsi" w:cstheme="majorHAnsi"/>
        </w:rPr>
        <w:t xml:space="preserve"> and storage, and shall provide the real time data over the LAN to the Operator's and Engineer's workstations. The Workstations shall </w:t>
      </w:r>
      <w:r w:rsidR="00995632" w:rsidRPr="00862F88">
        <w:rPr>
          <w:rFonts w:asciiTheme="majorHAnsi" w:hAnsiTheme="majorHAnsi" w:cstheme="majorHAnsi"/>
        </w:rPr>
        <w:t>be in</w:t>
      </w:r>
      <w:r w:rsidRPr="00862F88">
        <w:rPr>
          <w:rFonts w:asciiTheme="majorHAnsi" w:hAnsiTheme="majorHAnsi" w:cstheme="majorHAnsi"/>
        </w:rPr>
        <w:t xml:space="preserve"> the control room. Data will be processed and communicated to the Level 3 SCADA control functions, and to the Level 1 bay control units. </w:t>
      </w:r>
    </w:p>
    <w:p w14:paraId="588C683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Processors shall be based on industry grade PC hardware. Tenderers shall provide detailed specification of the proposed PC hardware with references to industrial grade features employed. </w:t>
      </w:r>
    </w:p>
    <w:p w14:paraId="1D87B2BF" w14:textId="0130704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ICS processors are specified as dual redundant, the ICS software shall run on two separate processors and the software on both processors shall maintain a database of information which shall be constantly updated, either by means of both functions monitoring data traffic on the LAN, or by means of one processor updating the other processor directly. The redundant (standby) processor's data shall be no more than 1 second out of date. The maximum allowable time, for completion of changeover in the event of failure of the main processor (</w:t>
      </w:r>
      <w:r w:rsidR="00995632" w:rsidRPr="00862F88">
        <w:rPr>
          <w:rFonts w:asciiTheme="majorHAnsi" w:hAnsiTheme="majorHAnsi" w:cstheme="majorHAnsi"/>
        </w:rPr>
        <w:t>e.g.,</w:t>
      </w:r>
      <w:r w:rsidRPr="00862F88">
        <w:rPr>
          <w:rFonts w:asciiTheme="majorHAnsi" w:hAnsiTheme="majorHAnsi" w:cstheme="majorHAnsi"/>
        </w:rPr>
        <w:t xml:space="preserve"> loss of communication to the LAN, processor failure etc.) is 10 seconds. Monitoring of the processor and detection of a failure shall be implemented in software. </w:t>
      </w:r>
    </w:p>
    <w:p w14:paraId="79E100E8" w14:textId="40D47C6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manually initiate, from the ICS, a changeover from the main to the backup for </w:t>
      </w:r>
      <w:r w:rsidR="00995632" w:rsidRPr="00862F88">
        <w:rPr>
          <w:rFonts w:asciiTheme="majorHAnsi" w:hAnsiTheme="majorHAnsi" w:cstheme="majorHAnsi"/>
        </w:rPr>
        <w:t>all</w:t>
      </w:r>
      <w:r w:rsidRPr="00862F88">
        <w:rPr>
          <w:rFonts w:asciiTheme="majorHAnsi" w:hAnsiTheme="majorHAnsi" w:cstheme="majorHAnsi"/>
        </w:rPr>
        <w:t xml:space="preserve"> the specified redundant functions. A complete re-boot of a failed processor shall be performed within a reasonable </w:t>
      </w:r>
      <w:r w:rsidR="00995632" w:rsidRPr="00862F88">
        <w:rPr>
          <w:rFonts w:asciiTheme="majorHAnsi" w:hAnsiTheme="majorHAnsi" w:cstheme="majorHAnsi"/>
        </w:rPr>
        <w:t>time</w:t>
      </w:r>
      <w:r w:rsidRPr="00862F88">
        <w:rPr>
          <w:rFonts w:asciiTheme="majorHAnsi" w:hAnsiTheme="majorHAnsi" w:cstheme="majorHAnsi"/>
        </w:rPr>
        <w:t xml:space="preserve"> and shall not exceed 30 minutes.</w:t>
      </w:r>
    </w:p>
    <w:p w14:paraId="47ECB4F9" w14:textId="77777777" w:rsidR="00F47CA5" w:rsidRPr="00862F88" w:rsidRDefault="00F47CA5" w:rsidP="00DC36F3">
      <w:pPr>
        <w:pStyle w:val="Heading4"/>
        <w:numPr>
          <w:ilvl w:val="3"/>
          <w:numId w:val="1"/>
        </w:numPr>
        <w:spacing w:before="60" w:after="60"/>
        <w:ind w:hanging="1728"/>
        <w:rPr>
          <w:rFonts w:cstheme="majorHAnsi"/>
        </w:rPr>
      </w:pPr>
      <w:bookmarkStart w:id="1152" w:name="_Toc434476954"/>
      <w:bookmarkStart w:id="1153" w:name="_Toc434485569"/>
      <w:bookmarkStart w:id="1154" w:name="_Toc109761637"/>
      <w:r w:rsidRPr="00862F88">
        <w:rPr>
          <w:rFonts w:cstheme="majorHAnsi"/>
        </w:rPr>
        <w:t>Signal Pre-Processing</w:t>
      </w:r>
      <w:bookmarkEnd w:id="1152"/>
      <w:bookmarkEnd w:id="1153"/>
      <w:bookmarkEnd w:id="1154"/>
    </w:p>
    <w:p w14:paraId="5EE7957D" w14:textId="6AC3E09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995632" w:rsidRPr="00862F88">
        <w:rPr>
          <w:rFonts w:asciiTheme="majorHAnsi" w:hAnsiTheme="majorHAnsi" w:cstheme="majorHAnsi"/>
        </w:rPr>
        <w:t>), Gateways</w:t>
      </w:r>
      <w:r w:rsidRPr="00862F88">
        <w:rPr>
          <w:rFonts w:asciiTheme="majorHAnsi" w:hAnsiTheme="majorHAnsi" w:cstheme="majorHAnsi"/>
        </w:rPr>
        <w:t xml:space="preserve"> (GW) shall pre-process the acquired data before transmission to other devices.  Pre-processing is defined as follows </w:t>
      </w:r>
    </w:p>
    <w:p w14:paraId="755EBED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Variable midpoint suppression delays on double binary position indications and flagging of double binary position indication as in-transit while midpoint suppression is active,</w:t>
      </w:r>
    </w:p>
    <w:p w14:paraId="4ECD180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Analogue to digital conversion of analogue values.</w:t>
      </w:r>
    </w:p>
    <w:p w14:paraId="2D2076A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Provision to filter shall changes in the measurands values using deadband settings, both integrating and % of full scale,</w:t>
      </w:r>
    </w:p>
    <w:p w14:paraId="5173B20A" w14:textId="4FCD2D2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Provision of low, critical low, </w:t>
      </w:r>
      <w:r w:rsidR="00995632" w:rsidRPr="00862F88">
        <w:rPr>
          <w:rFonts w:asciiTheme="majorHAnsi" w:hAnsiTheme="majorHAnsi" w:cstheme="majorHAnsi"/>
          <w:sz w:val="22"/>
          <w:szCs w:val="22"/>
        </w:rPr>
        <w:t>high,</w:t>
      </w:r>
      <w:r w:rsidRPr="00862F88">
        <w:rPr>
          <w:rFonts w:asciiTheme="majorHAnsi" w:hAnsiTheme="majorHAnsi" w:cstheme="majorHAnsi"/>
          <w:sz w:val="22"/>
          <w:szCs w:val="22"/>
        </w:rPr>
        <w:t xml:space="preserve"> and critical high alarm limits, and enabling or disabling of each limit check facility,</w:t>
      </w:r>
    </w:p>
    <w:p w14:paraId="5E820245" w14:textId="056D4CCC"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Bounce suppression timer (this shall delay the alarming or </w:t>
      </w:r>
      <w:r w:rsidR="00995632" w:rsidRPr="00862F88">
        <w:rPr>
          <w:rFonts w:asciiTheme="majorHAnsi" w:hAnsiTheme="majorHAnsi" w:cstheme="majorHAnsi"/>
          <w:sz w:val="22"/>
          <w:szCs w:val="22"/>
        </w:rPr>
        <w:t>event</w:t>
      </w:r>
      <w:r w:rsidRPr="00862F88">
        <w:rPr>
          <w:rFonts w:asciiTheme="majorHAnsi" w:hAnsiTheme="majorHAnsi" w:cstheme="majorHAnsi"/>
          <w:sz w:val="22"/>
          <w:szCs w:val="22"/>
        </w:rPr>
        <w:t xml:space="preserve"> of a measurand returning from an alarm to a normal state and shall inhibit any new alarms or events being generated for the same condition within that time).</w:t>
      </w:r>
    </w:p>
    <w:p w14:paraId="3C9E0CB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Out-of-scale checking.</w:t>
      </w:r>
    </w:p>
    <w:p w14:paraId="1659FDA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design shall allow for the status of each processor card, binary input / output cards and analogue input / output cards to be indicated by a LED.</w:t>
      </w:r>
    </w:p>
    <w:p w14:paraId="1563D1B9" w14:textId="76DA614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995632" w:rsidRPr="00862F88">
        <w:rPr>
          <w:rFonts w:asciiTheme="majorHAnsi" w:hAnsiTheme="majorHAnsi" w:cstheme="majorHAnsi"/>
        </w:rPr>
        <w:t>), Gateways</w:t>
      </w:r>
      <w:r w:rsidRPr="00862F88">
        <w:rPr>
          <w:rFonts w:asciiTheme="majorHAnsi" w:hAnsiTheme="majorHAnsi" w:cstheme="majorHAnsi"/>
        </w:rPr>
        <w:t xml:space="preserve"> (GW) shall preferably incorporate a ‘one-out-of-n’ check for the command outputs.</w:t>
      </w:r>
    </w:p>
    <w:p w14:paraId="31715D95" w14:textId="77777777" w:rsidR="00F47CA5" w:rsidRPr="00862F88" w:rsidRDefault="00F47CA5" w:rsidP="00DC36F3">
      <w:pPr>
        <w:pStyle w:val="Heading4"/>
        <w:numPr>
          <w:ilvl w:val="3"/>
          <w:numId w:val="1"/>
        </w:numPr>
        <w:spacing w:before="60" w:after="60"/>
        <w:ind w:hanging="1728"/>
        <w:rPr>
          <w:rFonts w:cstheme="majorHAnsi"/>
        </w:rPr>
      </w:pPr>
      <w:bookmarkStart w:id="1155" w:name="_Toc434476955"/>
      <w:bookmarkStart w:id="1156" w:name="_Toc434485570"/>
      <w:bookmarkStart w:id="1157" w:name="_Toc109761638"/>
      <w:r w:rsidRPr="00862F88">
        <w:rPr>
          <w:rFonts w:cstheme="majorHAnsi"/>
        </w:rPr>
        <w:t>Diagnostic and Monitoring</w:t>
      </w:r>
      <w:bookmarkEnd w:id="1155"/>
      <w:bookmarkEnd w:id="1156"/>
      <w:bookmarkEnd w:id="1157"/>
      <w:r w:rsidRPr="00862F88">
        <w:rPr>
          <w:rFonts w:cstheme="majorHAnsi"/>
        </w:rPr>
        <w:t xml:space="preserve"> </w:t>
      </w:r>
    </w:p>
    <w:p w14:paraId="651FD985" w14:textId="104A9DA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System shall provide automatic internal diagnostic facilities to monitor the correct operation of its component modules. The internal diagnostics shall include watchdog and other </w:t>
      </w:r>
      <w:r w:rsidR="001F7C83" w:rsidRPr="00862F88">
        <w:rPr>
          <w:rFonts w:asciiTheme="majorHAnsi" w:hAnsiTheme="majorHAnsi" w:cstheme="majorHAnsi"/>
        </w:rPr>
        <w:t>software-based</w:t>
      </w:r>
      <w:r w:rsidRPr="00862F88">
        <w:rPr>
          <w:rFonts w:asciiTheme="majorHAnsi" w:hAnsiTheme="majorHAnsi" w:cstheme="majorHAnsi"/>
        </w:rPr>
        <w:t xml:space="preserve"> means to verify the operation of the ICS component modules. Indications of the ICS health shall be available on the ICS either on an LED panel or via LCD based interface display. Fault finding procedure manuals shall be provided to allow rapid fault diagnosis and isolation. Tenderers shall state what internal diagnostics are provided and how the diagnostic checks are performed.</w:t>
      </w:r>
    </w:p>
    <w:p w14:paraId="11E8AC98" w14:textId="12A70E7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Defects in a ICS shall activate a local indication and the defect shall also be reported to station level. It shall be possible to run a </w:t>
      </w:r>
      <w:r w:rsidR="001F7C83" w:rsidRPr="00862F88">
        <w:rPr>
          <w:rFonts w:asciiTheme="majorHAnsi" w:hAnsiTheme="majorHAnsi" w:cstheme="majorHAnsi"/>
        </w:rPr>
        <w:t>diagnostic</w:t>
      </w:r>
      <w:r w:rsidRPr="00862F88">
        <w:rPr>
          <w:rFonts w:asciiTheme="majorHAnsi" w:hAnsiTheme="majorHAnsi" w:cstheme="majorHAnsi"/>
        </w:rPr>
        <w:t xml:space="preserve"> on a faulty ICS such that faulty cards, processors, </w:t>
      </w:r>
      <w:r w:rsidR="001F7C83" w:rsidRPr="00862F88">
        <w:rPr>
          <w:rFonts w:asciiTheme="majorHAnsi" w:hAnsiTheme="majorHAnsi" w:cstheme="majorHAnsi"/>
        </w:rPr>
        <w:t>etc.</w:t>
      </w:r>
      <w:r w:rsidRPr="00862F88">
        <w:rPr>
          <w:rFonts w:asciiTheme="majorHAnsi" w:hAnsiTheme="majorHAnsi" w:cstheme="majorHAnsi"/>
        </w:rPr>
        <w:t xml:space="preserve"> can be identified. A serial communication port shall be provided at the front of the ICS for direct configuration/</w:t>
      </w:r>
      <w:r w:rsidR="001F7C83" w:rsidRPr="00862F88">
        <w:rPr>
          <w:rFonts w:asciiTheme="majorHAnsi" w:hAnsiTheme="majorHAnsi" w:cstheme="majorHAnsi"/>
        </w:rPr>
        <w:t>parameterization</w:t>
      </w:r>
      <w:r w:rsidRPr="00862F88">
        <w:rPr>
          <w:rFonts w:asciiTheme="majorHAnsi" w:hAnsiTheme="majorHAnsi" w:cstheme="majorHAnsi"/>
        </w:rPr>
        <w:t xml:space="preserve"> and diagnostic interrogation of the ICS. All communication port shall have activity LED indication (Rx, Tx, Error, </w:t>
      </w:r>
      <w:r w:rsidR="001F7C83" w:rsidRPr="00862F88">
        <w:rPr>
          <w:rFonts w:asciiTheme="majorHAnsi" w:hAnsiTheme="majorHAnsi" w:cstheme="majorHAnsi"/>
        </w:rPr>
        <w:t>etc.</w:t>
      </w:r>
      <w:r w:rsidRPr="00862F88">
        <w:rPr>
          <w:rFonts w:asciiTheme="majorHAnsi" w:hAnsiTheme="majorHAnsi" w:cstheme="majorHAnsi"/>
        </w:rPr>
        <w:t xml:space="preserve">). All main functions including all internal communications shall be monitored. </w:t>
      </w:r>
    </w:p>
    <w:p w14:paraId="2631FE9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normally closed ICS watchdog contact shall be provided on the ICS that will be held open under normal circumstances. It shall close when an internal fault is detected in the ICS or in case the ICS fails completely. The Tenderer shall clearly identify which internal faults do not result in the operation of the ICS watchdog contact.</w:t>
      </w:r>
    </w:p>
    <w:p w14:paraId="66FFAEC1" w14:textId="77777777" w:rsidR="00F47CA5" w:rsidRPr="00862F88" w:rsidRDefault="00F47CA5" w:rsidP="00DC36F3">
      <w:pPr>
        <w:pStyle w:val="Heading4"/>
        <w:numPr>
          <w:ilvl w:val="3"/>
          <w:numId w:val="1"/>
        </w:numPr>
        <w:spacing w:before="60" w:after="60"/>
        <w:ind w:hanging="1728"/>
        <w:rPr>
          <w:rFonts w:cstheme="majorHAnsi"/>
        </w:rPr>
      </w:pPr>
      <w:bookmarkStart w:id="1158" w:name="_Toc434316597"/>
      <w:bookmarkStart w:id="1159" w:name="_Toc434385714"/>
      <w:bookmarkStart w:id="1160" w:name="_Toc434476957"/>
      <w:bookmarkStart w:id="1161" w:name="_Toc434485572"/>
      <w:bookmarkStart w:id="1162" w:name="_Toc109761639"/>
      <w:r w:rsidRPr="00862F88">
        <w:rPr>
          <w:rFonts w:cstheme="majorHAnsi"/>
        </w:rPr>
        <w:t>Data Communication Facilities</w:t>
      </w:r>
      <w:bookmarkEnd w:id="1158"/>
      <w:bookmarkEnd w:id="1159"/>
      <w:bookmarkEnd w:id="1160"/>
      <w:bookmarkEnd w:id="1161"/>
      <w:bookmarkEnd w:id="1162"/>
    </w:p>
    <w:p w14:paraId="79E0172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Optical communication ports shall be provided for communication to the BCUs and IEDs over the IEC 61850 substation bus. The communication port shall be duplicated and support redundant ring topology. </w:t>
      </w:r>
    </w:p>
    <w:p w14:paraId="24E5025F" w14:textId="3E1DD11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shall support multiple protocols (</w:t>
      </w:r>
      <w:r w:rsidR="001F7C83" w:rsidRPr="00862F88">
        <w:rPr>
          <w:rFonts w:asciiTheme="majorHAnsi" w:hAnsiTheme="majorHAnsi" w:cstheme="majorHAnsi"/>
        </w:rPr>
        <w:t>e.g.,</w:t>
      </w:r>
      <w:r w:rsidRPr="00862F88">
        <w:rPr>
          <w:rFonts w:asciiTheme="majorHAnsi" w:hAnsiTheme="majorHAnsi" w:cstheme="majorHAnsi"/>
        </w:rPr>
        <w:t xml:space="preserve"> IEC 61850, IEC 60870-5-101, IEC 60870-5-103, IEC 60870-5-104, MODBUS, DNP 3.0, </w:t>
      </w:r>
      <w:r w:rsidR="001F7C83" w:rsidRPr="00862F88">
        <w:rPr>
          <w:rFonts w:asciiTheme="majorHAnsi" w:hAnsiTheme="majorHAnsi" w:cstheme="majorHAnsi"/>
        </w:rPr>
        <w:t>etc.</w:t>
      </w:r>
      <w:r w:rsidRPr="00862F88">
        <w:rPr>
          <w:rFonts w:asciiTheme="majorHAnsi" w:hAnsiTheme="majorHAnsi" w:cstheme="majorHAnsi"/>
        </w:rPr>
        <w:t>) on different ports at the same time. 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shall have multiple ports available for both serial and Ethernet </w:t>
      </w:r>
      <w:r w:rsidR="001F7C83" w:rsidRPr="00862F88">
        <w:rPr>
          <w:rFonts w:asciiTheme="majorHAnsi" w:hAnsiTheme="majorHAnsi" w:cstheme="majorHAnsi"/>
        </w:rPr>
        <w:t>i.e.,</w:t>
      </w:r>
      <w:r w:rsidRPr="00862F88">
        <w:rPr>
          <w:rFonts w:asciiTheme="majorHAnsi" w:hAnsiTheme="majorHAnsi" w:cstheme="majorHAnsi"/>
        </w:rPr>
        <w:t xml:space="preserve"> RS232, RS485 and CAT6 at a minimum.</w:t>
      </w:r>
    </w:p>
    <w:p w14:paraId="0098A9D8" w14:textId="5510CC6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a serial communication port shall be provided at the front of each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for direct configuration / </w:t>
      </w:r>
      <w:r w:rsidR="001F7C83" w:rsidRPr="00862F88">
        <w:rPr>
          <w:rFonts w:asciiTheme="majorHAnsi" w:hAnsiTheme="majorHAnsi" w:cstheme="majorHAnsi"/>
        </w:rPr>
        <w:t>parameterization</w:t>
      </w:r>
      <w:r w:rsidRPr="00862F88">
        <w:rPr>
          <w:rFonts w:asciiTheme="majorHAnsi" w:hAnsiTheme="majorHAnsi" w:cstheme="majorHAnsi"/>
        </w:rPr>
        <w:t xml:space="preserve"> and diagnostic interrogation of 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It shall be possible to configure and </w:t>
      </w:r>
      <w:r w:rsidR="001F7C83" w:rsidRPr="00862F88">
        <w:rPr>
          <w:rFonts w:asciiTheme="majorHAnsi" w:hAnsiTheme="majorHAnsi" w:cstheme="majorHAnsi"/>
        </w:rPr>
        <w:t>parameterize</w:t>
      </w:r>
      <w:r w:rsidRPr="00862F88">
        <w:rPr>
          <w:rFonts w:asciiTheme="majorHAnsi" w:hAnsiTheme="majorHAnsi" w:cstheme="majorHAnsi"/>
        </w:rPr>
        <w:t xml:space="preserve"> the ICS from the Engineering Workstation. All cabling and leads required to configure and </w:t>
      </w:r>
      <w:r w:rsidR="001F7C83" w:rsidRPr="00862F88">
        <w:rPr>
          <w:rFonts w:asciiTheme="majorHAnsi" w:hAnsiTheme="majorHAnsi" w:cstheme="majorHAnsi"/>
        </w:rPr>
        <w:t>parameterize</w:t>
      </w:r>
      <w:r w:rsidRPr="00862F88">
        <w:rPr>
          <w:rFonts w:asciiTheme="majorHAnsi" w:hAnsiTheme="majorHAnsi" w:cstheme="majorHAnsi"/>
        </w:rPr>
        <w:t xml:space="preserve"> the ICS shall be installed and connected to the Engineering Workstation. If any special leads (</w:t>
      </w:r>
      <w:r w:rsidR="001F7C83" w:rsidRPr="00862F88">
        <w:rPr>
          <w:rFonts w:asciiTheme="majorHAnsi" w:hAnsiTheme="majorHAnsi" w:cstheme="majorHAnsi"/>
        </w:rPr>
        <w:t>e.g.,</w:t>
      </w:r>
      <w:r w:rsidRPr="00862F88">
        <w:rPr>
          <w:rFonts w:asciiTheme="majorHAnsi" w:hAnsiTheme="majorHAnsi" w:cstheme="majorHAnsi"/>
        </w:rPr>
        <w:t xml:space="preserve"> RS232 / Optical) are required to communicate with the ICS, the Tenderer shall include 2 of these leads per substation in the Tender Price.</w:t>
      </w:r>
    </w:p>
    <w:p w14:paraId="7BB860D6" w14:textId="242AFBD9" w:rsidR="00F47CA5" w:rsidRPr="00862F88" w:rsidRDefault="00F47CA5" w:rsidP="00DC36F3">
      <w:pPr>
        <w:pStyle w:val="Heading4"/>
        <w:numPr>
          <w:ilvl w:val="3"/>
          <w:numId w:val="1"/>
        </w:numPr>
        <w:spacing w:before="60" w:after="60"/>
        <w:ind w:hanging="1728"/>
        <w:rPr>
          <w:rFonts w:cstheme="majorHAnsi"/>
        </w:rPr>
      </w:pPr>
      <w:bookmarkStart w:id="1163" w:name="_Toc434476956"/>
      <w:bookmarkStart w:id="1164" w:name="_Toc434485571"/>
      <w:bookmarkStart w:id="1165" w:name="_Toc109761640"/>
      <w:r w:rsidRPr="00862F88">
        <w:rPr>
          <w:rFonts w:cstheme="majorHAnsi"/>
        </w:rPr>
        <w:t xml:space="preserve">ICS </w:t>
      </w:r>
      <w:r w:rsidR="001F7C83" w:rsidRPr="00862F88">
        <w:rPr>
          <w:rFonts w:cstheme="majorHAnsi"/>
        </w:rPr>
        <w:t>Processors, Gateways</w:t>
      </w:r>
      <w:r w:rsidRPr="00862F88">
        <w:rPr>
          <w:rFonts w:cstheme="majorHAnsi"/>
        </w:rPr>
        <w:t xml:space="preserve"> (GW) Configuration Files and Operating System</w:t>
      </w:r>
      <w:bookmarkEnd w:id="1163"/>
      <w:bookmarkEnd w:id="1164"/>
      <w:bookmarkEnd w:id="1165"/>
    </w:p>
    <w:p w14:paraId="6B67F9BC" w14:textId="1C72F35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shall be a highly flexible unit which allows the User to carry out programming and configuration to meet specific needs that may arise in the future. </w:t>
      </w:r>
    </w:p>
    <w:p w14:paraId="0EE4A0C1" w14:textId="74CA9E5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configuration files and operating system shall be held on 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in non-volatile flash memory so that 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can load the current operating system and configuration into dynamic memory when it is restarted following a period of disconnection of its power supply. Battery backed memory is not acceptable.</w:t>
      </w:r>
    </w:p>
    <w:p w14:paraId="73F7BE8A" w14:textId="6E241E8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operating system and base application software shall be highly reliable. The Contractor shall operate a software release management program, details of which shall be provided.</w:t>
      </w:r>
    </w:p>
    <w:p w14:paraId="02559758" w14:textId="11CDCDE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anticipated that 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real-time operating system shall include the following facilities:</w:t>
      </w:r>
    </w:p>
    <w:p w14:paraId="289BAAF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real</w:t>
      </w:r>
      <w:r w:rsidRPr="00862F88">
        <w:rPr>
          <w:rFonts w:asciiTheme="majorHAnsi" w:hAnsiTheme="majorHAnsi" w:cstheme="majorHAnsi"/>
          <w:sz w:val="22"/>
          <w:szCs w:val="22"/>
        </w:rPr>
        <w:noBreakHyphen/>
        <w:t>time executive,</w:t>
      </w:r>
    </w:p>
    <w:p w14:paraId="76FA8EB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Firmware and device drivers,</w:t>
      </w:r>
    </w:p>
    <w:p w14:paraId="0541C9D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Automatic reboot functions,</w:t>
      </w:r>
    </w:p>
    <w:p w14:paraId="47E8076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Utility programs including debugging aids and diagnostics,</w:t>
      </w:r>
    </w:p>
    <w:p w14:paraId="2B70E84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File archiving and configuration management.</w:t>
      </w:r>
    </w:p>
    <w:p w14:paraId="258B371F" w14:textId="4114B87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shall comment on the features provided by the ICS Processors (Server and Client</w:t>
      </w:r>
      <w:r w:rsidR="001F7C83" w:rsidRPr="00862F88">
        <w:rPr>
          <w:rFonts w:asciiTheme="majorHAnsi" w:hAnsiTheme="majorHAnsi" w:cstheme="majorHAnsi"/>
        </w:rPr>
        <w:t>), Gateways</w:t>
      </w:r>
      <w:r w:rsidRPr="00862F88">
        <w:rPr>
          <w:rFonts w:asciiTheme="majorHAnsi" w:hAnsiTheme="majorHAnsi" w:cstheme="majorHAnsi"/>
        </w:rPr>
        <w:t xml:space="preserve"> (GW) operating system.</w:t>
      </w:r>
    </w:p>
    <w:p w14:paraId="68CE5F80" w14:textId="77777777" w:rsidR="00F47CA5" w:rsidRPr="00862F88" w:rsidRDefault="00F47CA5" w:rsidP="00DC36F3">
      <w:pPr>
        <w:pStyle w:val="Heading4"/>
        <w:numPr>
          <w:ilvl w:val="3"/>
          <w:numId w:val="1"/>
        </w:numPr>
        <w:spacing w:before="60" w:after="60"/>
        <w:ind w:hanging="1728"/>
        <w:rPr>
          <w:rFonts w:cstheme="majorHAnsi"/>
          <w:color w:val="1F3763" w:themeColor="accent1" w:themeShade="7F"/>
        </w:rPr>
      </w:pPr>
      <w:bookmarkStart w:id="1166" w:name="_Toc431961210"/>
      <w:bookmarkStart w:id="1167" w:name="_Toc434316598"/>
      <w:bookmarkStart w:id="1168" w:name="_Toc434385715"/>
      <w:bookmarkStart w:id="1169" w:name="_Toc434476958"/>
      <w:bookmarkStart w:id="1170" w:name="_Toc434485573"/>
      <w:bookmarkStart w:id="1171" w:name="_Toc109761641"/>
      <w:r w:rsidRPr="00862F88">
        <w:rPr>
          <w:rFonts w:cstheme="majorHAnsi"/>
          <w:color w:val="1F3763" w:themeColor="accent1" w:themeShade="7F"/>
        </w:rPr>
        <w:t>Workstations</w:t>
      </w:r>
      <w:bookmarkEnd w:id="1166"/>
      <w:bookmarkEnd w:id="1167"/>
      <w:bookmarkEnd w:id="1168"/>
      <w:bookmarkEnd w:id="1169"/>
      <w:bookmarkEnd w:id="1170"/>
      <w:bookmarkEnd w:id="1171"/>
    </w:p>
    <w:p w14:paraId="5032970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table 8.3.2 lists the standard ICS minimum requirements for workstations at each type of substation:</w:t>
      </w:r>
    </w:p>
    <w:tbl>
      <w:tblPr>
        <w:tblW w:w="8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Look w:val="00A0" w:firstRow="1" w:lastRow="0" w:firstColumn="1" w:lastColumn="0" w:noHBand="0" w:noVBand="0"/>
      </w:tblPr>
      <w:tblGrid>
        <w:gridCol w:w="2870"/>
        <w:gridCol w:w="2091"/>
        <w:gridCol w:w="3365"/>
      </w:tblGrid>
      <w:tr w:rsidR="00F47CA5" w:rsidRPr="00862F88" w14:paraId="380B4F4A" w14:textId="77777777" w:rsidTr="000C21AB">
        <w:trPr>
          <w:jc w:val="center"/>
        </w:trPr>
        <w:tc>
          <w:tcPr>
            <w:tcW w:w="2870" w:type="dxa"/>
            <w:shd w:val="clear" w:color="auto" w:fill="D9D9D9" w:themeFill="background1" w:themeFillShade="D9"/>
            <w:vAlign w:val="center"/>
          </w:tcPr>
          <w:p w14:paraId="3FD8C61A" w14:textId="77777777" w:rsidR="00F47CA5" w:rsidRPr="00862F88" w:rsidRDefault="00F47CA5" w:rsidP="00DC36F3">
            <w:pPr>
              <w:pStyle w:val="Technical4"/>
              <w:tabs>
                <w:tab w:val="clear" w:pos="-720"/>
              </w:tabs>
              <w:suppressAutoHyphens w:val="0"/>
              <w:spacing w:before="60" w:after="60" w:line="288" w:lineRule="auto"/>
              <w:jc w:val="both"/>
              <w:rPr>
                <w:rFonts w:asciiTheme="majorHAnsi" w:hAnsiTheme="majorHAnsi" w:cstheme="majorHAnsi"/>
                <w:spacing w:val="-3"/>
                <w:sz w:val="22"/>
                <w:szCs w:val="22"/>
              </w:rPr>
            </w:pPr>
            <w:r w:rsidRPr="00862F88">
              <w:rPr>
                <w:rFonts w:asciiTheme="majorHAnsi" w:hAnsiTheme="majorHAnsi" w:cstheme="majorHAnsi"/>
                <w:spacing w:val="-3"/>
                <w:sz w:val="22"/>
                <w:szCs w:val="22"/>
              </w:rPr>
              <w:t>Workstation</w:t>
            </w:r>
          </w:p>
        </w:tc>
        <w:tc>
          <w:tcPr>
            <w:tcW w:w="2091" w:type="dxa"/>
            <w:shd w:val="clear" w:color="auto" w:fill="D9D9D9" w:themeFill="background1" w:themeFillShade="D9"/>
            <w:vAlign w:val="center"/>
          </w:tcPr>
          <w:p w14:paraId="7A34B61F"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500/220 kV</w:t>
            </w:r>
          </w:p>
        </w:tc>
        <w:tc>
          <w:tcPr>
            <w:tcW w:w="3365" w:type="dxa"/>
            <w:shd w:val="clear" w:color="auto" w:fill="D9D9D9" w:themeFill="background1" w:themeFillShade="D9"/>
            <w:vAlign w:val="center"/>
          </w:tcPr>
          <w:p w14:paraId="533BCBEE" w14:textId="4CAECD14"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110 kV</w:t>
            </w:r>
          </w:p>
        </w:tc>
      </w:tr>
      <w:tr w:rsidR="00F47CA5" w:rsidRPr="00862F88" w14:paraId="5640D699" w14:textId="77777777" w:rsidTr="000C21AB">
        <w:trPr>
          <w:jc w:val="center"/>
        </w:trPr>
        <w:tc>
          <w:tcPr>
            <w:tcW w:w="2870" w:type="dxa"/>
            <w:vAlign w:val="center"/>
          </w:tcPr>
          <w:p w14:paraId="24ED9DF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Operator Workstation</w:t>
            </w:r>
          </w:p>
        </w:tc>
        <w:tc>
          <w:tcPr>
            <w:tcW w:w="2091" w:type="dxa"/>
            <w:vAlign w:val="center"/>
          </w:tcPr>
          <w:p w14:paraId="4AD16BD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Two</w:t>
            </w:r>
          </w:p>
        </w:tc>
        <w:tc>
          <w:tcPr>
            <w:tcW w:w="3365" w:type="dxa"/>
            <w:vAlign w:val="center"/>
          </w:tcPr>
          <w:p w14:paraId="5F22D48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One</w:t>
            </w:r>
          </w:p>
        </w:tc>
      </w:tr>
      <w:tr w:rsidR="00F47CA5" w:rsidRPr="00862F88" w14:paraId="20BDAF81" w14:textId="77777777" w:rsidTr="000C21AB">
        <w:trPr>
          <w:jc w:val="center"/>
        </w:trPr>
        <w:tc>
          <w:tcPr>
            <w:tcW w:w="2870" w:type="dxa"/>
            <w:vAlign w:val="center"/>
          </w:tcPr>
          <w:p w14:paraId="1075A05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Engineering Workstation</w:t>
            </w:r>
          </w:p>
        </w:tc>
        <w:tc>
          <w:tcPr>
            <w:tcW w:w="2091" w:type="dxa"/>
            <w:vAlign w:val="center"/>
          </w:tcPr>
          <w:p w14:paraId="0B94437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One</w:t>
            </w:r>
          </w:p>
        </w:tc>
        <w:tc>
          <w:tcPr>
            <w:tcW w:w="3365" w:type="dxa"/>
            <w:vAlign w:val="center"/>
          </w:tcPr>
          <w:p w14:paraId="51ED896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One</w:t>
            </w:r>
          </w:p>
        </w:tc>
      </w:tr>
    </w:tbl>
    <w:p w14:paraId="2802B557"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8.3.2</w:t>
      </w:r>
    </w:p>
    <w:p w14:paraId="0AF39D68"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172" w:name="_Toc434476959"/>
      <w:bookmarkStart w:id="1173" w:name="_Toc434485574"/>
      <w:bookmarkStart w:id="1174" w:name="_Toc109761642"/>
      <w:r w:rsidRPr="00862F88">
        <w:rPr>
          <w:rFonts w:asciiTheme="majorHAnsi" w:hAnsiTheme="majorHAnsi" w:cstheme="majorHAnsi"/>
          <w:sz w:val="22"/>
          <w:szCs w:val="22"/>
        </w:rPr>
        <w:t>Operator Workstation</w:t>
      </w:r>
      <w:bookmarkEnd w:id="1172"/>
      <w:bookmarkEnd w:id="1173"/>
      <w:bookmarkEnd w:id="1174"/>
    </w:p>
    <w:p w14:paraId="3EEA473E" w14:textId="1E0E967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Operator Workstation shall allow the Operator to control and monitor the substation. The Operator workstation includes both the industrial computer and Visual Display Units (VDUs). The workstation shall run on a Windows Operating System. Both the computer and VDUs shall be d.c. powered. The computer shall be of industrial grade (</w:t>
      </w:r>
      <w:r w:rsidR="001F7C83" w:rsidRPr="00862F88">
        <w:rPr>
          <w:rFonts w:asciiTheme="majorHAnsi" w:hAnsiTheme="majorHAnsi" w:cstheme="majorHAnsi"/>
        </w:rPr>
        <w:t>i.e.,</w:t>
      </w:r>
      <w:r w:rsidRPr="00862F88">
        <w:rPr>
          <w:rFonts w:asciiTheme="majorHAnsi" w:hAnsiTheme="majorHAnsi" w:cstheme="majorHAnsi"/>
        </w:rPr>
        <w:t xml:space="preserve"> components and housing), solid state with proven software and shall operate with a high degree of reliability. Other types of computers may be considered subject to the approval of the Engineer. The hardware shall be suitable for operation in harsh climatic and electromagnetic conditions of an HV substation environment. All processors shall be industrial graded and fault tolerant so that failure of one processor or task shall not result in failures of other processors. All workstations shall have hot swappable hard drives and be configured to support RAID level 1. Tenderers shall provide detailed specification of the proposed Operator workstation with references to industrial grade features employed.</w:t>
      </w:r>
    </w:p>
    <w:p w14:paraId="3CBBF2A9" w14:textId="616EE8A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workstation shall provide the substation operator’s Human Machine Interface (HMI) consisting of VDUs, </w:t>
      </w:r>
      <w:r w:rsidR="001F7C83" w:rsidRPr="00862F88">
        <w:rPr>
          <w:rFonts w:asciiTheme="majorHAnsi" w:hAnsiTheme="majorHAnsi" w:cstheme="majorHAnsi"/>
        </w:rPr>
        <w:t>keyboard,</w:t>
      </w:r>
      <w:r w:rsidRPr="00862F88">
        <w:rPr>
          <w:rFonts w:asciiTheme="majorHAnsi" w:hAnsiTheme="majorHAnsi" w:cstheme="majorHAnsi"/>
        </w:rPr>
        <w:t xml:space="preserve"> and optical mouse.</w:t>
      </w:r>
    </w:p>
    <w:p w14:paraId="11590EC5" w14:textId="050BA4E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Operator workstations shall have a dual screen arrangement. Dual (2) </w:t>
      </w:r>
      <w:r w:rsidR="001F7C83" w:rsidRPr="00862F88">
        <w:rPr>
          <w:rFonts w:asciiTheme="majorHAnsi" w:hAnsiTheme="majorHAnsi" w:cstheme="majorHAnsi"/>
        </w:rPr>
        <w:t>color</w:t>
      </w:r>
      <w:r w:rsidRPr="00862F88">
        <w:rPr>
          <w:rFonts w:asciiTheme="majorHAnsi" w:hAnsiTheme="majorHAnsi" w:cstheme="majorHAnsi"/>
        </w:rPr>
        <w:t xml:space="preserve"> flat screen LCD with a screen size not less than 32 inches and ±60 deg viewing angle shall be provided. The resolution shall not be less than 1024 x 768 pixels at true </w:t>
      </w:r>
      <w:r w:rsidR="001F7C83" w:rsidRPr="00862F88">
        <w:rPr>
          <w:rFonts w:asciiTheme="majorHAnsi" w:hAnsiTheme="majorHAnsi" w:cstheme="majorHAnsi"/>
        </w:rPr>
        <w:t>color</w:t>
      </w:r>
      <w:r w:rsidRPr="00862F88">
        <w:rPr>
          <w:rFonts w:asciiTheme="majorHAnsi" w:hAnsiTheme="majorHAnsi" w:cstheme="majorHAnsi"/>
        </w:rPr>
        <w:t xml:space="preserve"> (32-bit) </w:t>
      </w:r>
      <w:r w:rsidR="001F7C83" w:rsidRPr="00862F88">
        <w:rPr>
          <w:rFonts w:asciiTheme="majorHAnsi" w:hAnsiTheme="majorHAnsi" w:cstheme="majorHAnsi"/>
        </w:rPr>
        <w:t>depth and</w:t>
      </w:r>
      <w:r w:rsidRPr="00862F88">
        <w:rPr>
          <w:rFonts w:asciiTheme="majorHAnsi" w:hAnsiTheme="majorHAnsi" w:cstheme="majorHAnsi"/>
        </w:rPr>
        <w:t xml:space="preserve"> shall preferably be 1280 x 1024 pixels at true </w:t>
      </w:r>
      <w:r w:rsidR="001F7C83" w:rsidRPr="00862F88">
        <w:rPr>
          <w:rFonts w:asciiTheme="majorHAnsi" w:hAnsiTheme="majorHAnsi" w:cstheme="majorHAnsi"/>
        </w:rPr>
        <w:t>color</w:t>
      </w:r>
      <w:r w:rsidRPr="00862F88">
        <w:rPr>
          <w:rFonts w:asciiTheme="majorHAnsi" w:hAnsiTheme="majorHAnsi" w:cstheme="majorHAnsi"/>
        </w:rPr>
        <w:t xml:space="preserve"> (24-bit) depth. The display and screens assignment from the application shall not be restricted in the dual LCD arrangement. The offer shall list and describe any supporting hardware (</w:t>
      </w:r>
      <w:r w:rsidR="001F7C83" w:rsidRPr="00862F88">
        <w:rPr>
          <w:rFonts w:asciiTheme="majorHAnsi" w:hAnsiTheme="majorHAnsi" w:cstheme="majorHAnsi"/>
        </w:rPr>
        <w:t>e.g.,</w:t>
      </w:r>
      <w:r w:rsidRPr="00862F88">
        <w:rPr>
          <w:rFonts w:asciiTheme="majorHAnsi" w:hAnsiTheme="majorHAnsi" w:cstheme="majorHAnsi"/>
        </w:rPr>
        <w:t xml:space="preserve"> a second computer; or one computer</w:t>
      </w:r>
      <w:r w:rsidRPr="00862F88" w:rsidDel="006E6502">
        <w:rPr>
          <w:rFonts w:asciiTheme="majorHAnsi" w:hAnsiTheme="majorHAnsi" w:cstheme="majorHAnsi"/>
        </w:rPr>
        <w:t xml:space="preserve"> </w:t>
      </w:r>
      <w:r w:rsidRPr="00862F88">
        <w:rPr>
          <w:rFonts w:asciiTheme="majorHAnsi" w:hAnsiTheme="majorHAnsi" w:cstheme="majorHAnsi"/>
        </w:rPr>
        <w:t xml:space="preserve">with two graphics adapters) associated with the second VDU. </w:t>
      </w:r>
    </w:p>
    <w:p w14:paraId="20985916"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175" w:name="_Toc434476960"/>
      <w:bookmarkStart w:id="1176" w:name="_Toc434485575"/>
      <w:bookmarkStart w:id="1177" w:name="_Toc109761643"/>
      <w:r w:rsidRPr="00862F88">
        <w:rPr>
          <w:rFonts w:asciiTheme="majorHAnsi" w:hAnsiTheme="majorHAnsi" w:cstheme="majorHAnsi"/>
          <w:sz w:val="22"/>
          <w:szCs w:val="22"/>
        </w:rPr>
        <w:t>Engineering Workstation</w:t>
      </w:r>
      <w:bookmarkEnd w:id="1175"/>
      <w:bookmarkEnd w:id="1176"/>
      <w:bookmarkEnd w:id="1177"/>
    </w:p>
    <w:p w14:paraId="0F9E595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 Engineering Workstation (EWS) shall be provided, separate to the ICS operator workstations. The EWS includes both the industrial computer and VDUs. The workstation shall run on a Windows Operating System. The EWS may be integrated into the ICS data communications network to provide the required functions as necessary. It shall be equipped with a USB and DVD writer for purpose of maintenance backup and restoration. </w:t>
      </w:r>
    </w:p>
    <w:p w14:paraId="48D628D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applications for database configuration, ICS and BCU maintenance and remote access and relay remote setting and disturbance analysis shall preferably run on the EWS. </w:t>
      </w:r>
    </w:p>
    <w:p w14:paraId="5AEA59FC" w14:textId="3103C13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EWS shall be of industrial grade (</w:t>
      </w:r>
      <w:r w:rsidR="001F7C83" w:rsidRPr="00862F88">
        <w:rPr>
          <w:rFonts w:asciiTheme="majorHAnsi" w:hAnsiTheme="majorHAnsi" w:cstheme="majorHAnsi"/>
        </w:rPr>
        <w:t>i.e.,</w:t>
      </w:r>
      <w:r w:rsidRPr="00862F88">
        <w:rPr>
          <w:rFonts w:asciiTheme="majorHAnsi" w:hAnsiTheme="majorHAnsi" w:cstheme="majorHAnsi"/>
        </w:rPr>
        <w:t xml:space="preserve"> components and housing), solid state with proven software and shall operate with a high degree of reliability. Other types of computers may be considered subject to the approval of the Engineer. The hardware shall be suitable for operation in harsh climatic and electromagnetic conditions of an HV substation environment. All processors shall be industrial graded and fault tolerant so that failure of one processor or task shall not result in failures of other processors. All workstations shall have hot swappable hard drives and be configured to support RAID level 1. Tenderers shall provide detailed specification of the proposed Operator workstation with references to industrial grade features employed.</w:t>
      </w:r>
    </w:p>
    <w:p w14:paraId="6B8AFF1F" w14:textId="27FDE8F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EWS shall include the required VDUs, </w:t>
      </w:r>
      <w:r w:rsidR="001F7C83" w:rsidRPr="00862F88">
        <w:rPr>
          <w:rFonts w:asciiTheme="majorHAnsi" w:hAnsiTheme="majorHAnsi" w:cstheme="majorHAnsi"/>
        </w:rPr>
        <w:t>keyboard,</w:t>
      </w:r>
      <w:r w:rsidRPr="00862F88">
        <w:rPr>
          <w:rFonts w:asciiTheme="majorHAnsi" w:hAnsiTheme="majorHAnsi" w:cstheme="majorHAnsi"/>
        </w:rPr>
        <w:t xml:space="preserve"> and optical mouse.</w:t>
      </w:r>
    </w:p>
    <w:p w14:paraId="4E6A3BA7" w14:textId="77777777" w:rsidR="00F47CA5" w:rsidRPr="00862F88" w:rsidRDefault="00F47CA5" w:rsidP="00DC36F3">
      <w:pPr>
        <w:pStyle w:val="Heading4"/>
        <w:numPr>
          <w:ilvl w:val="3"/>
          <w:numId w:val="1"/>
        </w:numPr>
        <w:spacing w:before="60" w:after="60"/>
        <w:ind w:left="1276" w:hanging="1276"/>
        <w:rPr>
          <w:rFonts w:cstheme="majorHAnsi"/>
        </w:rPr>
      </w:pPr>
      <w:bookmarkStart w:id="1178" w:name="_Toc434476961"/>
      <w:bookmarkStart w:id="1179" w:name="_Toc434485576"/>
      <w:bookmarkStart w:id="1180" w:name="_Toc109761644"/>
      <w:r w:rsidRPr="00862F88">
        <w:rPr>
          <w:rFonts w:cstheme="majorHAnsi"/>
        </w:rPr>
        <w:t>Substation Printer</w:t>
      </w:r>
      <w:bookmarkEnd w:id="1178"/>
      <w:bookmarkEnd w:id="1179"/>
      <w:bookmarkEnd w:id="1180"/>
      <w:r w:rsidRPr="00862F88">
        <w:rPr>
          <w:rFonts w:cstheme="majorHAnsi"/>
        </w:rPr>
        <w:t xml:space="preserve"> </w:t>
      </w:r>
    </w:p>
    <w:p w14:paraId="5C7F4504" w14:textId="39AD559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One general purpose A4 </w:t>
      </w:r>
      <w:r w:rsidR="001F7C83" w:rsidRPr="00862F88">
        <w:rPr>
          <w:rFonts w:asciiTheme="majorHAnsi" w:hAnsiTheme="majorHAnsi" w:cstheme="majorHAnsi"/>
        </w:rPr>
        <w:t>color</w:t>
      </w:r>
      <w:r w:rsidRPr="00862F88">
        <w:rPr>
          <w:rFonts w:asciiTheme="majorHAnsi" w:hAnsiTheme="majorHAnsi" w:cstheme="majorHAnsi"/>
        </w:rPr>
        <w:t xml:space="preserve"> laser jet printer shall be provided at each substation. This shall be used for general printouts requirements, including alarms, </w:t>
      </w:r>
      <w:r w:rsidR="001F7C83" w:rsidRPr="00862F88">
        <w:rPr>
          <w:rFonts w:asciiTheme="majorHAnsi" w:hAnsiTheme="majorHAnsi" w:cstheme="majorHAnsi"/>
        </w:rPr>
        <w:t>screen,</w:t>
      </w:r>
      <w:r w:rsidRPr="00862F88">
        <w:rPr>
          <w:rFonts w:asciiTheme="majorHAnsi" w:hAnsiTheme="majorHAnsi" w:cstheme="majorHAnsi"/>
        </w:rPr>
        <w:t xml:space="preserve"> and display printouts. It may be serial, parallel or directly networked depending on the system offered. It shall include consumable spares to last 1 year. Consumables and replacement parts shall be available locally. Tenderers shall provide information about the printers proposed.  </w:t>
      </w:r>
    </w:p>
    <w:p w14:paraId="19879202" w14:textId="77777777" w:rsidR="00F47CA5" w:rsidRPr="00862F88" w:rsidRDefault="00F47CA5" w:rsidP="00DC36F3">
      <w:pPr>
        <w:pStyle w:val="Heading4"/>
        <w:numPr>
          <w:ilvl w:val="3"/>
          <w:numId w:val="1"/>
        </w:numPr>
        <w:spacing w:before="60" w:after="60"/>
        <w:ind w:left="1276" w:hanging="1276"/>
        <w:rPr>
          <w:rFonts w:cstheme="majorHAnsi"/>
        </w:rPr>
      </w:pPr>
      <w:bookmarkStart w:id="1181" w:name="_Toc434316600"/>
      <w:bookmarkStart w:id="1182" w:name="_Toc434385717"/>
      <w:bookmarkStart w:id="1183" w:name="_Toc434476963"/>
      <w:bookmarkStart w:id="1184" w:name="_Toc434485578"/>
      <w:bookmarkStart w:id="1185" w:name="_Toc109761645"/>
      <w:r w:rsidRPr="00862F88">
        <w:rPr>
          <w:rFonts w:cstheme="majorHAnsi"/>
        </w:rPr>
        <w:t>GPS Clocks</w:t>
      </w:r>
      <w:bookmarkEnd w:id="1181"/>
      <w:bookmarkEnd w:id="1182"/>
      <w:bookmarkEnd w:id="1183"/>
      <w:bookmarkEnd w:id="1184"/>
      <w:bookmarkEnd w:id="1185"/>
    </w:p>
    <w:p w14:paraId="00F90B41" w14:textId="49A8868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have a </w:t>
      </w:r>
      <w:r w:rsidR="00544C22" w:rsidRPr="00862F88">
        <w:rPr>
          <w:rFonts w:asciiTheme="majorHAnsi" w:hAnsiTheme="majorHAnsi" w:cstheme="majorHAnsi"/>
        </w:rPr>
        <w:t>40-year</w:t>
      </w:r>
      <w:r w:rsidRPr="00862F88">
        <w:rPr>
          <w:rFonts w:asciiTheme="majorHAnsi" w:hAnsiTheme="majorHAnsi" w:cstheme="majorHAnsi"/>
        </w:rPr>
        <w:t xml:space="preserve"> real-time clock / calendar with leap-year intelligence, correct up to the year 2062 or beyond. Two GPS clocks, complete with antennae, mounting poles, cables and connectors shall be provided at each substation. The GPS real-time clocks shall be accurate to at least 1 microsecond and may be integrated into the ICS or installed as separate units. Automatic switchover between the GPS units shall be provided in case of loss of reception or any other degradation of time </w:t>
      </w:r>
      <w:r w:rsidR="00544C22" w:rsidRPr="00862F88">
        <w:rPr>
          <w:rFonts w:asciiTheme="majorHAnsi" w:hAnsiTheme="majorHAnsi" w:cstheme="majorHAnsi"/>
        </w:rPr>
        <w:t>synchronization</w:t>
      </w:r>
      <w:r w:rsidRPr="00862F88">
        <w:rPr>
          <w:rFonts w:asciiTheme="majorHAnsi" w:hAnsiTheme="majorHAnsi" w:cstheme="majorHAnsi"/>
        </w:rPr>
        <w:t xml:space="preserve"> signals to the ICSs, BCUs or IEDs. </w:t>
      </w:r>
    </w:p>
    <w:p w14:paraId="6D317CC0" w14:textId="755E3E1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associated back-up battery shall have a service life of at least 5 years, and it shall preferably indicate its remaining lifetime. If this battery is associated with functions (</w:t>
      </w:r>
      <w:r w:rsidR="00544C22" w:rsidRPr="00862F88">
        <w:rPr>
          <w:rFonts w:asciiTheme="majorHAnsi" w:hAnsiTheme="majorHAnsi" w:cstheme="majorHAnsi"/>
        </w:rPr>
        <w:t>e.g.,</w:t>
      </w:r>
      <w:r w:rsidRPr="00862F88">
        <w:rPr>
          <w:rFonts w:asciiTheme="majorHAnsi" w:hAnsiTheme="majorHAnsi" w:cstheme="majorHAnsi"/>
        </w:rPr>
        <w:t xml:space="preserve"> NVRAM) additional to the real-time clock application, the extra functions shall be listed.  Control system settings and configuration data shall not be lost if the back-up battery is removed temporarily or permanently. It is desirable that no other data should be lost in these circumstances.</w:t>
      </w:r>
    </w:p>
    <w:p w14:paraId="1E8BBE2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clarify the following points:</w:t>
      </w:r>
    </w:p>
    <w:p w14:paraId="720B7D11" w14:textId="27159DCA"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time resolution of the ICS </w:t>
      </w:r>
      <w:r w:rsidR="00544C22" w:rsidRPr="00862F88">
        <w:rPr>
          <w:rFonts w:asciiTheme="majorHAnsi" w:hAnsiTheme="majorHAnsi" w:cstheme="majorHAnsi"/>
          <w:sz w:val="22"/>
          <w:szCs w:val="22"/>
        </w:rPr>
        <w:t>i.e.,</w:t>
      </w:r>
      <w:r w:rsidRPr="00862F88">
        <w:rPr>
          <w:rFonts w:asciiTheme="majorHAnsi" w:hAnsiTheme="majorHAnsi" w:cstheme="majorHAnsi"/>
          <w:sz w:val="22"/>
          <w:szCs w:val="22"/>
        </w:rPr>
        <w:t xml:space="preserve"> the time increment amount (in ms) that applies to binary inputs or where relevant to serially acquired data,</w:t>
      </w:r>
    </w:p>
    <w:p w14:paraId="3DC9E246" w14:textId="0EDE7EE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time resolution of the ICS and BCUs, </w:t>
      </w:r>
      <w:r w:rsidR="00544C22" w:rsidRPr="00862F88">
        <w:rPr>
          <w:rFonts w:asciiTheme="majorHAnsi" w:hAnsiTheme="majorHAnsi" w:cstheme="majorHAnsi"/>
          <w:sz w:val="22"/>
          <w:szCs w:val="22"/>
        </w:rPr>
        <w:t>i.e.,</w:t>
      </w:r>
      <w:r w:rsidRPr="00862F88">
        <w:rPr>
          <w:rFonts w:asciiTheme="majorHAnsi" w:hAnsiTheme="majorHAnsi" w:cstheme="majorHAnsi"/>
          <w:sz w:val="22"/>
          <w:szCs w:val="22"/>
        </w:rPr>
        <w:t xml:space="preserve"> the time increment amount (in ms) that applies to binary inputs or where relevant to serially acquired data,</w:t>
      </w:r>
    </w:p>
    <w:p w14:paraId="04FA5CE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time accuracy of the BCUs, and how this is achieved,</w:t>
      </w:r>
    </w:p>
    <w:p w14:paraId="13CA58E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Where a circuit breaker trips automatically, how and where the ‘true’ time gets attached to the incident as logged, and the maximum time error that can arise,</w:t>
      </w:r>
    </w:p>
    <w:p w14:paraId="54C1EACA" w14:textId="0502AA4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How time </w:t>
      </w:r>
      <w:r w:rsidR="00544C22" w:rsidRPr="00862F88">
        <w:rPr>
          <w:rFonts w:asciiTheme="majorHAnsi" w:hAnsiTheme="majorHAnsi" w:cstheme="majorHAnsi"/>
          <w:sz w:val="22"/>
          <w:szCs w:val="22"/>
        </w:rPr>
        <w:t>synchronization</w:t>
      </w:r>
      <w:r w:rsidRPr="00862F88">
        <w:rPr>
          <w:rFonts w:asciiTheme="majorHAnsi" w:hAnsiTheme="majorHAnsi" w:cstheme="majorHAnsi"/>
          <w:sz w:val="22"/>
          <w:szCs w:val="22"/>
        </w:rPr>
        <w:t xml:space="preserve"> is </w:t>
      </w:r>
      <w:r w:rsidR="00544C22" w:rsidRPr="00862F88">
        <w:rPr>
          <w:rFonts w:asciiTheme="majorHAnsi" w:hAnsiTheme="majorHAnsi" w:cstheme="majorHAnsi"/>
          <w:sz w:val="22"/>
          <w:szCs w:val="22"/>
        </w:rPr>
        <w:t>coordinated</w:t>
      </w:r>
      <w:r w:rsidRPr="00862F88">
        <w:rPr>
          <w:rFonts w:asciiTheme="majorHAnsi" w:hAnsiTheme="majorHAnsi" w:cstheme="majorHAnsi"/>
          <w:sz w:val="22"/>
          <w:szCs w:val="22"/>
        </w:rPr>
        <w:t xml:space="preserve"> within the control system and to the BCUs, IEDs and other equipment where time stamping is performed,</w:t>
      </w:r>
    </w:p>
    <w:p w14:paraId="2E5922C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Following a network short-circuit, where a protection relay transfers a string of data to the control system via the IEC 61850 or IEC 60870-5-103 interface, how and where the ‘true’ time gets attached to the data string (at the t = 0 relative time instant), and the maximum time error that can arise.</w:t>
      </w:r>
    </w:p>
    <w:p w14:paraId="2C98B6A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be immune to problems caused by incorrect treatment of years, dates and times in the software, including any embedded systems. It shall also be immune to problems caused by the overflow or resetting of in-built software, firmware or hardware counting devices for a period of 40 years from date of delivery. The earliest date at which any time related deficiency or performance deviation can be expected to occur shall be declared by the manufacturer for the control system as a whole.</w:t>
      </w:r>
    </w:p>
    <w:p w14:paraId="79A4675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also support industry standard interfaces, including IRIG-B and RS232/NGTS for interface to other devices.</w:t>
      </w:r>
    </w:p>
    <w:p w14:paraId="331CFDF9"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186" w:name="_Toc434476964"/>
      <w:bookmarkStart w:id="1187" w:name="_Toc434485579"/>
      <w:bookmarkStart w:id="1188" w:name="_Toc109761646"/>
      <w:r w:rsidRPr="00862F88">
        <w:rPr>
          <w:rFonts w:asciiTheme="majorHAnsi" w:hAnsiTheme="majorHAnsi" w:cstheme="majorHAnsi"/>
          <w:sz w:val="22"/>
          <w:szCs w:val="22"/>
        </w:rPr>
        <w:t>Synchronisation of Devices</w:t>
      </w:r>
      <w:bookmarkEnd w:id="1186"/>
      <w:bookmarkEnd w:id="1187"/>
      <w:bookmarkEnd w:id="1188"/>
    </w:p>
    <w:p w14:paraId="7A48080E" w14:textId="7E8B55C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have the ability to provide a time </w:t>
      </w:r>
      <w:r w:rsidR="00544C22" w:rsidRPr="00862F88">
        <w:rPr>
          <w:rFonts w:asciiTheme="majorHAnsi" w:hAnsiTheme="majorHAnsi" w:cstheme="majorHAnsi"/>
        </w:rPr>
        <w:t>synchronization</w:t>
      </w:r>
      <w:r w:rsidRPr="00862F88">
        <w:rPr>
          <w:rFonts w:asciiTheme="majorHAnsi" w:hAnsiTheme="majorHAnsi" w:cstheme="majorHAnsi"/>
        </w:rPr>
        <w:t xml:space="preserve"> signal to the protection relays and control relays by means of an IEC 61850 or IEC 60870-5-103 interface or by other means where this is not feasible. This shall perform disturbance analysis data collection and in the BCUs for Sequence of Event (SOE) recording</w:t>
      </w:r>
    </w:p>
    <w:p w14:paraId="3869EFAE" w14:textId="48D64DE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have the ability to provide a time </w:t>
      </w:r>
      <w:r w:rsidR="00544C22" w:rsidRPr="00862F88">
        <w:rPr>
          <w:rFonts w:asciiTheme="majorHAnsi" w:hAnsiTheme="majorHAnsi" w:cstheme="majorHAnsi"/>
        </w:rPr>
        <w:t>synchronization</w:t>
      </w:r>
      <w:r w:rsidRPr="00862F88">
        <w:rPr>
          <w:rFonts w:asciiTheme="majorHAnsi" w:hAnsiTheme="majorHAnsi" w:cstheme="majorHAnsi"/>
        </w:rPr>
        <w:t xml:space="preserve"> signal to the BCUs and IEDs over the substation bus. Time stamping of BCU data shall be performed with a resolution of 1 ms. The absolute accuracy as a free-running clock shall not be inferior to </w:t>
      </w:r>
      <w:r w:rsidRPr="00862F88">
        <w:rPr>
          <w:rFonts w:asciiTheme="majorHAnsi" w:hAnsiTheme="majorHAnsi" w:cstheme="majorHAnsi"/>
        </w:rPr>
        <w:sym w:font="Symbol" w:char="F0B1"/>
      </w:r>
      <w:r w:rsidRPr="00862F88">
        <w:rPr>
          <w:rFonts w:asciiTheme="majorHAnsi" w:hAnsiTheme="majorHAnsi" w:cstheme="majorHAnsi"/>
        </w:rPr>
        <w:t xml:space="preserve"> 100 ppm, and should preferably be better.  The Tenderer shall specify the accuracy of the clock </w:t>
      </w:r>
      <w:r w:rsidR="00544C22" w:rsidRPr="00862F88">
        <w:rPr>
          <w:rFonts w:asciiTheme="majorHAnsi" w:hAnsiTheme="majorHAnsi" w:cstheme="majorHAnsi"/>
        </w:rPr>
        <w:t>synchronization</w:t>
      </w:r>
      <w:r w:rsidRPr="00862F88">
        <w:rPr>
          <w:rFonts w:asciiTheme="majorHAnsi" w:hAnsiTheme="majorHAnsi" w:cstheme="majorHAnsi"/>
        </w:rPr>
        <w:t xml:space="preserve"> and provide test results and tests which demonstrate the accuracy stated.</w:t>
      </w:r>
    </w:p>
    <w:p w14:paraId="531CC3F2" w14:textId="29337E9F"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189" w:name="_Toc109761647"/>
      <w:r w:rsidRPr="00862F88">
        <w:rPr>
          <w:rFonts w:asciiTheme="majorHAnsi" w:hAnsiTheme="majorHAnsi" w:cstheme="majorHAnsi"/>
          <w:sz w:val="22"/>
          <w:szCs w:val="22"/>
        </w:rPr>
        <w:t>Synchroni</w:t>
      </w:r>
      <w:r w:rsidR="00544C22" w:rsidRPr="00862F88">
        <w:rPr>
          <w:rFonts w:asciiTheme="majorHAnsi" w:hAnsiTheme="majorHAnsi" w:cstheme="majorHAnsi"/>
          <w:sz w:val="22"/>
          <w:szCs w:val="22"/>
        </w:rPr>
        <w:t>z</w:t>
      </w:r>
      <w:r w:rsidRPr="00862F88">
        <w:rPr>
          <w:rFonts w:asciiTheme="majorHAnsi" w:hAnsiTheme="majorHAnsi" w:cstheme="majorHAnsi"/>
          <w:sz w:val="22"/>
          <w:szCs w:val="22"/>
        </w:rPr>
        <w:t>ation from the Control Centre(s)</w:t>
      </w:r>
      <w:bookmarkEnd w:id="1189"/>
    </w:p>
    <w:p w14:paraId="1195FDAC" w14:textId="76DD85CC" w:rsidR="00F47CA5" w:rsidRPr="00862F88" w:rsidRDefault="00544C22" w:rsidP="00DC36F3">
      <w:pPr>
        <w:spacing w:before="60" w:after="60"/>
        <w:jc w:val="both"/>
        <w:rPr>
          <w:rFonts w:asciiTheme="majorHAnsi" w:hAnsiTheme="majorHAnsi" w:cstheme="majorHAnsi"/>
        </w:rPr>
      </w:pPr>
      <w:r w:rsidRPr="00862F88">
        <w:rPr>
          <w:rFonts w:asciiTheme="majorHAnsi" w:hAnsiTheme="majorHAnsi" w:cstheme="majorHAnsi"/>
        </w:rPr>
        <w:t>If</w:t>
      </w:r>
      <w:r w:rsidR="00F47CA5" w:rsidRPr="00862F88">
        <w:rPr>
          <w:rFonts w:asciiTheme="majorHAnsi" w:hAnsiTheme="majorHAnsi" w:cstheme="majorHAnsi"/>
        </w:rPr>
        <w:t xml:space="preserve"> the ICS GPS </w:t>
      </w:r>
      <w:r w:rsidR="0012785F" w:rsidRPr="00862F88">
        <w:rPr>
          <w:rFonts w:asciiTheme="majorHAnsi" w:hAnsiTheme="majorHAnsi" w:cstheme="majorHAnsi"/>
        </w:rPr>
        <w:t>fails,</w:t>
      </w:r>
      <w:r w:rsidR="00F47CA5" w:rsidRPr="00862F88">
        <w:rPr>
          <w:rFonts w:asciiTheme="majorHAnsi" w:hAnsiTheme="majorHAnsi" w:cstheme="majorHAnsi"/>
        </w:rPr>
        <w:t xml:space="preserve"> the ICS shall be capable of receiving time </w:t>
      </w:r>
      <w:r w:rsidRPr="00862F88">
        <w:rPr>
          <w:rFonts w:asciiTheme="majorHAnsi" w:hAnsiTheme="majorHAnsi" w:cstheme="majorHAnsi"/>
        </w:rPr>
        <w:t>synchronization</w:t>
      </w:r>
      <w:r w:rsidR="00F47CA5" w:rsidRPr="00862F88">
        <w:rPr>
          <w:rFonts w:asciiTheme="majorHAnsi" w:hAnsiTheme="majorHAnsi" w:cstheme="majorHAnsi"/>
        </w:rPr>
        <w:t xml:space="preserve"> from the Control Centre(s) using the IEC 60870-5-101 or IEC 60870-5-104 protocol. The Tenderer shall state its ability to meet these requirements.</w:t>
      </w:r>
    </w:p>
    <w:p w14:paraId="42317265" w14:textId="77777777" w:rsidR="00F47CA5" w:rsidRPr="00862F88" w:rsidRDefault="00F47CA5" w:rsidP="00DC36F3">
      <w:pPr>
        <w:pStyle w:val="Heading4"/>
        <w:numPr>
          <w:ilvl w:val="3"/>
          <w:numId w:val="1"/>
        </w:numPr>
        <w:spacing w:before="60" w:after="60"/>
        <w:ind w:left="1418" w:hanging="1418"/>
        <w:rPr>
          <w:rFonts w:cstheme="majorHAnsi"/>
        </w:rPr>
      </w:pPr>
      <w:bookmarkStart w:id="1190" w:name="_Toc109761648"/>
      <w:r w:rsidRPr="00862F88">
        <w:rPr>
          <w:rFonts w:cstheme="majorHAnsi"/>
        </w:rPr>
        <w:t>Data Storage</w:t>
      </w:r>
      <w:bookmarkEnd w:id="1190"/>
      <w:r w:rsidRPr="00862F88">
        <w:rPr>
          <w:rFonts w:cstheme="majorHAnsi"/>
        </w:rPr>
        <w:t xml:space="preserve"> </w:t>
      </w:r>
    </w:p>
    <w:p w14:paraId="7DFE6E6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 external Data Storage device &amp; Retrieval Unit, either magnetic tape or optical disk, shall be provided to allow storage and retrieval of ICS events / information as and when required.</w:t>
      </w:r>
    </w:p>
    <w:p w14:paraId="24DE1380" w14:textId="77777777" w:rsidR="00F47CA5" w:rsidRPr="00862F88" w:rsidRDefault="00F47CA5" w:rsidP="00DC36F3">
      <w:pPr>
        <w:pStyle w:val="Heading4"/>
        <w:numPr>
          <w:ilvl w:val="3"/>
          <w:numId w:val="1"/>
        </w:numPr>
        <w:spacing w:before="60" w:after="60"/>
        <w:ind w:left="1418" w:hanging="1418"/>
        <w:rPr>
          <w:rFonts w:cstheme="majorHAnsi"/>
        </w:rPr>
      </w:pPr>
      <w:bookmarkStart w:id="1191" w:name="_Toc431961216"/>
      <w:bookmarkStart w:id="1192" w:name="_Toc434316608"/>
      <w:bookmarkStart w:id="1193" w:name="_Toc434385725"/>
      <w:bookmarkStart w:id="1194" w:name="_Toc434476965"/>
      <w:bookmarkStart w:id="1195" w:name="_Toc434485580"/>
      <w:bookmarkStart w:id="1196" w:name="_Toc109761649"/>
      <w:bookmarkStart w:id="1197" w:name="_Toc432927648"/>
      <w:bookmarkStart w:id="1198" w:name="_Toc432927932"/>
      <w:bookmarkStart w:id="1199" w:name="_Toc432928606"/>
      <w:bookmarkStart w:id="1200" w:name="_Toc432929154"/>
      <w:bookmarkStart w:id="1201" w:name="_Toc432929543"/>
      <w:bookmarkStart w:id="1202" w:name="_Toc432998987"/>
      <w:bookmarkStart w:id="1203" w:name="_Toc432999738"/>
      <w:bookmarkStart w:id="1204" w:name="_Toc437064080"/>
      <w:r w:rsidRPr="00862F88">
        <w:rPr>
          <w:rFonts w:cstheme="majorHAnsi"/>
        </w:rPr>
        <w:t>Bay Control Units</w:t>
      </w:r>
      <w:bookmarkEnd w:id="1191"/>
      <w:bookmarkEnd w:id="1192"/>
      <w:bookmarkEnd w:id="1193"/>
      <w:bookmarkEnd w:id="1194"/>
      <w:bookmarkEnd w:id="1195"/>
      <w:bookmarkEnd w:id="1196"/>
    </w:p>
    <w:bookmarkEnd w:id="1197"/>
    <w:bookmarkEnd w:id="1198"/>
    <w:bookmarkEnd w:id="1199"/>
    <w:bookmarkEnd w:id="1200"/>
    <w:bookmarkEnd w:id="1201"/>
    <w:bookmarkEnd w:id="1202"/>
    <w:bookmarkEnd w:id="1203"/>
    <w:bookmarkEnd w:id="1204"/>
    <w:p w14:paraId="769EE43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BCUs shall provide local switchgear control and monitoring facilities. </w:t>
      </w:r>
    </w:p>
    <w:p w14:paraId="48A7416B" w14:textId="724D71B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For 500 kV, 220 kV, and 110 kV bays, the BCUs shall be located at the switchgear local panels to reduce the space, </w:t>
      </w:r>
      <w:r w:rsidR="00544C22" w:rsidRPr="00862F88">
        <w:rPr>
          <w:rFonts w:asciiTheme="majorHAnsi" w:hAnsiTheme="majorHAnsi" w:cstheme="majorHAnsi"/>
          <w:sz w:val="22"/>
          <w:szCs w:val="22"/>
        </w:rPr>
        <w:t>cabling,</w:t>
      </w:r>
      <w:r w:rsidRPr="00862F88">
        <w:rPr>
          <w:rFonts w:asciiTheme="majorHAnsi" w:hAnsiTheme="majorHAnsi" w:cstheme="majorHAnsi"/>
          <w:sz w:val="22"/>
          <w:szCs w:val="22"/>
        </w:rPr>
        <w:t xml:space="preserve"> and overall equipment requirements. </w:t>
      </w:r>
    </w:p>
    <w:p w14:paraId="53857B8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 separate BCU shall be provided for each switchgear bay. </w:t>
      </w:r>
    </w:p>
    <w:p w14:paraId="42E042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For 6/10/35 kV plant, a separate BCU shall be provided per busbar section, located in the 6/10/35 kV switchgear room. The 6/10/35 kV BCUs shall be housed in a suite of cabinets, one cabinet per section.</w:t>
      </w:r>
    </w:p>
    <w:p w14:paraId="305206E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At all voltage levels, integration of control and protection functions is not permitted.</w:t>
      </w:r>
    </w:p>
    <w:p w14:paraId="55DF5E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shall provide full descriptions of the BCUs offered, including model numbers, optional specifications supplied, technical data and configuration manuals.</w:t>
      </w:r>
    </w:p>
    <w:p w14:paraId="7544AF9E"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05" w:name="_Toc431961217"/>
      <w:bookmarkStart w:id="1206" w:name="_Toc434316609"/>
      <w:bookmarkStart w:id="1207" w:name="_Toc434385726"/>
      <w:bookmarkStart w:id="1208" w:name="_Toc434476966"/>
      <w:bookmarkStart w:id="1209" w:name="_Toc434485581"/>
      <w:bookmarkStart w:id="1210" w:name="_Toc109761650"/>
      <w:r w:rsidRPr="00862F88">
        <w:rPr>
          <w:rFonts w:asciiTheme="majorHAnsi" w:hAnsiTheme="majorHAnsi" w:cstheme="majorHAnsi"/>
          <w:sz w:val="22"/>
          <w:szCs w:val="22"/>
        </w:rPr>
        <w:t>Basic Functionality</w:t>
      </w:r>
      <w:bookmarkEnd w:id="1205"/>
      <w:bookmarkEnd w:id="1206"/>
      <w:bookmarkEnd w:id="1207"/>
      <w:bookmarkEnd w:id="1208"/>
      <w:bookmarkEnd w:id="1209"/>
      <w:bookmarkEnd w:id="1210"/>
    </w:p>
    <w:p w14:paraId="671235B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BCUs shall provide switchgear control and monitoring facilities. They shall monitor equipment alarms, status indications and analogue measurements data from the power system and auxiliary plant. The BCU shall execute remote commands on switchgear and other equipment, both from the substation level and the Control Centre(s). The BCUs shall also perform data acquisition, signal pre-processing and automation functions such as interlocking and sequential logic.</w:t>
      </w:r>
    </w:p>
    <w:p w14:paraId="40A45885" w14:textId="64E6419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BCU shall either communicate with via the substation bus, or be hardwired to, the protection relays or other Intelligent Electronic Devices (IEDs) associated with each switchgear bay to retrieve alarm and analog measurement data. Where local control is specified from the BCU built-in HMI, including the requirements for control of circuit breakers, isolators and high-speed earth switches, an </w:t>
      </w:r>
      <w:r w:rsidR="00544C22" w:rsidRPr="00862F88">
        <w:rPr>
          <w:rFonts w:asciiTheme="majorHAnsi" w:hAnsiTheme="majorHAnsi" w:cstheme="majorHAnsi"/>
        </w:rPr>
        <w:t>easy-to-use</w:t>
      </w:r>
      <w:r w:rsidRPr="00862F88">
        <w:rPr>
          <w:rFonts w:asciiTheme="majorHAnsi" w:hAnsiTheme="majorHAnsi" w:cstheme="majorHAnsi"/>
        </w:rPr>
        <w:t xml:space="preserve"> operator interface shall be provided, consisting of a mimic display and pushbutton controls for each item of switchgear. </w:t>
      </w:r>
    </w:p>
    <w:p w14:paraId="7BE4BD61"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11" w:name="_Toc109761651"/>
      <w:r w:rsidRPr="00862F88">
        <w:rPr>
          <w:rFonts w:asciiTheme="majorHAnsi" w:hAnsiTheme="majorHAnsi" w:cstheme="majorHAnsi"/>
          <w:sz w:val="22"/>
          <w:szCs w:val="22"/>
        </w:rPr>
        <w:t>Design Requirements</w:t>
      </w:r>
      <w:bookmarkEnd w:id="1211"/>
      <w:r w:rsidRPr="00862F88">
        <w:rPr>
          <w:rFonts w:asciiTheme="majorHAnsi" w:hAnsiTheme="majorHAnsi" w:cstheme="majorHAnsi"/>
          <w:sz w:val="22"/>
          <w:szCs w:val="22"/>
        </w:rPr>
        <w:t xml:space="preserve"> </w:t>
      </w:r>
    </w:p>
    <w:p w14:paraId="114234FE" w14:textId="755376C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BCUs shall be of modular design and equipped with dual </w:t>
      </w:r>
      <w:r w:rsidR="00544C22" w:rsidRPr="00862F88">
        <w:rPr>
          <w:rFonts w:asciiTheme="majorHAnsi" w:hAnsiTheme="majorHAnsi" w:cstheme="majorHAnsi"/>
        </w:rPr>
        <w:t>CPU,</w:t>
      </w:r>
      <w:r w:rsidRPr="00862F88">
        <w:rPr>
          <w:rFonts w:asciiTheme="majorHAnsi" w:hAnsiTheme="majorHAnsi" w:cstheme="majorHAnsi"/>
        </w:rPr>
        <w:t xml:space="preserve"> such that the failure of any units will not </w:t>
      </w:r>
      <w:r w:rsidR="00544C22" w:rsidRPr="00862F88">
        <w:rPr>
          <w:rFonts w:asciiTheme="majorHAnsi" w:hAnsiTheme="majorHAnsi" w:cstheme="majorHAnsi"/>
        </w:rPr>
        <w:t>affect</w:t>
      </w:r>
      <w:r w:rsidRPr="00862F88">
        <w:rPr>
          <w:rFonts w:asciiTheme="majorHAnsi" w:hAnsiTheme="majorHAnsi" w:cstheme="majorHAnsi"/>
        </w:rPr>
        <w:t xml:space="preserve"> the correct operation of the other units or the ICS. They shall be designed for ease of maintenance with minimal requirements for highly skilled personnel on site. </w:t>
      </w:r>
    </w:p>
    <w:p w14:paraId="33F7A667" w14:textId="2524B7E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layout of equipment in cabinets shall be </w:t>
      </w:r>
      <w:r w:rsidR="00544C22" w:rsidRPr="00862F88">
        <w:rPr>
          <w:rFonts w:asciiTheme="majorHAnsi" w:hAnsiTheme="majorHAnsi" w:cstheme="majorHAnsi"/>
        </w:rPr>
        <w:t>standardized</w:t>
      </w:r>
      <w:r w:rsidRPr="00862F88">
        <w:rPr>
          <w:rFonts w:asciiTheme="majorHAnsi" w:hAnsiTheme="majorHAnsi" w:cstheme="majorHAnsi"/>
        </w:rPr>
        <w:t xml:space="preserve"> and each unit shall be expandable to a common maximum capacity without the need for additional wiring or cabling. </w:t>
      </w:r>
    </w:p>
    <w:p w14:paraId="3EB784C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preferred arrangement of equipment will allow the repair of most faults by the replacement of faulty plug-in cards. </w:t>
      </w:r>
    </w:p>
    <w:p w14:paraId="216C909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BCUs will be installed in the vicinity of HV GIS switchgear and shall be immune to any transient ground potential rise phenomena, partial discharge, or other interferences. Any restrictions in this regard shall be clearly stated by the Tenderer. </w:t>
      </w:r>
    </w:p>
    <w:p w14:paraId="5CF3DEB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bay control units shall be independent, so that a defect in one bay does not have an impact on another bay. Maintenance or modification of any specific feeder bay shall not have impact on the operation or control of the rest of the system. </w:t>
      </w:r>
    </w:p>
    <w:p w14:paraId="12B35DC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performance of the equipment shall be such as to meet the requirements specified elsewhere for information update times and speed of execution of commands.</w:t>
      </w:r>
    </w:p>
    <w:p w14:paraId="06228D71" w14:textId="77777777" w:rsidR="00F47CA5" w:rsidRPr="00862F88" w:rsidRDefault="00F47CA5" w:rsidP="00DC36F3">
      <w:pPr>
        <w:spacing w:before="60" w:after="60"/>
        <w:jc w:val="both"/>
        <w:rPr>
          <w:rFonts w:asciiTheme="majorHAnsi" w:hAnsiTheme="majorHAnsi" w:cstheme="majorHAnsi"/>
        </w:rPr>
      </w:pPr>
    </w:p>
    <w:p w14:paraId="7698E736"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12" w:name="_Toc109761652"/>
      <w:r w:rsidRPr="00862F88">
        <w:rPr>
          <w:rFonts w:asciiTheme="majorHAnsi" w:hAnsiTheme="majorHAnsi" w:cstheme="majorHAnsi"/>
          <w:sz w:val="22"/>
          <w:szCs w:val="22"/>
        </w:rPr>
        <w:t>Signal Pre-Processing</w:t>
      </w:r>
      <w:bookmarkEnd w:id="1212"/>
    </w:p>
    <w:p w14:paraId="62EB078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BCUs shall pre-process the acquired data before transmission to other devices.  Pre-processing is defined as follows: </w:t>
      </w:r>
    </w:p>
    <w:p w14:paraId="6D8D1BF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Variable midpoint suppression delays on double binary position indications and flagging of double binary position indication as in-transit while midpoint suppression is active,</w:t>
      </w:r>
    </w:p>
    <w:p w14:paraId="59769C9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Analogue to digital conversion of analogue values.</w:t>
      </w:r>
    </w:p>
    <w:p w14:paraId="3662EA6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Provision to filter shall changes in the measurands values using deadband settings, both integrating and % of full scale,</w:t>
      </w:r>
    </w:p>
    <w:p w14:paraId="0BC77A8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Provision of low, critical low, high and critical high alarm limits, and enabling or disabling of each limit check facility,</w:t>
      </w:r>
    </w:p>
    <w:p w14:paraId="7EB4C30A" w14:textId="349B558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Bounce suppression timer (this shall delay the alarming or event</w:t>
      </w:r>
      <w:r w:rsidR="0012785F" w:rsidRPr="00862F88">
        <w:rPr>
          <w:rFonts w:asciiTheme="majorHAnsi" w:hAnsiTheme="majorHAnsi" w:cstheme="majorHAnsi"/>
          <w:sz w:val="22"/>
          <w:szCs w:val="22"/>
        </w:rPr>
        <w:t>s</w:t>
      </w:r>
      <w:r w:rsidRPr="00862F88">
        <w:rPr>
          <w:rFonts w:asciiTheme="majorHAnsi" w:hAnsiTheme="majorHAnsi" w:cstheme="majorHAnsi"/>
          <w:sz w:val="22"/>
          <w:szCs w:val="22"/>
        </w:rPr>
        <w:t xml:space="preserve"> of a measurand returning from an alarm to a normal state and shall inhibit any new alarms or events being generated for the same condition within that time).</w:t>
      </w:r>
    </w:p>
    <w:p w14:paraId="77AB5EB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Out-of-scale checking.</w:t>
      </w:r>
    </w:p>
    <w:p w14:paraId="045CF3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design shall allow for the status of each processor card, binary input / output cards and analogue input / output cards to be indicated by a LED.</w:t>
      </w:r>
    </w:p>
    <w:p w14:paraId="7D03277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design shall allow the LEDs to be freely assigned to logic points within the relay, inputs, or a group of inputs, or outputs. It shall be possible for the user to ‘label’ these LEDs as the user sees fit to.</w:t>
      </w:r>
    </w:p>
    <w:p w14:paraId="7D0EE2F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BCUs shall preferably incorporate a ‘one-out-of-n’ check for the command outputs.</w:t>
      </w:r>
    </w:p>
    <w:p w14:paraId="3F250D32"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13" w:name="_Toc431961219"/>
      <w:bookmarkStart w:id="1214" w:name="_Toc434316611"/>
      <w:bookmarkStart w:id="1215" w:name="_Toc434385728"/>
      <w:bookmarkStart w:id="1216" w:name="_Toc434476968"/>
      <w:bookmarkStart w:id="1217" w:name="_Toc434485583"/>
      <w:bookmarkStart w:id="1218" w:name="_Toc109761653"/>
      <w:r w:rsidRPr="00862F88">
        <w:rPr>
          <w:rFonts w:asciiTheme="majorHAnsi" w:hAnsiTheme="majorHAnsi" w:cstheme="majorHAnsi"/>
          <w:sz w:val="22"/>
          <w:szCs w:val="22"/>
        </w:rPr>
        <w:t>Diagnostic and Monitoring</w:t>
      </w:r>
      <w:bookmarkEnd w:id="1213"/>
      <w:bookmarkEnd w:id="1214"/>
      <w:bookmarkEnd w:id="1215"/>
      <w:bookmarkEnd w:id="1216"/>
      <w:bookmarkEnd w:id="1217"/>
      <w:bookmarkEnd w:id="1218"/>
      <w:r w:rsidRPr="00862F88">
        <w:rPr>
          <w:rFonts w:asciiTheme="majorHAnsi" w:hAnsiTheme="majorHAnsi" w:cstheme="majorHAnsi"/>
          <w:sz w:val="22"/>
          <w:szCs w:val="22"/>
        </w:rPr>
        <w:t xml:space="preserve"> </w:t>
      </w:r>
    </w:p>
    <w:p w14:paraId="0B78025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shall provide automatic internal diagnostic facilities to monitor the correct operation of its component modules. The internal diagnostics shall include watchdog and other software-based means to verify the operation of the BCU component modules. Indications of the BCU health shall be available on the BCU either on an LED panel or via LCD based interface display. Fault finding procedure manuals shall be provided to allow rapid fault diagnosis and isolation. Tenderers shall state what internal diagnostics are provided and how the diagnostic checks are performed.</w:t>
      </w:r>
    </w:p>
    <w:p w14:paraId="15FDBE63" w14:textId="15427B2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Defects in a BCU shall activate a local indication and the defect shall also be reported to substation level. It shall be possible to run a diagnostic on a faulty BCU such that faulty cards, processors, etc can be identified. A serial communication port shall be provided at the front of the BCU for direct configuration/</w:t>
      </w:r>
      <w:r w:rsidR="0012785F" w:rsidRPr="00862F88">
        <w:rPr>
          <w:rFonts w:asciiTheme="majorHAnsi" w:hAnsiTheme="majorHAnsi" w:cstheme="majorHAnsi"/>
        </w:rPr>
        <w:t>parameterization</w:t>
      </w:r>
      <w:r w:rsidRPr="00862F88">
        <w:rPr>
          <w:rFonts w:asciiTheme="majorHAnsi" w:hAnsiTheme="majorHAnsi" w:cstheme="majorHAnsi"/>
        </w:rPr>
        <w:t xml:space="preserve"> and diagnostic interrogation of the BCU. All main functions including all internal communications shall be monitored. All communication port shall have activity LED indication (Rx, Tx, Error, </w:t>
      </w:r>
      <w:r w:rsidR="0012785F" w:rsidRPr="00862F88">
        <w:rPr>
          <w:rFonts w:asciiTheme="majorHAnsi" w:hAnsiTheme="majorHAnsi" w:cstheme="majorHAnsi"/>
        </w:rPr>
        <w:t>etc.</w:t>
      </w:r>
      <w:r w:rsidRPr="00862F88">
        <w:rPr>
          <w:rFonts w:asciiTheme="majorHAnsi" w:hAnsiTheme="majorHAnsi" w:cstheme="majorHAnsi"/>
        </w:rPr>
        <w:t xml:space="preserve">) </w:t>
      </w:r>
    </w:p>
    <w:p w14:paraId="427D9117" w14:textId="6F07283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BCUs shall be independent, so that a defect in one bay does not have an impact on another bay. Maintenance or modification of any specific feeder bay shall not impact on the operation or control of the rest of the system. Defects in a BCU shall activate a local indication in that bay and the defect shall also be reported to substation level. It shall be possible to run a diagnostic on a faulty BCU such that faulty cards, processors, </w:t>
      </w:r>
      <w:r w:rsidR="0012785F" w:rsidRPr="00862F88">
        <w:rPr>
          <w:rFonts w:asciiTheme="majorHAnsi" w:hAnsiTheme="majorHAnsi" w:cstheme="majorHAnsi"/>
        </w:rPr>
        <w:t>etc.</w:t>
      </w:r>
      <w:r w:rsidRPr="00862F88">
        <w:rPr>
          <w:rFonts w:asciiTheme="majorHAnsi" w:hAnsiTheme="majorHAnsi" w:cstheme="majorHAnsi"/>
        </w:rPr>
        <w:t xml:space="preserve"> can be identified. All main functions including all internal communications shall be monitored. </w:t>
      </w:r>
    </w:p>
    <w:p w14:paraId="6633F0E0" w14:textId="77F43B0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shall be fail-safe from the point of plant operation (</w:t>
      </w:r>
      <w:r w:rsidR="0012785F" w:rsidRPr="00862F88">
        <w:rPr>
          <w:rFonts w:asciiTheme="majorHAnsi" w:hAnsiTheme="majorHAnsi" w:cstheme="majorHAnsi"/>
        </w:rPr>
        <w:t>i.e.,</w:t>
      </w:r>
      <w:r w:rsidRPr="00862F88">
        <w:rPr>
          <w:rFonts w:asciiTheme="majorHAnsi" w:hAnsiTheme="majorHAnsi" w:cstheme="majorHAnsi"/>
        </w:rPr>
        <w:t xml:space="preserve"> failure of BCU shall not result under any circumstances with unwanted operation of switchgear). All BCU functions including all internal communications shall be monitored.</w:t>
      </w:r>
    </w:p>
    <w:p w14:paraId="71ACB33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BCUs shall preferably incorporate a ‘one-out-of-n’ check for the command outputs</w:t>
      </w:r>
    </w:p>
    <w:p w14:paraId="0963354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normally closed BCU watchdog contact shall be provided on the BCU that will be held open under normal circumstances. It shall close when an internal fault is detected in the BCU or in case BCU fails completely. This contact will be wired to Common BCU for alarming of BCU failures to the ICS, HMI and Control Centre(s). The Tenderer shall clearly identify which internal faults do not result in the operation of the BCU watchdog contact.</w:t>
      </w:r>
    </w:p>
    <w:p w14:paraId="3DFF6338"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19" w:name="_Toc431961220"/>
      <w:bookmarkStart w:id="1220" w:name="_Toc434316612"/>
      <w:bookmarkStart w:id="1221" w:name="_Toc434385729"/>
      <w:bookmarkStart w:id="1222" w:name="_Toc434476969"/>
      <w:bookmarkStart w:id="1223" w:name="_Toc434485584"/>
      <w:bookmarkStart w:id="1224" w:name="_Toc109761654"/>
      <w:r w:rsidRPr="00862F88">
        <w:rPr>
          <w:rFonts w:asciiTheme="majorHAnsi" w:hAnsiTheme="majorHAnsi" w:cstheme="majorHAnsi"/>
          <w:sz w:val="22"/>
          <w:szCs w:val="22"/>
        </w:rPr>
        <w:t>Data Communication Facilities</w:t>
      </w:r>
      <w:bookmarkEnd w:id="1219"/>
      <w:bookmarkEnd w:id="1220"/>
      <w:bookmarkEnd w:id="1221"/>
      <w:bookmarkEnd w:id="1222"/>
      <w:bookmarkEnd w:id="1223"/>
      <w:bookmarkEnd w:id="1224"/>
    </w:p>
    <w:p w14:paraId="098E3C4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shall communicate with the ICS over the IEC 61850 substation bus (LAN). Optical communication ports shall be provided for communication to the substation bus. The communication port shall be duplicated and shall support redundant ring topology.</w:t>
      </w:r>
    </w:p>
    <w:p w14:paraId="30AC317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Data communication between cabinets/Ethernet switches shall be carried over a fibre optic media. Data communication between devices in the same cabinet can be carried over an electrical or fibre optic media.</w:t>
      </w:r>
    </w:p>
    <w:p w14:paraId="58F24D63" w14:textId="59482F3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equip the BCU with a minimum of two sub-network communication ports for communications with relays and other IEDs. Multiple protocols shall be supported (</w:t>
      </w:r>
      <w:r w:rsidR="0012785F" w:rsidRPr="00862F88">
        <w:rPr>
          <w:rFonts w:asciiTheme="majorHAnsi" w:hAnsiTheme="majorHAnsi" w:cstheme="majorHAnsi"/>
        </w:rPr>
        <w:t>e.g.,</w:t>
      </w:r>
      <w:r w:rsidRPr="00862F88">
        <w:rPr>
          <w:rFonts w:asciiTheme="majorHAnsi" w:hAnsiTheme="majorHAnsi" w:cstheme="majorHAnsi"/>
        </w:rPr>
        <w:t xml:space="preserve"> IEC 61850, IEC 60870-5-103, IEC 60870-5-104, MODBUS, </w:t>
      </w:r>
      <w:r w:rsidR="0012785F" w:rsidRPr="00862F88">
        <w:rPr>
          <w:rFonts w:asciiTheme="majorHAnsi" w:hAnsiTheme="majorHAnsi" w:cstheme="majorHAnsi"/>
        </w:rPr>
        <w:t>DNP 3.0</w:t>
      </w:r>
      <w:r w:rsidRPr="00862F88">
        <w:rPr>
          <w:rFonts w:asciiTheme="majorHAnsi" w:hAnsiTheme="majorHAnsi" w:cstheme="majorHAnsi"/>
        </w:rPr>
        <w:t xml:space="preserve">, </w:t>
      </w:r>
      <w:r w:rsidR="0012785F" w:rsidRPr="00862F88">
        <w:rPr>
          <w:rFonts w:asciiTheme="majorHAnsi" w:hAnsiTheme="majorHAnsi" w:cstheme="majorHAnsi"/>
        </w:rPr>
        <w:t>etc.</w:t>
      </w:r>
      <w:r w:rsidRPr="00862F88">
        <w:rPr>
          <w:rFonts w:asciiTheme="majorHAnsi" w:hAnsiTheme="majorHAnsi" w:cstheme="majorHAnsi"/>
        </w:rPr>
        <w:t xml:space="preserve">) on different ports at the same time. </w:t>
      </w:r>
    </w:p>
    <w:p w14:paraId="628FC0C7" w14:textId="681C369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 addition, a serial communication port shall be provided at the front of the BCU for direct configuration / </w:t>
      </w:r>
      <w:r w:rsidR="0012785F" w:rsidRPr="00862F88">
        <w:rPr>
          <w:rFonts w:asciiTheme="majorHAnsi" w:hAnsiTheme="majorHAnsi" w:cstheme="majorHAnsi"/>
        </w:rPr>
        <w:t>parameterization</w:t>
      </w:r>
      <w:r w:rsidRPr="00862F88">
        <w:rPr>
          <w:rFonts w:asciiTheme="majorHAnsi" w:hAnsiTheme="majorHAnsi" w:cstheme="majorHAnsi"/>
        </w:rPr>
        <w:t xml:space="preserve"> and diagnostic interrogation of the BCU and BCUs. If any special leads (</w:t>
      </w:r>
      <w:r w:rsidR="0012785F" w:rsidRPr="00862F88">
        <w:rPr>
          <w:rFonts w:asciiTheme="majorHAnsi" w:hAnsiTheme="majorHAnsi" w:cstheme="majorHAnsi"/>
        </w:rPr>
        <w:t>e.g.,</w:t>
      </w:r>
      <w:r w:rsidRPr="00862F88">
        <w:rPr>
          <w:rFonts w:asciiTheme="majorHAnsi" w:hAnsiTheme="majorHAnsi" w:cstheme="majorHAnsi"/>
        </w:rPr>
        <w:t xml:space="preserve"> RS232 / Optical) are required to communicate with the BCUs, the Tenderer shall include 2 of these leads per substation in the Tender Price.</w:t>
      </w:r>
    </w:p>
    <w:p w14:paraId="3FE38F20"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25" w:name="_Toc434476971"/>
      <w:bookmarkStart w:id="1226" w:name="_Toc434485586"/>
      <w:bookmarkStart w:id="1227" w:name="_Toc109761655"/>
      <w:r w:rsidRPr="00862F88">
        <w:rPr>
          <w:rFonts w:asciiTheme="majorHAnsi" w:hAnsiTheme="majorHAnsi" w:cstheme="majorHAnsi"/>
          <w:sz w:val="22"/>
          <w:szCs w:val="22"/>
        </w:rPr>
        <w:t>BCU Inputs and Outputs</w:t>
      </w:r>
      <w:bookmarkEnd w:id="1225"/>
      <w:bookmarkEnd w:id="1226"/>
      <w:bookmarkEnd w:id="1227"/>
    </w:p>
    <w:p w14:paraId="17F689A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input and output circuits shall be galvanically isolated from each other and from ground.  All process connections to and from the BCU shall be potentially isolated from the BCU internal logic and all digital inputs shall be optically isolated.</w:t>
      </w:r>
    </w:p>
    <w:p w14:paraId="680AB882" w14:textId="77777777" w:rsidR="00F47CA5" w:rsidRPr="00862F88" w:rsidRDefault="00F47CA5" w:rsidP="00DC36F3">
      <w:pPr>
        <w:pStyle w:val="Heading6"/>
        <w:numPr>
          <w:ilvl w:val="5"/>
          <w:numId w:val="1"/>
        </w:numPr>
        <w:spacing w:before="60"/>
        <w:ind w:left="1560" w:hanging="1560"/>
        <w:rPr>
          <w:rFonts w:asciiTheme="majorHAnsi" w:hAnsiTheme="majorHAnsi" w:cstheme="majorHAnsi"/>
          <w:szCs w:val="22"/>
        </w:rPr>
      </w:pPr>
      <w:r w:rsidRPr="00862F88">
        <w:rPr>
          <w:rFonts w:asciiTheme="majorHAnsi" w:hAnsiTheme="majorHAnsi" w:cstheme="majorHAnsi"/>
          <w:szCs w:val="22"/>
        </w:rPr>
        <w:t>Digital Outputs</w:t>
      </w:r>
    </w:p>
    <w:p w14:paraId="7E5536F4" w14:textId="77B76F1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For the ICS design, it may be assumed that all EHV / HV isolator switches circuit breakers and </w:t>
      </w:r>
      <w:r w:rsidR="0012785F" w:rsidRPr="00862F88">
        <w:rPr>
          <w:rFonts w:asciiTheme="majorHAnsi" w:hAnsiTheme="majorHAnsi" w:cstheme="majorHAnsi"/>
        </w:rPr>
        <w:t>high-speed</w:t>
      </w:r>
      <w:r w:rsidRPr="00862F88">
        <w:rPr>
          <w:rFonts w:asciiTheme="majorHAnsi" w:hAnsiTheme="majorHAnsi" w:cstheme="majorHAnsi"/>
        </w:rPr>
        <w:t xml:space="preserve"> earth switches will be actuated via intermediate </w:t>
      </w:r>
      <w:r w:rsidR="0012785F" w:rsidRPr="00862F88">
        <w:rPr>
          <w:rFonts w:asciiTheme="majorHAnsi" w:hAnsiTheme="majorHAnsi" w:cstheme="majorHAnsi"/>
        </w:rPr>
        <w:t>heavy-duty</w:t>
      </w:r>
      <w:r w:rsidRPr="00862F88">
        <w:rPr>
          <w:rFonts w:asciiTheme="majorHAnsi" w:hAnsiTheme="majorHAnsi" w:cstheme="majorHAnsi"/>
        </w:rPr>
        <w:t xml:space="preserve"> contactors or interposing relays and that direct switching of drive mechanism operating coils is not required.</w:t>
      </w:r>
    </w:p>
    <w:p w14:paraId="262A25C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 open and close output relays shall each have a total of at least two heavy duty normally open contacts, and each contact shall have a breaking capacity of not less than 0.15 A (but preferably not less than 0.2 A) at 250 V d.c. with a time-constant (L / R) equal to 40 ms. The carrying capacity shall be 5 A continuously.  The test voltage across the open contacts shall be 2 kV, for period of duration of 1 minute.  </w:t>
      </w:r>
    </w:p>
    <w:p w14:paraId="39F815F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However, a preference will be given to BCU output relays that, as standard, provide a much higher interruption capability at 220 V d.c., where this will allow some of the above contactors to be omitted and the switchgear drive mechanisms to be operated directly. Tenderers are requested to declare any such capability of the offered equipment.</w:t>
      </w:r>
    </w:p>
    <w:p w14:paraId="7D6E7F6F" w14:textId="03A0DCF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opening and closing commands issued by the ICS shall perform double-pole switching of the battery supply. Since these commands actuate the external contactors mentioned above, no distinction is made here between opening commands for isolator switches, opening commands for circuit breakers and opening commands for </w:t>
      </w:r>
      <w:r w:rsidR="0012785F" w:rsidRPr="00862F88">
        <w:rPr>
          <w:rFonts w:asciiTheme="majorHAnsi" w:hAnsiTheme="majorHAnsi" w:cstheme="majorHAnsi"/>
        </w:rPr>
        <w:t>high-speed</w:t>
      </w:r>
      <w:r w:rsidRPr="00862F88">
        <w:rPr>
          <w:rFonts w:asciiTheme="majorHAnsi" w:hAnsiTheme="majorHAnsi" w:cstheme="majorHAnsi"/>
        </w:rPr>
        <w:t xml:space="preserve"> earth switches.</w:t>
      </w:r>
    </w:p>
    <w:p w14:paraId="131BD112" w14:textId="66A5079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closure time of command outputs shall be software programmable in the range 0.5 to 30 seconds, in increments of 0.1 s. This shall be programmable either on a group basis (</w:t>
      </w:r>
      <w:r w:rsidR="0012785F" w:rsidRPr="00862F88">
        <w:rPr>
          <w:rFonts w:asciiTheme="majorHAnsi" w:hAnsiTheme="majorHAnsi" w:cstheme="majorHAnsi"/>
        </w:rPr>
        <w:t>i.e.,</w:t>
      </w:r>
      <w:r w:rsidRPr="00862F88">
        <w:rPr>
          <w:rFonts w:asciiTheme="majorHAnsi" w:hAnsiTheme="majorHAnsi" w:cstheme="majorHAnsi"/>
        </w:rPr>
        <w:t xml:space="preserve"> per output card) or, preferably, individually for each output. The Tenderer shall state the maximum number of different closure times per BCU.</w:t>
      </w:r>
    </w:p>
    <w:p w14:paraId="2D3049E0" w14:textId="73870EB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Commands shall be initiated at the ICS and control </w:t>
      </w:r>
      <w:r w:rsidR="0012785F" w:rsidRPr="00862F88">
        <w:rPr>
          <w:rFonts w:asciiTheme="majorHAnsi" w:hAnsiTheme="majorHAnsi" w:cstheme="majorHAnsi"/>
        </w:rPr>
        <w:t>centers</w:t>
      </w:r>
      <w:r w:rsidRPr="00862F88">
        <w:rPr>
          <w:rFonts w:asciiTheme="majorHAnsi" w:hAnsiTheme="majorHAnsi" w:cstheme="majorHAnsi"/>
        </w:rPr>
        <w:t>. Checks carried out at the BCU shall ensure that the correct item and interposing relay has been selected and that not more than one relay is selected.</w:t>
      </w:r>
    </w:p>
    <w:p w14:paraId="308EE1E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preferable that a single type of digital output card can be used for all digital control requirements, with the card or output point function being determined by the software configuration of the BCU. It shall be possible to host and mix single and double digital output command on the same card and on any channel.</w:t>
      </w:r>
    </w:p>
    <w:p w14:paraId="747D385A" w14:textId="77777777" w:rsidR="00F47CA5" w:rsidRPr="00862F88" w:rsidRDefault="00F47CA5" w:rsidP="00DC36F3">
      <w:pPr>
        <w:pStyle w:val="Heading6"/>
        <w:numPr>
          <w:ilvl w:val="5"/>
          <w:numId w:val="1"/>
        </w:numPr>
        <w:spacing w:before="60"/>
        <w:ind w:left="1560" w:hanging="1560"/>
        <w:rPr>
          <w:rFonts w:asciiTheme="majorHAnsi" w:eastAsiaTheme="majorEastAsia" w:hAnsiTheme="majorHAnsi" w:cstheme="majorHAnsi"/>
          <w:szCs w:val="22"/>
        </w:rPr>
      </w:pPr>
      <w:r w:rsidRPr="00862F88">
        <w:rPr>
          <w:rFonts w:asciiTheme="majorHAnsi" w:eastAsiaTheme="majorEastAsia" w:hAnsiTheme="majorHAnsi" w:cstheme="majorHAnsi"/>
          <w:szCs w:val="22"/>
        </w:rPr>
        <w:t>Digital Inputs</w:t>
      </w:r>
    </w:p>
    <w:p w14:paraId="02E7C1F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Digital input shall consist of 2-bit indications for status indication, single bit indications for alarm inputs as well as BCD inputs and 1-out-of-N coded inputs. It is preferable that a single type of digital input card can be used with the card or input point function being determined by the software configuration of the BCU. </w:t>
      </w:r>
    </w:p>
    <w:p w14:paraId="10080E19" w14:textId="3DABD2A5" w:rsidR="00F47CA5" w:rsidRPr="00862F88" w:rsidRDefault="0012785F" w:rsidP="00DC36F3">
      <w:pPr>
        <w:spacing w:before="60" w:after="60"/>
        <w:jc w:val="both"/>
        <w:rPr>
          <w:rFonts w:asciiTheme="majorHAnsi" w:hAnsiTheme="majorHAnsi" w:cstheme="majorHAnsi"/>
        </w:rPr>
      </w:pPr>
      <w:r w:rsidRPr="00862F88">
        <w:rPr>
          <w:rFonts w:asciiTheme="majorHAnsi" w:hAnsiTheme="majorHAnsi" w:cstheme="majorHAnsi"/>
        </w:rPr>
        <w:t>To</w:t>
      </w:r>
      <w:r w:rsidR="00F47CA5" w:rsidRPr="00862F88">
        <w:rPr>
          <w:rFonts w:asciiTheme="majorHAnsi" w:hAnsiTheme="majorHAnsi" w:cstheme="majorHAnsi"/>
        </w:rPr>
        <w:t xml:space="preserve"> reduce the communications traffic generated by "chattering" contacts or poor power supplies, it shall be possible for the BCU to automatically block spurious recurring indications. The Tenderer shall state the criteria that can be used to distinguish a faulty chattering indication from a genuine series of changes-of-state. The fact that an input has been automatically blocked shall be reported as an event to the ICS and the relevant point shall be marked as bad or suspect in the ICS database and displays. It shall be possible to block or de-block an indication from the maintenance terminal or from the control </w:t>
      </w:r>
      <w:r w:rsidRPr="00862F88">
        <w:rPr>
          <w:rFonts w:asciiTheme="majorHAnsi" w:hAnsiTheme="majorHAnsi" w:cstheme="majorHAnsi"/>
        </w:rPr>
        <w:t>centers</w:t>
      </w:r>
      <w:r w:rsidR="00F47CA5" w:rsidRPr="00862F88">
        <w:rPr>
          <w:rFonts w:asciiTheme="majorHAnsi" w:hAnsiTheme="majorHAnsi" w:cstheme="majorHAnsi"/>
        </w:rPr>
        <w:t>.</w:t>
      </w:r>
    </w:p>
    <w:p w14:paraId="20119CDE" w14:textId="1709AF3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invert digital inputs so that the </w:t>
      </w:r>
      <w:r w:rsidR="0012785F" w:rsidRPr="00862F88">
        <w:rPr>
          <w:rFonts w:asciiTheme="majorHAnsi" w:hAnsiTheme="majorHAnsi" w:cstheme="majorHAnsi"/>
        </w:rPr>
        <w:t>energized</w:t>
      </w:r>
      <w:r w:rsidRPr="00862F88">
        <w:rPr>
          <w:rFonts w:asciiTheme="majorHAnsi" w:hAnsiTheme="majorHAnsi" w:cstheme="majorHAnsi"/>
        </w:rPr>
        <w:t xml:space="preserve"> state can be represented as either ‘1’ or ‘0’ in the BCU.</w:t>
      </w:r>
    </w:p>
    <w:p w14:paraId="5EBBBB9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shall be capable of detecting fleeting inputs of 10 milliseconds or greater. Any signals shorter than this delay shall be ignored. The Tenderer shall state the range of time filtering available for minimum time signal detection.</w:t>
      </w:r>
    </w:p>
    <w:p w14:paraId="6317E8D1" w14:textId="25213C4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status indications shall consist of double potential free contacts, one normally open and the other normally closed.  These contacts shall be used to activate two separate input devices in the BCU to give four separate status possibilities, namely "closed", "open", “transient” and "fault".  A delay mechanism shall be incorporated into the supervisory equipment so that false or spurious indications, resulting from contact bounce or contact changeover in the case of slow operating devices such as isolators, shall not be transmitted to the control </w:t>
      </w:r>
      <w:r w:rsidR="0012785F" w:rsidRPr="00862F88">
        <w:rPr>
          <w:rFonts w:asciiTheme="majorHAnsi" w:hAnsiTheme="majorHAnsi" w:cstheme="majorHAnsi"/>
        </w:rPr>
        <w:t>Centers</w:t>
      </w:r>
      <w:r w:rsidRPr="00862F88">
        <w:rPr>
          <w:rFonts w:asciiTheme="majorHAnsi" w:hAnsiTheme="majorHAnsi" w:cstheme="majorHAnsi"/>
        </w:rPr>
        <w:t>.  Delays shall be programmable on a point or group basis and adjustable in the range 0.5 to 30 seconds.</w:t>
      </w:r>
    </w:p>
    <w:p w14:paraId="274B81C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Alarms shall be represented typically by single bit indications.  The same type of digital input card that is used for status indications shall handle alarm inputs. The alarm inputs will be available as a switched relay contact.  Alarms may be sustained or fleeting and the BCU shall be capable of handling both types.</w:t>
      </w:r>
    </w:p>
    <w:p w14:paraId="25357F52" w14:textId="29CD9BB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Alarm signals will generally be derived from power equipment control and protection panels and interface sites.</w:t>
      </w:r>
      <w:r w:rsidR="0012785F" w:rsidRPr="00862F88">
        <w:rPr>
          <w:rFonts w:asciiTheme="majorHAnsi" w:hAnsiTheme="majorHAnsi" w:cstheme="majorHAnsi"/>
        </w:rPr>
        <w:t xml:space="preserve"> </w:t>
      </w:r>
      <w:r w:rsidRPr="00862F88">
        <w:rPr>
          <w:rFonts w:asciiTheme="majorHAnsi" w:hAnsiTheme="majorHAnsi" w:cstheme="majorHAnsi"/>
        </w:rPr>
        <w:t>Some alarm may be generated by double digital indication for one of its four states.</w:t>
      </w:r>
    </w:p>
    <w:p w14:paraId="10623459" w14:textId="77777777" w:rsidR="00F47CA5" w:rsidRPr="00862F88" w:rsidRDefault="00F47CA5" w:rsidP="00DC36F3">
      <w:pPr>
        <w:pStyle w:val="Heading6"/>
        <w:numPr>
          <w:ilvl w:val="5"/>
          <w:numId w:val="1"/>
        </w:numPr>
        <w:spacing w:before="60"/>
        <w:ind w:left="1560" w:hanging="1560"/>
        <w:rPr>
          <w:rFonts w:asciiTheme="majorHAnsi" w:eastAsiaTheme="majorEastAsia" w:hAnsiTheme="majorHAnsi" w:cstheme="majorHAnsi"/>
          <w:szCs w:val="22"/>
        </w:rPr>
      </w:pPr>
      <w:r w:rsidRPr="00862F88">
        <w:rPr>
          <w:rFonts w:asciiTheme="majorHAnsi" w:eastAsiaTheme="majorEastAsia" w:hAnsiTheme="majorHAnsi" w:cstheme="majorHAnsi"/>
          <w:szCs w:val="22"/>
        </w:rPr>
        <w:t>Analogue Inputs</w:t>
      </w:r>
    </w:p>
    <w:p w14:paraId="227EFFB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Transducer outputs representing quantities shall be input to the BCU. </w:t>
      </w:r>
    </w:p>
    <w:p w14:paraId="7D24F0F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Analogue input units shall present an impedance to the transducer of not more than 150 ohms.</w:t>
      </w:r>
    </w:p>
    <w:p w14:paraId="0D3CF346" w14:textId="4138277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analogue to digital conversion of analogue values shall be accomplished by means of at minimum </w:t>
      </w:r>
      <w:r w:rsidR="0012785F" w:rsidRPr="00862F88">
        <w:rPr>
          <w:rFonts w:asciiTheme="majorHAnsi" w:hAnsiTheme="majorHAnsi" w:cstheme="majorHAnsi"/>
        </w:rPr>
        <w:t>16-bit</w:t>
      </w:r>
      <w:r w:rsidRPr="00862F88">
        <w:rPr>
          <w:rFonts w:asciiTheme="majorHAnsi" w:hAnsiTheme="majorHAnsi" w:cstheme="majorHAnsi"/>
        </w:rPr>
        <w:t xml:space="preserve"> (15 bit plus sign) converters, with a resolution in excess of one part in one thousand of the full-scale value. Measuring circuits shall be of high stability and accuracy shall be readily checked. Recalibration shall be a straightforward task for field maintenance staff.</w:t>
      </w:r>
    </w:p>
    <w:p w14:paraId="764D791A" w14:textId="7F3C1F8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module design shall </w:t>
      </w:r>
      <w:r w:rsidR="0012785F" w:rsidRPr="00862F88">
        <w:rPr>
          <w:rFonts w:asciiTheme="majorHAnsi" w:hAnsiTheme="majorHAnsi" w:cstheme="majorHAnsi"/>
        </w:rPr>
        <w:t>minimize</w:t>
      </w:r>
      <w:r w:rsidRPr="00862F88">
        <w:rPr>
          <w:rFonts w:asciiTheme="majorHAnsi" w:hAnsiTheme="majorHAnsi" w:cstheme="majorHAnsi"/>
        </w:rPr>
        <w:t xml:space="preserve"> the number of inputs allocated to each A/D converter. The analogue input module shall have a maximum of 16 input channels connected to each A/D converter.</w:t>
      </w:r>
    </w:p>
    <w:p w14:paraId="152BCEE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individual analogue input channels shall be electrically isolated from each other. </w:t>
      </w:r>
    </w:p>
    <w:p w14:paraId="4CAC986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the case of abnormal operation of a module (or significant electronic part thereof) the associated inputs shall be marked with the appropriate quality code and transmitted to the master substation.</w:t>
      </w:r>
    </w:p>
    <w:p w14:paraId="1460961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shall give full details of their analogue input units with particular regard to input isolation, input impedance and resolution.</w:t>
      </w:r>
    </w:p>
    <w:p w14:paraId="586BD4C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analogue input card shall support the following input types:</w:t>
      </w:r>
    </w:p>
    <w:p w14:paraId="3BCF25B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5 mA</w:t>
      </w:r>
    </w:p>
    <w:p w14:paraId="14E5EF1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10 mA</w:t>
      </w:r>
    </w:p>
    <w:p w14:paraId="5412F00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20 mA</w:t>
      </w:r>
    </w:p>
    <w:p w14:paraId="758ECA6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4 – 20 mA</w:t>
      </w:r>
    </w:p>
    <w:p w14:paraId="01F7C26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Measuring ranges and unipolar/bipolar configurations shall be configurable by software.</w:t>
      </w:r>
    </w:p>
    <w:p w14:paraId="18EA0CB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Analogue input channels shall be provided with filtering features; it shall be possible to define a unique dead band per analogue input. It shall be possible to define the deadband as a single value, as a cumulative value or both and on a point basis.</w:t>
      </w:r>
    </w:p>
    <w:p w14:paraId="65F58DE9" w14:textId="77777777" w:rsidR="00F47CA5" w:rsidRPr="00862F88" w:rsidRDefault="00F47CA5" w:rsidP="00DC36F3">
      <w:pPr>
        <w:pStyle w:val="Heading6"/>
        <w:numPr>
          <w:ilvl w:val="5"/>
          <w:numId w:val="1"/>
        </w:numPr>
        <w:spacing w:before="60"/>
        <w:ind w:left="1560" w:hanging="1560"/>
        <w:rPr>
          <w:rFonts w:asciiTheme="majorHAnsi" w:hAnsiTheme="majorHAnsi" w:cstheme="majorHAnsi"/>
          <w:szCs w:val="22"/>
        </w:rPr>
      </w:pPr>
      <w:r w:rsidRPr="00862F88">
        <w:rPr>
          <w:rFonts w:asciiTheme="majorHAnsi" w:hAnsiTheme="majorHAnsi" w:cstheme="majorHAnsi"/>
          <w:szCs w:val="22"/>
        </w:rPr>
        <w:t>Analogue outputs</w:t>
      </w:r>
    </w:p>
    <w:p w14:paraId="1852098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shall be capable of providing an output suitable for driving the set point or open loop output of plant systems and substation equipment. This output shall take the form of a 4 - 20mA, 0 - 20mA or other such signal as is required by the applications. The BCU shall support analogue output cards providing a range of industry standard outputs.</w:t>
      </w:r>
    </w:p>
    <w:p w14:paraId="1E451AE6" w14:textId="77777777" w:rsidR="00F47CA5" w:rsidRPr="00862F88" w:rsidRDefault="00F47CA5" w:rsidP="00DC36F3">
      <w:pPr>
        <w:pStyle w:val="Heading5"/>
        <w:numPr>
          <w:ilvl w:val="4"/>
          <w:numId w:val="1"/>
        </w:numPr>
        <w:spacing w:before="60" w:after="60"/>
        <w:ind w:left="1560" w:hanging="1560"/>
        <w:rPr>
          <w:rFonts w:asciiTheme="majorHAnsi" w:hAnsiTheme="majorHAnsi" w:cstheme="majorHAnsi"/>
          <w:sz w:val="22"/>
          <w:szCs w:val="22"/>
        </w:rPr>
      </w:pPr>
      <w:bookmarkStart w:id="1228" w:name="_Toc434476972"/>
      <w:bookmarkStart w:id="1229" w:name="_Toc434485587"/>
      <w:bookmarkStart w:id="1230" w:name="_Toc109761656"/>
      <w:r w:rsidRPr="00862F88">
        <w:rPr>
          <w:rFonts w:asciiTheme="majorHAnsi" w:hAnsiTheme="majorHAnsi" w:cstheme="majorHAnsi"/>
          <w:sz w:val="22"/>
          <w:szCs w:val="22"/>
        </w:rPr>
        <w:t>Instrument Transformer Inputs</w:t>
      </w:r>
      <w:bookmarkEnd w:id="1228"/>
      <w:bookmarkEnd w:id="1229"/>
      <w:bookmarkEnd w:id="1230"/>
    </w:p>
    <w:p w14:paraId="5C25B7A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shall be suitable for connection to conventional CTs rated 1 A or 5 A, and conventional VTs.</w:t>
      </w:r>
      <w:r w:rsidRPr="00862F88">
        <w:rPr>
          <w:rFonts w:asciiTheme="majorHAnsi" w:hAnsiTheme="majorHAnsi" w:cstheme="majorHAnsi"/>
        </w:rPr>
        <w:tab/>
      </w:r>
    </w:p>
    <w:p w14:paraId="2E027FA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is envisaged that the BCU will be directly connected to measurement class CT cores allocated to the control system. </w:t>
      </w:r>
    </w:p>
    <w:p w14:paraId="30E8975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If BCU modular units connected to main CT circuits can be withdrawn, the CT circuits shall be automatically and reliably short-circuited in a make-before-break fashion whenever the module is withdrawn. Connections on all CT circuits shall be by screw terminals; push-on spade type connectors are not acceptable.</w:t>
      </w:r>
    </w:p>
    <w:p w14:paraId="6602C4BD" w14:textId="77777777" w:rsidR="00F47CA5" w:rsidRPr="00862F88" w:rsidRDefault="00F47CA5" w:rsidP="00DC36F3">
      <w:pPr>
        <w:pStyle w:val="Heading5"/>
        <w:numPr>
          <w:ilvl w:val="4"/>
          <w:numId w:val="1"/>
        </w:numPr>
        <w:spacing w:before="60" w:after="60"/>
        <w:ind w:left="1560" w:hanging="1560"/>
        <w:rPr>
          <w:rFonts w:asciiTheme="majorHAnsi" w:eastAsiaTheme="majorEastAsia" w:hAnsiTheme="majorHAnsi" w:cstheme="majorHAnsi"/>
          <w:sz w:val="22"/>
          <w:szCs w:val="22"/>
        </w:rPr>
      </w:pPr>
      <w:bookmarkStart w:id="1231" w:name="_Toc109761657"/>
      <w:r w:rsidRPr="00862F88">
        <w:rPr>
          <w:rFonts w:asciiTheme="majorHAnsi" w:eastAsiaTheme="majorEastAsia" w:hAnsiTheme="majorHAnsi" w:cstheme="majorHAnsi"/>
          <w:sz w:val="22"/>
          <w:szCs w:val="22"/>
        </w:rPr>
        <w:t>BCU Configuration Files and Operating System</w:t>
      </w:r>
      <w:bookmarkEnd w:id="1231"/>
    </w:p>
    <w:p w14:paraId="1342623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 shall be a highly flexible unit which allows the User to carry out programming and configuration to meet specific needs that may arise in the future. </w:t>
      </w:r>
    </w:p>
    <w:p w14:paraId="74BEFD3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configuration files and operating system shall be held on the BCU in non-volatile flash memory so that the BCU can load the current operating system and configuration into dynamic memory when it is restarted following a period of disconnection of its power supply. Battery backed memory is not acceptable.</w:t>
      </w:r>
    </w:p>
    <w:p w14:paraId="5E0454D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BCU operating system and base application software shall be highly reliable. The Contractor shall operate a software release management program, details of which shall be provided.</w:t>
      </w:r>
    </w:p>
    <w:p w14:paraId="673852C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anticipated that the BCU real-time operating system shall include the following facilities:</w:t>
      </w:r>
    </w:p>
    <w:p w14:paraId="76CBF0A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real</w:t>
      </w:r>
      <w:r w:rsidRPr="00862F88">
        <w:rPr>
          <w:rFonts w:asciiTheme="majorHAnsi" w:hAnsiTheme="majorHAnsi" w:cstheme="majorHAnsi"/>
          <w:sz w:val="22"/>
          <w:szCs w:val="22"/>
        </w:rPr>
        <w:noBreakHyphen/>
        <w:t>time executive,</w:t>
      </w:r>
    </w:p>
    <w:p w14:paraId="08DD4E5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Firmware and device drivers,</w:t>
      </w:r>
    </w:p>
    <w:p w14:paraId="2D13B86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Automatic reboot functions,</w:t>
      </w:r>
    </w:p>
    <w:p w14:paraId="6895010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Utility programs including debugging aids and diagnostics,</w:t>
      </w:r>
    </w:p>
    <w:p w14:paraId="3754842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File archiving and configuration management.</w:t>
      </w:r>
    </w:p>
    <w:p w14:paraId="405F225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shall comment on the features provided by the BCU operating system.</w:t>
      </w:r>
    </w:p>
    <w:p w14:paraId="1CB435D9" w14:textId="77777777" w:rsidR="00F47CA5" w:rsidRPr="00862F88" w:rsidRDefault="00F47CA5" w:rsidP="00DC36F3">
      <w:pPr>
        <w:pStyle w:val="Heading4"/>
        <w:numPr>
          <w:ilvl w:val="3"/>
          <w:numId w:val="1"/>
        </w:numPr>
        <w:spacing w:before="60" w:after="60"/>
        <w:ind w:left="1134" w:hanging="1134"/>
        <w:rPr>
          <w:rFonts w:cstheme="majorHAnsi"/>
        </w:rPr>
      </w:pPr>
      <w:bookmarkStart w:id="1232" w:name="_Toc431961222"/>
      <w:bookmarkStart w:id="1233" w:name="_Toc434316616"/>
      <w:bookmarkStart w:id="1234" w:name="_Toc434385733"/>
      <w:bookmarkStart w:id="1235" w:name="_Toc434476973"/>
      <w:bookmarkStart w:id="1236" w:name="_Toc434485588"/>
      <w:bookmarkStart w:id="1237" w:name="_Toc109761658"/>
      <w:bookmarkStart w:id="1238" w:name="_Toc432927647"/>
      <w:bookmarkStart w:id="1239" w:name="_Toc432927931"/>
      <w:bookmarkStart w:id="1240" w:name="_Toc432928605"/>
      <w:bookmarkStart w:id="1241" w:name="_Toc432929153"/>
      <w:bookmarkStart w:id="1242" w:name="_Toc432929542"/>
      <w:bookmarkStart w:id="1243" w:name="_Toc432998986"/>
      <w:bookmarkStart w:id="1244" w:name="_Toc432999737"/>
      <w:bookmarkStart w:id="1245" w:name="_Toc437064079"/>
      <w:r w:rsidRPr="00862F88">
        <w:rPr>
          <w:rFonts w:cstheme="majorHAnsi"/>
        </w:rPr>
        <w:t xml:space="preserve">station </w:t>
      </w:r>
      <w:bookmarkEnd w:id="1232"/>
      <w:bookmarkEnd w:id="1233"/>
      <w:bookmarkEnd w:id="1234"/>
      <w:bookmarkEnd w:id="1235"/>
      <w:bookmarkEnd w:id="1236"/>
      <w:r w:rsidRPr="00862F88">
        <w:rPr>
          <w:rFonts w:cstheme="majorHAnsi"/>
        </w:rPr>
        <w:t>BUS IEC61850-8-1 / STATION LEVEL LAN</w:t>
      </w:r>
      <w:bookmarkEnd w:id="1237"/>
    </w:p>
    <w:bookmarkEnd w:id="1238"/>
    <w:bookmarkEnd w:id="1239"/>
    <w:bookmarkEnd w:id="1240"/>
    <w:bookmarkEnd w:id="1241"/>
    <w:bookmarkEnd w:id="1242"/>
    <w:bookmarkEnd w:id="1243"/>
    <w:bookmarkEnd w:id="1244"/>
    <w:bookmarkEnd w:id="1245"/>
    <w:p w14:paraId="4882970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high-speed fibre optic IEC 61850 substation bus shall interconnect the ICSs, Gateways, BCUs and IEDs, allowing the fast and secure transfer of information. The substation bus shall be at least 100 Mbps but the Tenderer shall also advise on an appropriate higher speed if the amount of data traffic is very large relative to the speed of the bus. </w:t>
      </w:r>
    </w:p>
    <w:p w14:paraId="54E9CA0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Each station bus is conformant to the IEC61850 standard. The station bus is based on Ethernet LAN utilizing the 7-layer ISO / OSI communication model. The communication protocol is as per the MMS (Manufacturing Message Specification ISO 9506-1 and ISO 9506-2) and the TCP/IP compliant communication protocols (ISO/IEC 8802-3). The station bus is utilized for interchange of data between the bay level IEDs, and between the bay level IEDs and the station level IEDs. The communication infrastructure of the station bus consists of a fiber optic, managed, switched Ethernet LAN in a fault tolerant ring configuration. The IEDs are connected to the switches using fiber optic cables.</w:t>
      </w:r>
    </w:p>
    <w:p w14:paraId="27F8557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the Integrated Control System redundant IEC61850 station bus systems (LAN-A, LAN-B) with PRP redundancy are foreseen for each voltage level. The station level LAN and the IEC 61850 station busses are managed by the same station Ethernet switches in a ring topology.</w:t>
      </w:r>
    </w:p>
    <w:p w14:paraId="7CF4B2A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LAN shall be based on IEEE 802.x standards and shall allow the carrying of multiple communications channels. The LAN shall be capable of carrying "non control system" TCP/IP traffic, for the purpose of remotely interrogating IEDs or for remote maintenance access.</w:t>
      </w:r>
    </w:p>
    <w:p w14:paraId="52761EA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LAN configuration shall be such to ensure no single cable fault will result in failure of communications to more than one substation LAN device (BCU, ICS Processor). In cases where substation LAN is specified as redundant a single fault shall not result in loss of any of substation LAN devices (BCUs or ICS Processor). </w:t>
      </w:r>
    </w:p>
    <w:p w14:paraId="1884090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substation bus devices shall be designed to allow addition of substation bus devices without the need to interrupt communication to existing bus devices. </w:t>
      </w:r>
    </w:p>
    <w:p w14:paraId="1C5A0E4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substation bus devices shall be actively monitored. Failures on the substation bus inclusive of failure of fibre optics cables shall be alarmed on the ICS and to the Control Centre(s). </w:t>
      </w:r>
    </w:p>
    <w:p w14:paraId="45E2AC5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IEC 61850 substation bus shall support priority tagging in the ethernet switches to allow time critical GOOSE traffic to be priorities ahead of less critical traffic. </w:t>
      </w:r>
      <w:bookmarkStart w:id="1246" w:name="_Toc431961223"/>
      <w:bookmarkStart w:id="1247" w:name="_Toc434316617"/>
      <w:bookmarkStart w:id="1248" w:name="_Toc434385734"/>
      <w:bookmarkStart w:id="1249" w:name="_Toc434476974"/>
      <w:bookmarkStart w:id="1250" w:name="_Toc434485589"/>
      <w:bookmarkStart w:id="1251" w:name="_Toc432920419"/>
      <w:bookmarkStart w:id="1252" w:name="_Toc432927654"/>
      <w:bookmarkStart w:id="1253" w:name="_Toc432927938"/>
      <w:bookmarkStart w:id="1254" w:name="_Toc432928612"/>
      <w:bookmarkStart w:id="1255" w:name="_Toc432929160"/>
      <w:bookmarkStart w:id="1256" w:name="_Toc432929549"/>
      <w:bookmarkStart w:id="1257" w:name="_Toc432998993"/>
      <w:bookmarkStart w:id="1258" w:name="_Toc432999744"/>
      <w:bookmarkStart w:id="1259" w:name="_Toc437064088"/>
    </w:p>
    <w:p w14:paraId="23FB14D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ICS device IP addresses to be unique for each / every substation.</w:t>
      </w:r>
    </w:p>
    <w:p w14:paraId="725B90FC" w14:textId="59252B3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design </w:t>
      </w:r>
      <w:r w:rsidR="005C4719" w:rsidRPr="00862F88">
        <w:rPr>
          <w:rFonts w:asciiTheme="majorHAnsi" w:hAnsiTheme="majorHAnsi" w:cstheme="majorHAnsi"/>
        </w:rPr>
        <w:t>of LAN</w:t>
      </w:r>
      <w:r w:rsidRPr="00862F88">
        <w:rPr>
          <w:rFonts w:asciiTheme="majorHAnsi" w:hAnsiTheme="majorHAnsi" w:cstheme="majorHAnsi"/>
        </w:rPr>
        <w:t xml:space="preserve"> should be either Network redundancy PRP (Parallel Redundancy Protocol) or Media redundancy HSR (High-availability Seamless Redundancy Protocol) based on the mechanism standardized in IEC 62439-3.</w:t>
      </w:r>
    </w:p>
    <w:p w14:paraId="3DD610A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Electrical cable provided for LAN data communications shall be minimum category 6 STP cabling. LAN connection devices shall be designed to allow the addition and removal of subscribers without interrupting communications to other subscribers. LANs shall be provided with all necessary accessories required for the operation of the ICS.</w:t>
      </w:r>
    </w:p>
    <w:p w14:paraId="584AA3D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main features of the Ethernet switches used are listed below: </w:t>
      </w:r>
    </w:p>
    <w:p w14:paraId="427D98D9"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PRP redundancy (refer to chapter 3.3.1) </w:t>
      </w:r>
    </w:p>
    <w:p w14:paraId="675D99D1"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Designed for harsh environment – exceeds IEC 61850-3 requirements for use in electrical substations </w:t>
      </w:r>
    </w:p>
    <w:p w14:paraId="0CE2D0BA"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Full compliance with IEEE 802.3 and IEEE 802.3u Ethernet standards for universal interoperability </w:t>
      </w:r>
    </w:p>
    <w:p w14:paraId="746E3553"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Enhanced Rapid Spanning Tree (IEEE 802.1w) for fault tolerance with fast recovery times (&lt;5ms) </w:t>
      </w:r>
    </w:p>
    <w:p w14:paraId="4300B57A"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Quality of service / Class of service (IEEE 802.1p) for prioritization of traffic (real time traffic for software interlocks) </w:t>
      </w:r>
    </w:p>
    <w:p w14:paraId="0D3EDAC5"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Virtual LAN (IEEE 802.1Q) for traffic segregation </w:t>
      </w:r>
    </w:p>
    <w:p w14:paraId="3F5B7C0D"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SNMP for network management </w:t>
      </w:r>
    </w:p>
    <w:p w14:paraId="33B2D950"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SNTP for time synchronization of the Ethernet switches </w:t>
      </w:r>
    </w:p>
    <w:p w14:paraId="6F479CB0"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Glass fiber optic cables for all major connections </w:t>
      </w:r>
    </w:p>
    <w:p w14:paraId="295308D8" w14:textId="77777777" w:rsidR="00F47CA5" w:rsidRPr="00862F88" w:rsidRDefault="00F47CA5">
      <w:pPr>
        <w:pStyle w:val="Bulletdot"/>
        <w:numPr>
          <w:ilvl w:val="0"/>
          <w:numId w:val="212"/>
        </w:numPr>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Optional redundant power supplies for increased network availability </w:t>
      </w:r>
    </w:p>
    <w:p w14:paraId="7187188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Ethernet based on IEEE 802.3 (CSMA/ CD) and OSI TCP/IP is used to interconnect the subsystems at station level. Station computers and communication units are connected to the local area network (LAN).</w:t>
      </w:r>
    </w:p>
    <w:p w14:paraId="66C455D2"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60" w:name="_Toc109761659"/>
      <w:r w:rsidRPr="00862F88">
        <w:rPr>
          <w:rFonts w:asciiTheme="majorHAnsi" w:hAnsiTheme="majorHAnsi" w:cstheme="majorHAnsi"/>
          <w:sz w:val="22"/>
          <w:szCs w:val="22"/>
        </w:rPr>
        <w:t>PARALLEL REDUNDANCY PROTOCOL (PRP)</w:t>
      </w:r>
      <w:bookmarkEnd w:id="1260"/>
      <w:r w:rsidRPr="00862F88">
        <w:rPr>
          <w:rFonts w:asciiTheme="majorHAnsi" w:hAnsiTheme="majorHAnsi" w:cstheme="majorHAnsi"/>
          <w:sz w:val="22"/>
          <w:szCs w:val="22"/>
        </w:rPr>
        <w:t xml:space="preserve"> </w:t>
      </w:r>
    </w:p>
    <w:p w14:paraId="151D396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At the PRP scheme two Ethernet networks (LAN-A and LAN-B) of similar topology operate in parallel. The LANs shall not be connected to each other to ensure fail-independence. </w:t>
      </w:r>
    </w:p>
    <w:p w14:paraId="1D30BF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node is a Double Attached Node with PRP (=DANP) which has an interface for each LAN and sends a frame simultaneously on both LANs. </w:t>
      </w:r>
    </w:p>
    <w:p w14:paraId="723ACD9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receiver receives in normal operation both frames and discards the duplicate. </w:t>
      </w:r>
    </w:p>
    <w:p w14:paraId="54EE544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 case of failure, a receiver keeps on with the frames it receives from the healthy port. When traffic is re-established, the receiver resumes processing frames from both. </w:t>
      </w:r>
    </w:p>
    <w:p w14:paraId="5623FEA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PRP provides (n-1) redundancy (no single point of failure) and availability increase is high.</w:t>
      </w:r>
    </w:p>
    <w:p w14:paraId="3DEC7AB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IED’s are also connected to both LAN’s and the IED software supports the redundant </w:t>
      </w:r>
    </w:p>
    <w:p w14:paraId="342BE37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communication according to IEC62439-3 (PRP).</w:t>
      </w:r>
    </w:p>
    <w:p w14:paraId="12C14BA8"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61" w:name="_Toc109761660"/>
      <w:r w:rsidRPr="00862F88">
        <w:rPr>
          <w:rFonts w:asciiTheme="majorHAnsi" w:hAnsiTheme="majorHAnsi" w:cstheme="majorHAnsi"/>
          <w:sz w:val="22"/>
          <w:szCs w:val="22"/>
        </w:rPr>
        <w:t>RING CONFIGURATION</w:t>
      </w:r>
      <w:bookmarkEnd w:id="1261"/>
      <w:r w:rsidRPr="00862F88">
        <w:rPr>
          <w:rFonts w:asciiTheme="majorHAnsi" w:hAnsiTheme="majorHAnsi" w:cstheme="majorHAnsi"/>
          <w:sz w:val="22"/>
          <w:szCs w:val="22"/>
        </w:rPr>
        <w:t xml:space="preserve"> </w:t>
      </w:r>
    </w:p>
    <w:p w14:paraId="1C802B33" w14:textId="1222D4A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Ethernet switches are configured in a ring topology with up to 20 communication ports per switch for IEDs in a distributed arrangement. The connection to the IEDs is done with fiber optical cable. The interconnection between the switches is made using glass fiber optic cables for all switches. Ethernet switches as required are provided in the ICS Panels, the Engineering Workstation Panel, the Common BCU Panel and the </w:t>
      </w:r>
      <w:r w:rsidR="005C4719" w:rsidRPr="00862F88">
        <w:rPr>
          <w:rFonts w:asciiTheme="majorHAnsi" w:hAnsiTheme="majorHAnsi" w:cstheme="majorHAnsi"/>
        </w:rPr>
        <w:t>35/10/6</w:t>
      </w:r>
      <w:r w:rsidRPr="00862F88">
        <w:rPr>
          <w:rFonts w:asciiTheme="majorHAnsi" w:hAnsiTheme="majorHAnsi" w:cstheme="majorHAnsi"/>
        </w:rPr>
        <w:t>kV Remote Control Panels (= Station Level Panels).</w:t>
      </w:r>
    </w:p>
    <w:p w14:paraId="7C05FBB8" w14:textId="77777777" w:rsidR="00F47CA5" w:rsidRPr="00862F88" w:rsidRDefault="00F47CA5" w:rsidP="00DC36F3">
      <w:pPr>
        <w:pStyle w:val="Heading4"/>
        <w:numPr>
          <w:ilvl w:val="3"/>
          <w:numId w:val="1"/>
        </w:numPr>
        <w:spacing w:before="60" w:after="60"/>
        <w:ind w:left="1418" w:hanging="1418"/>
        <w:rPr>
          <w:rFonts w:cstheme="majorHAnsi"/>
        </w:rPr>
      </w:pPr>
      <w:bookmarkStart w:id="1262" w:name="_Toc109761661"/>
      <w:r w:rsidRPr="00862F88">
        <w:rPr>
          <w:rFonts w:cstheme="majorHAnsi"/>
        </w:rPr>
        <w:t>Communications Interfaces</w:t>
      </w:r>
      <w:bookmarkEnd w:id="1246"/>
      <w:bookmarkEnd w:id="1247"/>
      <w:bookmarkEnd w:id="1248"/>
      <w:bookmarkEnd w:id="1249"/>
      <w:bookmarkEnd w:id="1250"/>
      <w:bookmarkEnd w:id="1262"/>
    </w:p>
    <w:p w14:paraId="0C96CAE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communicate with the Control Centre(s), BCUs, IEDs, HMI and protection devices using open protocols for exchange of information. The ICS shall support multiple protocols (e.g. IEC 61850, IEC 60870-5-101, IEC 60870-5-103, IEC 60870-5-104, MODBUS, DNP3.0, etc) on different ports at the same time. In this case the Tenderer shall offer an ICS that uses:</w:t>
      </w:r>
    </w:p>
    <w:p w14:paraId="0FF248D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Uses IEC 61850 for communication between the ICS, BCUs and all IEDs on the substation bus(s), </w:t>
      </w:r>
    </w:p>
    <w:p w14:paraId="5CE1734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Supports the IEC 60870-5-101 or IEC 60870-5-104 protocols for communication with the Control Centre(s).</w:t>
      </w:r>
    </w:p>
    <w:p w14:paraId="500FC7A7" w14:textId="54A99C8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Supports other protocols such as IEC 60870-5-103, IEC 60870-5-104, MODBUS, DNP 3.0, </w:t>
      </w:r>
      <w:r w:rsidR="005C4719" w:rsidRPr="00862F88">
        <w:rPr>
          <w:rFonts w:asciiTheme="majorHAnsi" w:hAnsiTheme="majorHAnsi" w:cstheme="majorHAnsi"/>
          <w:sz w:val="22"/>
          <w:szCs w:val="22"/>
        </w:rPr>
        <w:t>etc.</w:t>
      </w:r>
      <w:r w:rsidRPr="00862F88">
        <w:rPr>
          <w:rFonts w:asciiTheme="majorHAnsi" w:hAnsiTheme="majorHAnsi" w:cstheme="majorHAnsi"/>
          <w:sz w:val="22"/>
          <w:szCs w:val="22"/>
        </w:rPr>
        <w:t>) on different ports at the same time</w:t>
      </w:r>
    </w:p>
    <w:p w14:paraId="086B243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have multiple ports available for both serial and Ethernet i.e. RS232, RS485 and CAT6 at a minimum.</w:t>
      </w:r>
    </w:p>
    <w:p w14:paraId="115A187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provide a Protocol Implementation Conformance Statement (PICS), to show the ICS hardware and software is compliant with the IEC 61850 series of standards, with the tender.</w:t>
      </w:r>
    </w:p>
    <w:p w14:paraId="4868908D"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bookmarkStart w:id="1263" w:name="_Toc431961224"/>
      <w:bookmarkStart w:id="1264" w:name="_Toc428005282"/>
      <w:bookmarkStart w:id="1265" w:name="_Toc428008506"/>
      <w:bookmarkStart w:id="1266" w:name="_Toc428067851"/>
      <w:bookmarkStart w:id="1267" w:name="_Toc428070758"/>
      <w:bookmarkStart w:id="1268" w:name="_Toc428073682"/>
      <w:bookmarkStart w:id="1269" w:name="_Toc428249860"/>
      <w:bookmarkStart w:id="1270" w:name="_Toc432907101"/>
      <w:bookmarkStart w:id="1271" w:name="_Toc432909353"/>
      <w:bookmarkStart w:id="1272" w:name="_Toc432920425"/>
      <w:bookmarkStart w:id="1273" w:name="_Toc432927660"/>
      <w:bookmarkStart w:id="1274" w:name="_Toc432927944"/>
      <w:bookmarkStart w:id="1275" w:name="_Toc432928618"/>
      <w:bookmarkStart w:id="1276" w:name="_Toc432929166"/>
      <w:bookmarkStart w:id="1277" w:name="_Toc432929555"/>
      <w:bookmarkStart w:id="1278" w:name="_Toc432998999"/>
      <w:bookmarkStart w:id="1279" w:name="_Toc432999750"/>
      <w:bookmarkStart w:id="1280" w:name="_Toc437064095"/>
      <w:bookmarkStart w:id="1281" w:name="_Toc434316618"/>
      <w:bookmarkStart w:id="1282" w:name="_Toc434385735"/>
      <w:bookmarkStart w:id="1283" w:name="_Toc434476975"/>
      <w:bookmarkStart w:id="1284" w:name="_Toc434485590"/>
      <w:bookmarkStart w:id="1285" w:name="_Toc109761662"/>
      <w:r w:rsidRPr="00862F88">
        <w:rPr>
          <w:rFonts w:asciiTheme="majorHAnsi" w:hAnsiTheme="majorHAnsi" w:cstheme="majorHAnsi"/>
          <w:sz w:val="22"/>
          <w:szCs w:val="22"/>
        </w:rPr>
        <w:t xml:space="preserve">Communication Interface with </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862F88">
        <w:rPr>
          <w:rFonts w:asciiTheme="majorHAnsi" w:hAnsiTheme="majorHAnsi" w:cstheme="majorHAnsi"/>
          <w:sz w:val="22"/>
          <w:szCs w:val="22"/>
        </w:rPr>
        <w:t>Control Centre(s)</w:t>
      </w:r>
      <w:bookmarkEnd w:id="1281"/>
      <w:bookmarkEnd w:id="1282"/>
      <w:bookmarkEnd w:id="1283"/>
      <w:bookmarkEnd w:id="1284"/>
      <w:bookmarkEnd w:id="1285"/>
      <w:r w:rsidRPr="00862F88">
        <w:rPr>
          <w:rFonts w:asciiTheme="majorHAnsi" w:hAnsiTheme="majorHAnsi" w:cstheme="majorHAnsi"/>
          <w:sz w:val="22"/>
          <w:szCs w:val="22"/>
        </w:rPr>
        <w:t xml:space="preserve"> </w:t>
      </w:r>
    </w:p>
    <w:p w14:paraId="6E7E4178" w14:textId="77777777" w:rsidR="00F47CA5" w:rsidRPr="00862F88" w:rsidRDefault="00F47CA5" w:rsidP="00DC36F3">
      <w:pPr>
        <w:pStyle w:val="Heading6"/>
        <w:numPr>
          <w:ilvl w:val="5"/>
          <w:numId w:val="1"/>
        </w:numPr>
        <w:spacing w:before="60"/>
        <w:ind w:left="1560" w:hanging="1560"/>
        <w:rPr>
          <w:rFonts w:asciiTheme="majorHAnsi" w:hAnsiTheme="majorHAnsi" w:cstheme="majorHAnsi"/>
          <w:b/>
          <w:bCs/>
          <w:szCs w:val="22"/>
        </w:rPr>
      </w:pPr>
      <w:r w:rsidRPr="00862F88">
        <w:rPr>
          <w:rFonts w:asciiTheme="majorHAnsi" w:hAnsiTheme="majorHAnsi" w:cstheme="majorHAnsi"/>
          <w:szCs w:val="22"/>
        </w:rPr>
        <w:t>ICS Gateways (ICS STATION LEVEL CONTROLLER)</w:t>
      </w:r>
    </w:p>
    <w:p w14:paraId="7CA28709" w14:textId="68EBF53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communication software package provides gateway services for routing the data flow between the process and the supervisory systems. The data transfer usually involves protocol conversion. It also handles system coordination tasks, such as dynamic assignments of the control command authorities. The software package runs on the redundant Gateway Computers. It is used for the communication with the System Control </w:t>
      </w:r>
      <w:r w:rsidR="005C4719" w:rsidRPr="00862F88">
        <w:rPr>
          <w:rFonts w:asciiTheme="majorHAnsi" w:hAnsiTheme="majorHAnsi" w:cstheme="majorHAnsi"/>
        </w:rPr>
        <w:t>Centers</w:t>
      </w:r>
      <w:r w:rsidRPr="00862F88">
        <w:rPr>
          <w:rFonts w:asciiTheme="majorHAnsi" w:hAnsiTheme="majorHAnsi" w:cstheme="majorHAnsi"/>
        </w:rPr>
        <w:t>. For the IEC60870-5-104 links to the System Control Centres applicable sets of RJ45 Ethernet ports are available at the Gateways.</w:t>
      </w:r>
    </w:p>
    <w:p w14:paraId="02235A9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communicate with the Control Centre(s) via the two Gateways, using the open communications protocols IEC 60870-5-101 or IEC 60870-5-104. Each Gateways shall have two communication links to the Control Centre(s), i.e. main and alternate. In the event that main communication link fails the Gateway shall failover to the alternate communication link. The Control Centre(s) communications links shall be</w:t>
      </w:r>
      <w:r w:rsidRPr="00862F88">
        <w:rPr>
          <w:rFonts w:asciiTheme="majorHAnsi" w:eastAsia="SimSun" w:hAnsiTheme="majorHAnsi" w:cstheme="majorHAnsi"/>
        </w:rPr>
        <w:t xml:space="preserve"> implemented in the Gateways using communication card(s) which supports these protocols.</w:t>
      </w:r>
      <w:r w:rsidRPr="00862F88">
        <w:rPr>
          <w:rFonts w:asciiTheme="majorHAnsi" w:hAnsiTheme="majorHAnsi" w:cstheme="majorHAnsi"/>
        </w:rPr>
        <w:t xml:space="preserve"> The actual protocol to be employed will be confirmed at the design stage but there will be no price variation allowed. Support of IEC 60870-5-101 and IEC 60870-5-104 shall be included in the price.</w:t>
      </w:r>
    </w:p>
    <w:p w14:paraId="2156D8C7" w14:textId="0263139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ICS gateway for System Control </w:t>
      </w:r>
      <w:r w:rsidR="005C4719" w:rsidRPr="00862F88">
        <w:rPr>
          <w:rFonts w:asciiTheme="majorHAnsi" w:hAnsiTheme="majorHAnsi" w:cstheme="majorHAnsi"/>
        </w:rPr>
        <w:t>Centers</w:t>
      </w:r>
      <w:r w:rsidRPr="00862F88">
        <w:rPr>
          <w:rFonts w:asciiTheme="majorHAnsi" w:hAnsiTheme="majorHAnsi" w:cstheme="majorHAnsi"/>
        </w:rPr>
        <w:t xml:space="preserve"> shall be equipped with monitor, keyboard and mouse. Each ICS gateway to be connected with both modems to communicate with System Control </w:t>
      </w:r>
      <w:r w:rsidR="005C4719" w:rsidRPr="00862F88">
        <w:rPr>
          <w:rFonts w:asciiTheme="majorHAnsi" w:hAnsiTheme="majorHAnsi" w:cstheme="majorHAnsi"/>
        </w:rPr>
        <w:t>Centers</w:t>
      </w:r>
      <w:r w:rsidRPr="00862F88">
        <w:rPr>
          <w:rFonts w:asciiTheme="majorHAnsi" w:hAnsiTheme="majorHAnsi" w:cstheme="majorHAnsi"/>
        </w:rPr>
        <w:t>.</w:t>
      </w:r>
    </w:p>
    <w:p w14:paraId="1BC70B30" w14:textId="77777777" w:rsidR="00F47CA5" w:rsidRPr="00862F88" w:rsidRDefault="00F47CA5" w:rsidP="00DC36F3">
      <w:pPr>
        <w:spacing w:before="60" w:after="60"/>
        <w:jc w:val="both"/>
        <w:rPr>
          <w:rFonts w:asciiTheme="majorHAnsi" w:eastAsia="SimSun" w:hAnsiTheme="majorHAnsi" w:cstheme="majorHAnsi"/>
        </w:rPr>
      </w:pPr>
      <w:r w:rsidRPr="00862F88">
        <w:rPr>
          <w:rFonts w:asciiTheme="majorHAnsi" w:eastAsia="SimSun" w:hAnsiTheme="majorHAnsi" w:cstheme="majorHAnsi"/>
        </w:rPr>
        <w:t>The ICS Gateway shall provide the following features:</w:t>
      </w:r>
    </w:p>
    <w:p w14:paraId="3E04E018" w14:textId="44D9296B"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Control functionality and monitoring facilities for the relevant control </w:t>
      </w:r>
      <w:r w:rsidR="005C4719" w:rsidRPr="00862F88">
        <w:rPr>
          <w:rFonts w:asciiTheme="majorHAnsi" w:hAnsiTheme="majorHAnsi" w:cstheme="majorHAnsi"/>
          <w:sz w:val="22"/>
          <w:szCs w:val="22"/>
        </w:rPr>
        <w:t>center</w:t>
      </w:r>
      <w:r w:rsidRPr="00862F88">
        <w:rPr>
          <w:rFonts w:asciiTheme="majorHAnsi" w:hAnsiTheme="majorHAnsi" w:cstheme="majorHAnsi"/>
          <w:sz w:val="22"/>
          <w:szCs w:val="22"/>
        </w:rPr>
        <w:t>,</w:t>
      </w:r>
    </w:p>
    <w:p w14:paraId="5C15C04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Facility for grouping signals / alarms for transmission to the relevant control centre,</w:t>
      </w:r>
    </w:p>
    <w:p w14:paraId="497E292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facility to inhibit transmission of alarms to the control centres at substation or at bay level, to allow for testing / maintenance.</w:t>
      </w:r>
    </w:p>
    <w:p w14:paraId="07FE84D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Sequence of event recording to 1 msec resolution.</w:t>
      </w:r>
    </w:p>
    <w:p w14:paraId="4A3A9EE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Communication with the System Control Centres using the System Control Centres communication protocols. </w:t>
      </w:r>
    </w:p>
    <w:p w14:paraId="45EF786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Support both main and alternative communication routing.</w:t>
      </w:r>
    </w:p>
    <w:p w14:paraId="0EEB223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These features shall be unique to each communications channel.</w:t>
      </w:r>
    </w:p>
    <w:p w14:paraId="6D8CA28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Data shall be available for transmission to a control centre on a spontaneous change-of-state basis for digital items, and when an adjustable pre-set change of amplitude occurs in the case of measurement data. In addition, a full cyclic update of all indication points and measurement values shall be performed at user variable intervals not exceeding five minutes.  This should not lead to a full transmission of data to the control centre – only data which has changed shall be transmitted.</w:t>
      </w:r>
    </w:p>
    <w:p w14:paraId="4743C2E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ensure that spontaneous data which occurs during a GI is not subsequently overwritten by data contained in the GI response (which is ‘older’ than the spontaneous data).  The Tenderer shall also provide a brief description of the sequence of events following receipt of a general interrogation command from the master substation.</w:t>
      </w:r>
    </w:p>
    <w:p w14:paraId="0D98D1B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Gateways (GW) whether using IEC 101 or IEC 104, shall provide the ability to independently change the communication parameters (baud rates, addresses, telegram lengths, etc.) and IOA addresses for each control centre.</w:t>
      </w:r>
    </w:p>
    <w:p w14:paraId="3AB1288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clearly detail any exceptions to their implementation of IEC 60870-5-101 and 104.</w:t>
      </w:r>
    </w:p>
    <w:p w14:paraId="396B8EF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describe in detail the performance of the control centre communication channel during and after an event buffer overflow.</w:t>
      </w:r>
    </w:p>
    <w:p w14:paraId="6E596D9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successful Tenderer shall liaise with the control centre Energy Management System (EMS)/SCADA supplier with regard to the interpretation of the specified protocol(s) as implemented at the detailed level. The Tenderer shall conform to the Control Centre(s) sub-contractor implementation of IEC 60870-5-101 and IEC 60870-5-104 protocols. The Tenderer is responsible for carrying out Interoperability tests between the ICS and the Control Centre(s) SCADA system.</w:t>
      </w:r>
    </w:p>
    <w:p w14:paraId="77CEAA2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provide a copy of the certification of the protocols and which test centre it was obtained from. If the certification is for a different version from that which was offered on the ICS, the Tenderer should state this at time of bid submittal.</w:t>
      </w:r>
    </w:p>
    <w:p w14:paraId="4E6261B9" w14:textId="77777777" w:rsidR="00F47CA5" w:rsidRPr="00862F88" w:rsidRDefault="00F47CA5" w:rsidP="00DC36F3">
      <w:pPr>
        <w:spacing w:before="60" w:after="60"/>
        <w:jc w:val="both"/>
        <w:rPr>
          <w:rFonts w:asciiTheme="majorHAnsi" w:eastAsia="SimSun" w:hAnsiTheme="majorHAnsi" w:cstheme="majorHAnsi"/>
        </w:rPr>
      </w:pPr>
      <w:r w:rsidRPr="00862F88">
        <w:rPr>
          <w:rFonts w:asciiTheme="majorHAnsi" w:eastAsia="SimSun" w:hAnsiTheme="majorHAnsi" w:cstheme="majorHAnsi"/>
        </w:rPr>
        <w:t>Failure of the HMI (hardware or software) shall not affect the operation of the ICS gateway connections to the Control Centre(s).</w:t>
      </w:r>
    </w:p>
    <w:p w14:paraId="2F4BE20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gateways are specified as dual redundant, the communications software shall run on two separate processors. Both gateways shall have a connection to the station LAN and shall be constantly updated from the BCUs. Facilities shall be provided to manage redundancy of links between separate gateway processors.</w:t>
      </w:r>
    </w:p>
    <w:p w14:paraId="0D2B0EF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Facilities shall be provided on the ICS to actively monitor the NDC/BNDC communications links. It shall be possible to monitor the physical layer, the application layer and NDC/BNDC communications protocol telegrams in real time. Only integrated trace tools are acceptable (i.e. external tools which require insertion into a live link will not be accepted).</w:t>
      </w:r>
    </w:p>
    <w:p w14:paraId="47EB080E" w14:textId="77777777" w:rsidR="00F47CA5" w:rsidRPr="00862F88" w:rsidRDefault="00F47CA5" w:rsidP="00DC36F3">
      <w:pPr>
        <w:pStyle w:val="Heading6"/>
        <w:numPr>
          <w:ilvl w:val="4"/>
          <w:numId w:val="1"/>
        </w:numPr>
        <w:spacing w:before="60"/>
        <w:ind w:left="1560" w:hanging="1560"/>
        <w:rPr>
          <w:rFonts w:asciiTheme="majorHAnsi" w:hAnsiTheme="majorHAnsi" w:cstheme="majorHAnsi"/>
          <w:szCs w:val="22"/>
        </w:rPr>
      </w:pPr>
      <w:bookmarkStart w:id="1286" w:name="_Toc428070759"/>
      <w:bookmarkStart w:id="1287" w:name="_Toc428073683"/>
      <w:bookmarkStart w:id="1288" w:name="_Toc428249861"/>
      <w:bookmarkStart w:id="1289" w:name="_Toc432907102"/>
      <w:bookmarkStart w:id="1290" w:name="_Toc432909354"/>
      <w:bookmarkStart w:id="1291" w:name="_Toc432920426"/>
      <w:bookmarkStart w:id="1292" w:name="_Toc432927661"/>
      <w:bookmarkStart w:id="1293" w:name="_Toc432927945"/>
      <w:bookmarkStart w:id="1294" w:name="_Toc432928619"/>
      <w:bookmarkStart w:id="1295" w:name="_Toc432929167"/>
      <w:bookmarkStart w:id="1296" w:name="_Toc432929556"/>
      <w:bookmarkStart w:id="1297" w:name="_Toc432999000"/>
      <w:bookmarkStart w:id="1298" w:name="_Toc432999751"/>
      <w:bookmarkStart w:id="1299" w:name="_Toc437064096"/>
      <w:bookmarkStart w:id="1300" w:name="_Toc431961226"/>
      <w:bookmarkStart w:id="1301" w:name="_Toc434316619"/>
      <w:bookmarkStart w:id="1302" w:name="_Toc434385736"/>
      <w:bookmarkStart w:id="1303" w:name="_Toc434476976"/>
      <w:bookmarkStart w:id="1304" w:name="_Toc434485591"/>
      <w:bookmarkStart w:id="1305" w:name="_Toc109761663"/>
      <w:r w:rsidRPr="00862F88">
        <w:rPr>
          <w:rFonts w:asciiTheme="majorHAnsi" w:hAnsiTheme="majorHAnsi" w:cstheme="majorHAnsi"/>
          <w:szCs w:val="22"/>
        </w:rPr>
        <w:t>Communication Interface with BCUs</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1EA0DC8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shall communicate with the BCUs using the IEC 61850 protocol over a high-speed fibre optic substation bus. It shall support both point-to-point and multi-drop communications configurations as well as main and alternate routing.</w:t>
      </w:r>
    </w:p>
    <w:p w14:paraId="1C37E50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Normal communication may be based on sequential polling of BCUs or spontaneous transmission of data by BCUs on detection of a change of status. The ICS shall scan all BCU/IEDs following a reboot of its processor to verify the current status of all datapoints. </w:t>
      </w:r>
    </w:p>
    <w:p w14:paraId="275B19A9" w14:textId="4780EAC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be capable of supporting IEC 61850 communication services </w:t>
      </w:r>
      <w:r w:rsidR="00011F20" w:rsidRPr="00862F88">
        <w:rPr>
          <w:rFonts w:asciiTheme="majorHAnsi" w:hAnsiTheme="majorHAnsi" w:cstheme="majorHAnsi"/>
        </w:rPr>
        <w:t>i.e.,</w:t>
      </w:r>
      <w:r w:rsidRPr="00862F88">
        <w:rPr>
          <w:rFonts w:asciiTheme="majorHAnsi" w:hAnsiTheme="majorHAnsi" w:cstheme="majorHAnsi"/>
        </w:rPr>
        <w:t xml:space="preserve"> GSE/GOOSE, Client / Server Reports, MMS etc.</w:t>
      </w:r>
    </w:p>
    <w:p w14:paraId="6CF43E7C" w14:textId="77777777" w:rsidR="00F47CA5" w:rsidRPr="00862F88" w:rsidRDefault="00F47CA5" w:rsidP="00DC36F3">
      <w:pPr>
        <w:pStyle w:val="Heading6"/>
        <w:numPr>
          <w:ilvl w:val="4"/>
          <w:numId w:val="1"/>
        </w:numPr>
        <w:spacing w:before="60"/>
        <w:ind w:left="1560" w:hanging="1560"/>
        <w:rPr>
          <w:rFonts w:asciiTheme="majorHAnsi" w:hAnsiTheme="majorHAnsi" w:cstheme="majorHAnsi"/>
          <w:szCs w:val="22"/>
        </w:rPr>
      </w:pPr>
      <w:bookmarkStart w:id="1306" w:name="_Toc428005283"/>
      <w:bookmarkStart w:id="1307" w:name="_Toc428008507"/>
      <w:bookmarkStart w:id="1308" w:name="_Toc428067852"/>
      <w:bookmarkStart w:id="1309" w:name="_Toc428070760"/>
      <w:bookmarkStart w:id="1310" w:name="_Toc428073684"/>
      <w:bookmarkStart w:id="1311" w:name="_Toc428249862"/>
      <w:bookmarkStart w:id="1312" w:name="_Toc432907103"/>
      <w:bookmarkStart w:id="1313" w:name="_Toc432909355"/>
      <w:bookmarkStart w:id="1314" w:name="_Toc432920427"/>
      <w:bookmarkStart w:id="1315" w:name="_Toc432927662"/>
      <w:bookmarkStart w:id="1316" w:name="_Toc432927946"/>
      <w:bookmarkStart w:id="1317" w:name="_Toc432928620"/>
      <w:bookmarkStart w:id="1318" w:name="_Toc432929168"/>
      <w:bookmarkStart w:id="1319" w:name="_Toc432929557"/>
      <w:bookmarkStart w:id="1320" w:name="_Toc432999001"/>
      <w:bookmarkStart w:id="1321" w:name="_Toc432999752"/>
      <w:bookmarkStart w:id="1322" w:name="_Toc437064097"/>
      <w:bookmarkStart w:id="1323" w:name="_Toc431961227"/>
      <w:bookmarkStart w:id="1324" w:name="_Toc434316620"/>
      <w:bookmarkStart w:id="1325" w:name="_Toc434385737"/>
      <w:bookmarkStart w:id="1326" w:name="_Toc434476977"/>
      <w:bookmarkStart w:id="1327" w:name="_Toc434485592"/>
      <w:bookmarkStart w:id="1328" w:name="_Toc109761664"/>
      <w:r w:rsidRPr="00862F88">
        <w:rPr>
          <w:rFonts w:asciiTheme="majorHAnsi" w:hAnsiTheme="majorHAnsi" w:cstheme="majorHAnsi"/>
          <w:szCs w:val="22"/>
        </w:rPr>
        <w:t>Communication Interface with IEDs</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710E0FEF" w14:textId="08E41D1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system shall support communication with IEDs using the communications protocols IEC 61850 and IEC 60870-5-103. The ICS shall be equipped with communication ports for communicating with all IEDs in the substations, which will transfer status, </w:t>
      </w:r>
      <w:r w:rsidR="00011F20" w:rsidRPr="00862F88">
        <w:rPr>
          <w:rFonts w:asciiTheme="majorHAnsi" w:hAnsiTheme="majorHAnsi" w:cstheme="majorHAnsi"/>
        </w:rPr>
        <w:t>measurement,</w:t>
      </w:r>
      <w:r w:rsidRPr="00862F88">
        <w:rPr>
          <w:rFonts w:asciiTheme="majorHAnsi" w:hAnsiTheme="majorHAnsi" w:cstheme="majorHAnsi"/>
        </w:rPr>
        <w:t xml:space="preserve"> and alarm data to the ICS. Communications shall comply with these open standard communications protocols.  The IEDs include protection relays, transducers, teleprotection units, disturbance recorders, etc. </w:t>
      </w:r>
    </w:p>
    <w:p w14:paraId="43862B7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Alarm and status data from the IEDs shall be transmitted to the ICS Processors over the substation bus. IEDs can be interfaced directly to the BCU associated with the bay to which the IED belongs, or they may be integrated directly on the substation bus where the IEDs support the IEC 61850 protocol. The exception is the ‘Protection Relay Trip’ operated and Relay Watchdog signals and others which must be hardwired to the BCU. </w:t>
      </w:r>
    </w:p>
    <w:p w14:paraId="147D551B" w14:textId="53FC2E2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Alarm and status to be reported ICS individually without grouping of data, only exceptional</w:t>
      </w:r>
      <w:r w:rsidR="00011F20" w:rsidRPr="00862F88">
        <w:rPr>
          <w:rFonts w:asciiTheme="majorHAnsi" w:hAnsiTheme="majorHAnsi" w:cstheme="majorHAnsi"/>
        </w:rPr>
        <w:t xml:space="preserve"> </w:t>
      </w:r>
      <w:r w:rsidRPr="00862F88">
        <w:rPr>
          <w:rFonts w:asciiTheme="majorHAnsi" w:hAnsiTheme="majorHAnsi" w:cstheme="majorHAnsi"/>
        </w:rPr>
        <w:t xml:space="preserve">case/s to be discussed agreed during engineering stage for grouping of signal/s at ICS level. </w:t>
      </w:r>
    </w:p>
    <w:p w14:paraId="2736AF1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data from IEDs shall be stored in the same database with the same parameters as directly acquired data, so that it is integrated with the functional capabilities of the ICS, such as SOE recording, logic interlocking etc. </w:t>
      </w:r>
    </w:p>
    <w:p w14:paraId="77E90895" w14:textId="5DE7CAF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direct ICS to IED communication interfaces shall support a range of standard electrical interfaces for both point-to-point and multidrop communication links. It shall be possible to expand the ICS to support a large number of IED data communication interfaces. The Tenderer shall state the maximum number of IED interfaces which the ICS can support, and list </w:t>
      </w:r>
      <w:r w:rsidR="00011F20" w:rsidRPr="00862F88">
        <w:rPr>
          <w:rFonts w:asciiTheme="majorHAnsi" w:hAnsiTheme="majorHAnsi" w:cstheme="majorHAnsi"/>
        </w:rPr>
        <w:t>all</w:t>
      </w:r>
      <w:r w:rsidRPr="00862F88">
        <w:rPr>
          <w:rFonts w:asciiTheme="majorHAnsi" w:hAnsiTheme="majorHAnsi" w:cstheme="majorHAnsi"/>
        </w:rPr>
        <w:t xml:space="preserve"> the IEDs to which interfaces are available, giving details of the interface in each case.</w:t>
      </w:r>
    </w:p>
    <w:p w14:paraId="41FB318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IEDs support the native Substation LAN connection, these may be integrated directly on the Substation LAN.</w:t>
      </w:r>
    </w:p>
    <w:p w14:paraId="5CA86D3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Engineering Workstation shall also communicate with the</w:t>
      </w:r>
      <w:r w:rsidRPr="00862F88">
        <w:rPr>
          <w:rFonts w:asciiTheme="majorHAnsi" w:hAnsiTheme="majorHAnsi" w:cstheme="majorHAnsi"/>
          <w:color w:val="FF0000"/>
        </w:rPr>
        <w:t xml:space="preserve"> </w:t>
      </w:r>
      <w:r w:rsidRPr="00862F88">
        <w:rPr>
          <w:rFonts w:asciiTheme="majorHAnsi" w:hAnsiTheme="majorHAnsi" w:cstheme="majorHAnsi"/>
        </w:rPr>
        <w:t>protection relays, teleprotection units and disturbance recorders to provide the following functions:</w:t>
      </w:r>
    </w:p>
    <w:p w14:paraId="4473FC3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Download fault reports/recordings),</w:t>
      </w:r>
    </w:p>
    <w:p w14:paraId="30A01DF4" w14:textId="52A0E229"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Edit protection, </w:t>
      </w:r>
      <w:r w:rsidR="00011F20" w:rsidRPr="00862F88">
        <w:rPr>
          <w:rFonts w:asciiTheme="majorHAnsi" w:hAnsiTheme="majorHAnsi" w:cstheme="majorHAnsi"/>
          <w:sz w:val="22"/>
          <w:szCs w:val="22"/>
        </w:rPr>
        <w:t>configuration,</w:t>
      </w:r>
      <w:r w:rsidRPr="00862F88">
        <w:rPr>
          <w:rFonts w:asciiTheme="majorHAnsi" w:hAnsiTheme="majorHAnsi" w:cstheme="majorHAnsi"/>
          <w:sz w:val="22"/>
          <w:szCs w:val="22"/>
        </w:rPr>
        <w:t xml:space="preserve"> and parameter settings.</w:t>
      </w:r>
    </w:p>
    <w:p w14:paraId="09A9EE2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This information may be communicated over the substation bus or by means of a separate point-to-point or multidrop communication network. Upload and download of relay settings and disturbance record shall be completed in a reasonable time. </w:t>
      </w:r>
    </w:p>
    <w:p w14:paraId="5722708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direct ICS to IED communication interfaces shall support a range of standard electrical interfaces for both point-to-point and multi-drop communication links. It shall be possible to expand the ICS to support a large number of IED data communication interfaces. The Tenderer shall state the maximum number of IED interfaces which the ICS can support, and list all of the IEDs to which interfaces are available, giving details of the interface in each case.</w:t>
      </w:r>
    </w:p>
    <w:p w14:paraId="5F442936" w14:textId="77777777" w:rsidR="00F47CA5" w:rsidRPr="00862F88" w:rsidRDefault="00F47CA5" w:rsidP="00DC36F3">
      <w:pPr>
        <w:pStyle w:val="Heading4"/>
        <w:numPr>
          <w:ilvl w:val="3"/>
          <w:numId w:val="1"/>
        </w:numPr>
        <w:spacing w:before="60" w:after="60"/>
        <w:ind w:left="1276" w:hanging="1276"/>
        <w:rPr>
          <w:rFonts w:cstheme="majorHAnsi"/>
        </w:rPr>
      </w:pPr>
      <w:bookmarkStart w:id="1329" w:name="_Toc434476979"/>
      <w:bookmarkStart w:id="1330" w:name="_Toc434485594"/>
      <w:bookmarkStart w:id="1331" w:name="_Toc109761665"/>
      <w:r w:rsidRPr="00862F88">
        <w:rPr>
          <w:rFonts w:cstheme="majorHAnsi"/>
        </w:rPr>
        <w:t>Emergency Telephone Pushbutton</w:t>
      </w:r>
      <w:bookmarkEnd w:id="1329"/>
      <w:bookmarkEnd w:id="1330"/>
      <w:bookmarkEnd w:id="1331"/>
      <w:r w:rsidRPr="00862F88">
        <w:rPr>
          <w:rFonts w:cstheme="majorHAnsi"/>
        </w:rPr>
        <w:t xml:space="preserve"> </w:t>
      </w:r>
    </w:p>
    <w:p w14:paraId="54EDD69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hardwired pushbutton shall be provided on the operator’s desk to allow operators to request a call from the Control Centre(s). On engaging of this pushbutton an ‘EMERGENCY CALLBACK’ alarm shall be sent to the Control Centre(s). </w:t>
      </w:r>
    </w:p>
    <w:p w14:paraId="434ED7EB" w14:textId="77777777" w:rsidR="00F47CA5" w:rsidRPr="00862F88" w:rsidRDefault="00F47CA5" w:rsidP="00DC36F3">
      <w:pPr>
        <w:pStyle w:val="Heading4"/>
        <w:numPr>
          <w:ilvl w:val="3"/>
          <w:numId w:val="1"/>
        </w:numPr>
        <w:spacing w:before="60" w:after="60"/>
        <w:ind w:left="1276" w:hanging="1276"/>
        <w:rPr>
          <w:rFonts w:cstheme="majorHAnsi"/>
        </w:rPr>
      </w:pPr>
      <w:bookmarkStart w:id="1332" w:name="_Toc434476980"/>
      <w:bookmarkStart w:id="1333" w:name="_Toc434485595"/>
      <w:bookmarkStart w:id="1334" w:name="_Toc109761666"/>
      <w:r w:rsidRPr="00862F88">
        <w:rPr>
          <w:rFonts w:cstheme="majorHAnsi"/>
        </w:rPr>
        <w:t>SCADA Supervisory On/Off Switch</w:t>
      </w:r>
      <w:bookmarkEnd w:id="1332"/>
      <w:bookmarkEnd w:id="1333"/>
      <w:bookmarkEnd w:id="1334"/>
    </w:p>
    <w:p w14:paraId="42BE2385" w14:textId="0675843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“SCADA ON/OFF” key-switch shall be provided which shall isolate all SCADA commands when in the OFF position. The “SCADA ON/OFF” key-switch shall be located on the Operator’s desk or in the ICS Processors (Server and Client</w:t>
      </w:r>
      <w:r w:rsidR="00011F20" w:rsidRPr="00862F88">
        <w:rPr>
          <w:rFonts w:asciiTheme="majorHAnsi" w:hAnsiTheme="majorHAnsi" w:cstheme="majorHAnsi"/>
        </w:rPr>
        <w:t>), Gateways</w:t>
      </w:r>
      <w:r w:rsidRPr="00862F88">
        <w:rPr>
          <w:rFonts w:asciiTheme="majorHAnsi" w:hAnsiTheme="majorHAnsi" w:cstheme="majorHAnsi"/>
        </w:rPr>
        <w:t xml:space="preserve"> (GW) cabinet(s). Control from the ICS shall be possible regardless of the position of the “SCADA ON/OFF” switch. The status of this switch shall be </w:t>
      </w:r>
      <w:r w:rsidR="00011F20" w:rsidRPr="00862F88">
        <w:rPr>
          <w:rFonts w:asciiTheme="majorHAnsi" w:hAnsiTheme="majorHAnsi" w:cstheme="majorHAnsi"/>
        </w:rPr>
        <w:t>signaled</w:t>
      </w:r>
      <w:r w:rsidRPr="00862F88">
        <w:rPr>
          <w:rFonts w:asciiTheme="majorHAnsi" w:hAnsiTheme="majorHAnsi" w:cstheme="majorHAnsi"/>
        </w:rPr>
        <w:t xml:space="preserve"> to the ICS and to the Control Centre(s). The key shall be withdrawable in the ON and OFF positions.</w:t>
      </w:r>
    </w:p>
    <w:p w14:paraId="1365744B" w14:textId="77777777" w:rsidR="00F47CA5" w:rsidRPr="00862F88" w:rsidRDefault="00F47CA5" w:rsidP="00DC36F3">
      <w:pPr>
        <w:pStyle w:val="Heading5"/>
        <w:numPr>
          <w:ilvl w:val="3"/>
          <w:numId w:val="1"/>
        </w:numPr>
        <w:spacing w:before="60" w:after="60"/>
        <w:ind w:left="1276" w:hanging="1276"/>
        <w:rPr>
          <w:rFonts w:asciiTheme="majorHAnsi" w:hAnsiTheme="majorHAnsi" w:cstheme="majorHAnsi"/>
          <w:sz w:val="22"/>
          <w:szCs w:val="22"/>
        </w:rPr>
      </w:pPr>
      <w:bookmarkStart w:id="1335" w:name="_Toc434476981"/>
      <w:bookmarkStart w:id="1336" w:name="_Toc434485596"/>
      <w:bookmarkStart w:id="1337" w:name="_Toc109761667"/>
      <w:r w:rsidRPr="00862F88">
        <w:rPr>
          <w:rFonts w:asciiTheme="majorHAnsi" w:hAnsiTheme="majorHAnsi" w:cstheme="majorHAnsi"/>
          <w:sz w:val="22"/>
          <w:szCs w:val="22"/>
        </w:rPr>
        <w:t>SCADA Test Facility</w:t>
      </w:r>
      <w:bookmarkEnd w:id="1335"/>
      <w:bookmarkEnd w:id="1336"/>
      <w:bookmarkEnd w:id="1337"/>
    </w:p>
    <w:p w14:paraId="362B25F5" w14:textId="53683AE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As an additional check on the correct functioning of the ICS it shall be possible to transmit dummy circuit breaker commands and receive corresponding indications at the Control Centre(s). This facility shall take the form of a hardwired, relay-based dummy circuit breaker in the ICS which can be opened or </w:t>
      </w:r>
      <w:r w:rsidR="00011F20" w:rsidRPr="00862F88">
        <w:rPr>
          <w:rFonts w:asciiTheme="majorHAnsi" w:hAnsiTheme="majorHAnsi" w:cstheme="majorHAnsi"/>
        </w:rPr>
        <w:t>closed,</w:t>
      </w:r>
      <w:r w:rsidRPr="00862F88">
        <w:rPr>
          <w:rFonts w:asciiTheme="majorHAnsi" w:hAnsiTheme="majorHAnsi" w:cstheme="majorHAnsi"/>
        </w:rPr>
        <w:t xml:space="preserve"> and which will transmit status information corresponding to either successful or unsuccessful </w:t>
      </w:r>
      <w:r w:rsidR="00011F20" w:rsidRPr="00862F88">
        <w:rPr>
          <w:rFonts w:asciiTheme="majorHAnsi" w:hAnsiTheme="majorHAnsi" w:cstheme="majorHAnsi"/>
        </w:rPr>
        <w:t>switching and</w:t>
      </w:r>
      <w:r w:rsidRPr="00862F88">
        <w:rPr>
          <w:rFonts w:asciiTheme="majorHAnsi" w:hAnsiTheme="majorHAnsi" w:cstheme="majorHAnsi"/>
        </w:rPr>
        <w:t xml:space="preserve"> can thus be used for training purposes also. A routine for testing analogue to digital conversion shall also be provided.</w:t>
      </w:r>
    </w:p>
    <w:p w14:paraId="305BF12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also be possible to completely check the proper functioning of a substation by means of tests carried out locally, with the communications link to the Control Centre(s) disconnected.</w:t>
      </w:r>
    </w:p>
    <w:p w14:paraId="523E89FB" w14:textId="77777777" w:rsidR="00F47CA5" w:rsidRPr="00862F88" w:rsidRDefault="00F47CA5" w:rsidP="00DC36F3">
      <w:pPr>
        <w:pStyle w:val="Heading5"/>
        <w:numPr>
          <w:ilvl w:val="3"/>
          <w:numId w:val="1"/>
        </w:numPr>
        <w:spacing w:before="60" w:after="60"/>
        <w:ind w:left="1276" w:hanging="1276"/>
        <w:rPr>
          <w:rFonts w:asciiTheme="majorHAnsi" w:hAnsiTheme="majorHAnsi" w:cstheme="majorHAnsi"/>
          <w:sz w:val="22"/>
          <w:szCs w:val="22"/>
        </w:rPr>
      </w:pPr>
      <w:bookmarkStart w:id="1338" w:name="_Toc434476982"/>
      <w:bookmarkStart w:id="1339" w:name="_Toc434485597"/>
      <w:bookmarkStart w:id="1340" w:name="_Toc109761668"/>
      <w:r w:rsidRPr="00862F88">
        <w:rPr>
          <w:rFonts w:asciiTheme="majorHAnsi" w:hAnsiTheme="majorHAnsi" w:cstheme="majorHAnsi"/>
          <w:sz w:val="22"/>
          <w:szCs w:val="22"/>
        </w:rPr>
        <w:t>Temperature Measurement</w:t>
      </w:r>
      <w:bookmarkEnd w:id="1338"/>
      <w:bookmarkEnd w:id="1339"/>
      <w:bookmarkEnd w:id="1340"/>
    </w:p>
    <w:p w14:paraId="444039D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include temperature measuring units to monitor the substation temperature. The units shall be mounted at suitable locations in the substation control room and all switchgear rooms.</w:t>
      </w:r>
    </w:p>
    <w:p w14:paraId="6EF82799" w14:textId="77777777" w:rsidR="00F47CA5" w:rsidRPr="00862F88" w:rsidRDefault="00F47CA5" w:rsidP="00DC36F3">
      <w:pPr>
        <w:pStyle w:val="Heading5"/>
        <w:numPr>
          <w:ilvl w:val="3"/>
          <w:numId w:val="1"/>
        </w:numPr>
        <w:spacing w:before="60" w:after="60"/>
        <w:ind w:left="1276" w:hanging="1276"/>
        <w:rPr>
          <w:rFonts w:asciiTheme="majorHAnsi" w:hAnsiTheme="majorHAnsi" w:cstheme="majorHAnsi"/>
          <w:sz w:val="22"/>
          <w:szCs w:val="22"/>
        </w:rPr>
      </w:pPr>
      <w:bookmarkStart w:id="1341" w:name="_Toc434476983"/>
      <w:bookmarkStart w:id="1342" w:name="_Toc434485598"/>
      <w:bookmarkStart w:id="1343" w:name="_Toc109761669"/>
      <w:r w:rsidRPr="00862F88">
        <w:rPr>
          <w:rFonts w:asciiTheme="majorHAnsi" w:hAnsiTheme="majorHAnsi" w:cstheme="majorHAnsi"/>
          <w:sz w:val="22"/>
          <w:szCs w:val="22"/>
        </w:rPr>
        <w:t>Remote Workstation</w:t>
      </w:r>
      <w:bookmarkEnd w:id="1341"/>
      <w:bookmarkEnd w:id="1342"/>
      <w:bookmarkEnd w:id="1343"/>
    </w:p>
    <w:p w14:paraId="41141CC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required by the Scope of Work a Remote Workstation may be required in substations which have more than one control room. It will act as a client of the main HMI (i.e. the Operator workstation) and will allow operators to operate switchgear, view alarms, etc from another location other than the main control room.</w:t>
      </w:r>
    </w:p>
    <w:p w14:paraId="3BA001D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If a remote workstation(s) is installed then control of switchgear is only allowed from one location, i.e. the main Operator workstation (master) in the main control room or the remote workstation (client) which will be located elsewhere. It shall be possible to enable / disable control of switchgear from the main Operator workstation and remote workstation such that some switchgear can be controlled from the main Operator workstation and some from the remote workstation depending on the substation operating rules. Switchgear cannot be operated from both the main Operator workstation and remote workstation. </w:t>
      </w:r>
    </w:p>
    <w:p w14:paraId="047353E6" w14:textId="3E214252" w:rsidR="00F47CA5" w:rsidRPr="00862F88" w:rsidRDefault="00F47CA5" w:rsidP="00DC36F3">
      <w:pPr>
        <w:pStyle w:val="Heading5"/>
        <w:numPr>
          <w:ilvl w:val="3"/>
          <w:numId w:val="1"/>
        </w:numPr>
        <w:spacing w:before="60" w:after="60"/>
        <w:ind w:left="1276" w:hanging="1276"/>
        <w:rPr>
          <w:rFonts w:asciiTheme="majorHAnsi" w:hAnsiTheme="majorHAnsi" w:cstheme="majorHAnsi"/>
          <w:sz w:val="22"/>
          <w:szCs w:val="22"/>
        </w:rPr>
      </w:pPr>
      <w:bookmarkStart w:id="1344" w:name="_Toc109761670"/>
      <w:bookmarkStart w:id="1345" w:name="_Toc428005281"/>
      <w:bookmarkStart w:id="1346" w:name="_Toc428008505"/>
      <w:bookmarkStart w:id="1347" w:name="_Toc428067850"/>
      <w:bookmarkStart w:id="1348" w:name="_Toc428070757"/>
      <w:bookmarkStart w:id="1349" w:name="_Toc428073681"/>
      <w:bookmarkStart w:id="1350" w:name="_Toc428249859"/>
      <w:bookmarkStart w:id="1351" w:name="_Toc432907100"/>
      <w:bookmarkStart w:id="1352" w:name="_Toc432909352"/>
      <w:bookmarkStart w:id="1353" w:name="_Toc432920424"/>
      <w:bookmarkStart w:id="1354" w:name="_Toc432927659"/>
      <w:bookmarkStart w:id="1355" w:name="_Toc432927943"/>
      <w:bookmarkStart w:id="1356" w:name="_Toc432928617"/>
      <w:bookmarkStart w:id="1357" w:name="_Toc432929165"/>
      <w:bookmarkStart w:id="1358" w:name="_Toc432929554"/>
      <w:bookmarkStart w:id="1359" w:name="_Toc432998998"/>
      <w:bookmarkStart w:id="1360" w:name="_Toc432999749"/>
      <w:bookmarkStart w:id="1361" w:name="_Toc437064093"/>
      <w:bookmarkStart w:id="1362" w:name="_Toc451073451"/>
      <w:bookmarkStart w:id="1363" w:name="_Toc431961240"/>
      <w:bookmarkEnd w:id="1251"/>
      <w:bookmarkEnd w:id="1252"/>
      <w:bookmarkEnd w:id="1253"/>
      <w:bookmarkEnd w:id="1254"/>
      <w:bookmarkEnd w:id="1255"/>
      <w:bookmarkEnd w:id="1256"/>
      <w:bookmarkEnd w:id="1257"/>
      <w:bookmarkEnd w:id="1258"/>
      <w:bookmarkEnd w:id="1259"/>
      <w:r w:rsidRPr="00862F88">
        <w:rPr>
          <w:rFonts w:asciiTheme="majorHAnsi" w:hAnsiTheme="majorHAnsi" w:cstheme="majorHAnsi"/>
          <w:sz w:val="22"/>
          <w:szCs w:val="22"/>
        </w:rPr>
        <w:t>integration of 3</w:t>
      </w:r>
      <w:r w:rsidR="00E474EB" w:rsidRPr="00862F88">
        <w:rPr>
          <w:rFonts w:asciiTheme="majorHAnsi" w:hAnsiTheme="majorHAnsi" w:cstheme="majorHAnsi"/>
          <w:caps/>
          <w:sz w:val="22"/>
          <w:szCs w:val="22"/>
          <w:vertAlign w:val="superscript"/>
        </w:rPr>
        <w:t>rd</w:t>
      </w:r>
      <w:r w:rsidRPr="00862F88">
        <w:rPr>
          <w:rFonts w:asciiTheme="majorHAnsi" w:hAnsiTheme="majorHAnsi" w:cstheme="majorHAnsi"/>
          <w:sz w:val="22"/>
          <w:szCs w:val="22"/>
        </w:rPr>
        <w:t xml:space="preserve"> Party Devices &amp; Systems</w:t>
      </w:r>
      <w:bookmarkEnd w:id="1344"/>
      <w:r w:rsidRPr="00862F88">
        <w:rPr>
          <w:rFonts w:asciiTheme="majorHAnsi" w:hAnsiTheme="majorHAnsi" w:cstheme="majorHAnsi"/>
          <w:sz w:val="22"/>
          <w:szCs w:val="22"/>
        </w:rPr>
        <w:t xml:space="preserve"> </w:t>
      </w:r>
    </w:p>
    <w:p w14:paraId="57665A45" w14:textId="1F8279A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be capable of interfacing directly with 3</w:t>
      </w:r>
      <w:r w:rsidRPr="00862F88">
        <w:rPr>
          <w:rFonts w:asciiTheme="majorHAnsi" w:hAnsiTheme="majorHAnsi" w:cstheme="majorHAnsi"/>
          <w:vertAlign w:val="superscript"/>
        </w:rPr>
        <w:t>rd</w:t>
      </w:r>
      <w:r w:rsidRPr="00862F88">
        <w:rPr>
          <w:rFonts w:asciiTheme="majorHAnsi" w:hAnsiTheme="majorHAnsi" w:cstheme="majorHAnsi"/>
        </w:rPr>
        <w:t xml:space="preserve"> party devices and systems. These 3</w:t>
      </w:r>
      <w:r w:rsidRPr="00862F88">
        <w:rPr>
          <w:rFonts w:asciiTheme="majorHAnsi" w:hAnsiTheme="majorHAnsi" w:cstheme="majorHAnsi"/>
          <w:vertAlign w:val="superscript"/>
        </w:rPr>
        <w:t>rd</w:t>
      </w:r>
      <w:r w:rsidRPr="00862F88">
        <w:rPr>
          <w:rFonts w:asciiTheme="majorHAnsi" w:hAnsiTheme="majorHAnsi" w:cstheme="majorHAnsi"/>
        </w:rPr>
        <w:t xml:space="preserve"> party devices and systems includes asset management and condition monitoring systems which provide data over IEC 60870-5-101, IEC 60870-5-104, IEC 61850, </w:t>
      </w:r>
      <w:r w:rsidR="00011F20" w:rsidRPr="00862F88">
        <w:rPr>
          <w:rFonts w:asciiTheme="majorHAnsi" w:hAnsiTheme="majorHAnsi" w:cstheme="majorHAnsi"/>
        </w:rPr>
        <w:t>Modbus,</w:t>
      </w:r>
      <w:r w:rsidRPr="00862F88">
        <w:rPr>
          <w:rFonts w:asciiTheme="majorHAnsi" w:hAnsiTheme="majorHAnsi" w:cstheme="majorHAnsi"/>
        </w:rPr>
        <w:t xml:space="preserve"> or DNP communications protocols. The ICS shall support the integration of such devices and systems into its system architecture. The Contractor shall liaise with the manufacturers of these </w:t>
      </w:r>
      <w:r w:rsidR="00011F20" w:rsidRPr="00862F88">
        <w:rPr>
          <w:rFonts w:asciiTheme="majorHAnsi" w:hAnsiTheme="majorHAnsi" w:cstheme="majorHAnsi"/>
        </w:rPr>
        <w:t>third-party</w:t>
      </w:r>
      <w:r w:rsidRPr="00862F88">
        <w:rPr>
          <w:rFonts w:asciiTheme="majorHAnsi" w:hAnsiTheme="majorHAnsi" w:cstheme="majorHAnsi"/>
        </w:rPr>
        <w:t xml:space="preserve"> systems, coordinate designs, manage the interface and on-site activities.</w:t>
      </w:r>
    </w:p>
    <w:p w14:paraId="0CA2005B" w14:textId="77777777" w:rsidR="00F47CA5" w:rsidRPr="00862F88" w:rsidRDefault="00F47CA5" w:rsidP="00DC36F3">
      <w:pPr>
        <w:pStyle w:val="Heading6"/>
        <w:numPr>
          <w:ilvl w:val="4"/>
          <w:numId w:val="1"/>
        </w:numPr>
        <w:spacing w:before="60"/>
        <w:ind w:left="1276" w:hanging="1276"/>
        <w:rPr>
          <w:rFonts w:asciiTheme="majorHAnsi" w:hAnsiTheme="majorHAnsi" w:cstheme="majorHAnsi"/>
          <w:szCs w:val="22"/>
        </w:rPr>
      </w:pPr>
      <w:bookmarkStart w:id="1364" w:name="_Toc109761671"/>
      <w:r w:rsidRPr="00862F88">
        <w:rPr>
          <w:rFonts w:asciiTheme="majorHAnsi" w:hAnsiTheme="majorHAnsi" w:cstheme="majorHAnsi"/>
          <w:szCs w:val="22"/>
        </w:rPr>
        <w:t>GIS SF6 Monitoring System</w:t>
      </w:r>
      <w:bookmarkEnd w:id="1364"/>
    </w:p>
    <w:p w14:paraId="3DF45D21" w14:textId="28420D0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part of the switchgear supply a GIS SF</w:t>
      </w:r>
      <w:r w:rsidRPr="00862F88">
        <w:rPr>
          <w:rFonts w:asciiTheme="majorHAnsi" w:hAnsiTheme="majorHAnsi" w:cstheme="majorHAnsi"/>
          <w:vertAlign w:val="subscript"/>
        </w:rPr>
        <w:t>6</w:t>
      </w:r>
      <w:r w:rsidRPr="00862F88">
        <w:rPr>
          <w:rFonts w:asciiTheme="majorHAnsi" w:hAnsiTheme="majorHAnsi" w:cstheme="majorHAnsi"/>
        </w:rPr>
        <w:t xml:space="preserve"> Monitoring System may be provided by the switchgear OEM. The ICS shall be capable of interfacing with the GIS SF</w:t>
      </w:r>
      <w:r w:rsidRPr="00862F88">
        <w:rPr>
          <w:rFonts w:asciiTheme="majorHAnsi" w:hAnsiTheme="majorHAnsi" w:cstheme="majorHAnsi"/>
          <w:vertAlign w:val="subscript"/>
        </w:rPr>
        <w:t>6</w:t>
      </w:r>
      <w:r w:rsidRPr="00862F88">
        <w:rPr>
          <w:rFonts w:asciiTheme="majorHAnsi" w:hAnsiTheme="majorHAnsi" w:cstheme="majorHAnsi"/>
        </w:rPr>
        <w:t xml:space="preserve"> Monitoring System using the communication protocol supported by the GIS SF</w:t>
      </w:r>
      <w:r w:rsidRPr="00862F88">
        <w:rPr>
          <w:rFonts w:asciiTheme="majorHAnsi" w:hAnsiTheme="majorHAnsi" w:cstheme="majorHAnsi"/>
          <w:vertAlign w:val="subscript"/>
        </w:rPr>
        <w:t>6</w:t>
      </w:r>
      <w:r w:rsidRPr="00862F88">
        <w:rPr>
          <w:rFonts w:asciiTheme="majorHAnsi" w:hAnsiTheme="majorHAnsi" w:cstheme="majorHAnsi"/>
        </w:rPr>
        <w:t xml:space="preserve"> Monitoring System. Typically, these systems provide data over communications protocols such as IEC 60870-5-101, IEC 60870-5-104, IEC 61850, Modbus or DNP protocols. </w:t>
      </w:r>
    </w:p>
    <w:p w14:paraId="62A58C0F" w14:textId="1664B1E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alarms, </w:t>
      </w:r>
      <w:r w:rsidR="00E474EB" w:rsidRPr="00862F88">
        <w:rPr>
          <w:rFonts w:asciiTheme="majorHAnsi" w:hAnsiTheme="majorHAnsi" w:cstheme="majorHAnsi"/>
        </w:rPr>
        <w:t>data,</w:t>
      </w:r>
      <w:r w:rsidRPr="00862F88">
        <w:rPr>
          <w:rFonts w:asciiTheme="majorHAnsi" w:hAnsiTheme="majorHAnsi" w:cstheme="majorHAnsi"/>
        </w:rPr>
        <w:t xml:space="preserve"> and measurements from the GIS SF</w:t>
      </w:r>
      <w:r w:rsidRPr="00862F88">
        <w:rPr>
          <w:rFonts w:asciiTheme="majorHAnsi" w:hAnsiTheme="majorHAnsi" w:cstheme="majorHAnsi"/>
          <w:vertAlign w:val="subscript"/>
        </w:rPr>
        <w:t>6</w:t>
      </w:r>
      <w:r w:rsidRPr="00862F88">
        <w:rPr>
          <w:rFonts w:asciiTheme="majorHAnsi" w:hAnsiTheme="majorHAnsi" w:cstheme="majorHAnsi"/>
        </w:rPr>
        <w:t xml:space="preserve"> Monitoring System shall be integrated into the ICS and all alarms shall be available for communication to the Control Centres(s). Using the information provided by the GIS SF</w:t>
      </w:r>
      <w:r w:rsidRPr="00862F88">
        <w:rPr>
          <w:rFonts w:asciiTheme="majorHAnsi" w:hAnsiTheme="majorHAnsi" w:cstheme="majorHAnsi"/>
          <w:vertAlign w:val="subscript"/>
        </w:rPr>
        <w:t>6</w:t>
      </w:r>
      <w:r w:rsidRPr="00862F88">
        <w:rPr>
          <w:rFonts w:asciiTheme="majorHAnsi" w:hAnsiTheme="majorHAnsi" w:cstheme="majorHAnsi"/>
        </w:rPr>
        <w:t xml:space="preserve"> Monitoring System the ICS-EWS shall be capable of producing gas trending data and early alerting of rapid changes as well as prediction of when SF</w:t>
      </w:r>
      <w:r w:rsidRPr="00862F88">
        <w:rPr>
          <w:rFonts w:asciiTheme="majorHAnsi" w:hAnsiTheme="majorHAnsi" w:cstheme="majorHAnsi"/>
          <w:vertAlign w:val="subscript"/>
        </w:rPr>
        <w:t xml:space="preserve">6 </w:t>
      </w:r>
      <w:r w:rsidRPr="00862F88">
        <w:rPr>
          <w:rFonts w:asciiTheme="majorHAnsi" w:hAnsiTheme="majorHAnsi" w:cstheme="majorHAnsi"/>
        </w:rPr>
        <w:t>filling</w:t>
      </w:r>
      <w:r w:rsidRPr="00862F88">
        <w:rPr>
          <w:rFonts w:asciiTheme="majorHAnsi" w:hAnsiTheme="majorHAnsi" w:cstheme="majorHAnsi"/>
          <w:vertAlign w:val="subscript"/>
        </w:rPr>
        <w:t xml:space="preserve"> </w:t>
      </w:r>
      <w:r w:rsidRPr="00862F88">
        <w:rPr>
          <w:rFonts w:asciiTheme="majorHAnsi" w:hAnsiTheme="majorHAnsi" w:cstheme="majorHAnsi"/>
        </w:rPr>
        <w:t xml:space="preserve">is required. All alarms shall be available for communication to the Control Centres(s). Although it will not be implemented at this stage, the system shall be capable of communicating to a </w:t>
      </w:r>
      <w:r w:rsidR="00011F20" w:rsidRPr="00862F88">
        <w:rPr>
          <w:rFonts w:asciiTheme="majorHAnsi" w:hAnsiTheme="majorHAnsi" w:cstheme="majorHAnsi"/>
        </w:rPr>
        <w:t>remote-control</w:t>
      </w:r>
      <w:r w:rsidRPr="00862F88">
        <w:rPr>
          <w:rFonts w:asciiTheme="majorHAnsi" w:hAnsiTheme="majorHAnsi" w:cstheme="majorHAnsi"/>
        </w:rPr>
        <w:t xml:space="preserve"> centre for interrogation, downloading data and </w:t>
      </w:r>
      <w:r w:rsidR="00011F20" w:rsidRPr="00862F88">
        <w:rPr>
          <w:rFonts w:asciiTheme="majorHAnsi" w:hAnsiTheme="majorHAnsi" w:cstheme="majorHAnsi"/>
        </w:rPr>
        <w:t>parameterization</w:t>
      </w:r>
      <w:r w:rsidRPr="00862F88">
        <w:rPr>
          <w:rFonts w:asciiTheme="majorHAnsi" w:hAnsiTheme="majorHAnsi" w:cstheme="majorHAnsi"/>
        </w:rPr>
        <w:t xml:space="preserve"> etc.</w:t>
      </w:r>
    </w:p>
    <w:p w14:paraId="03FB09D3" w14:textId="77777777" w:rsidR="00F47CA5" w:rsidRPr="00862F88" w:rsidRDefault="00F47CA5" w:rsidP="00DC36F3">
      <w:pPr>
        <w:pStyle w:val="Heading6"/>
        <w:numPr>
          <w:ilvl w:val="4"/>
          <w:numId w:val="1"/>
        </w:numPr>
        <w:spacing w:before="60"/>
        <w:ind w:left="1276" w:hanging="1276"/>
        <w:rPr>
          <w:rFonts w:asciiTheme="majorHAnsi" w:hAnsiTheme="majorHAnsi" w:cstheme="majorHAnsi"/>
          <w:szCs w:val="22"/>
        </w:rPr>
      </w:pPr>
      <w:bookmarkStart w:id="1365" w:name="_Toc109761672"/>
      <w:r w:rsidRPr="00862F88">
        <w:rPr>
          <w:rFonts w:asciiTheme="majorHAnsi" w:hAnsiTheme="majorHAnsi" w:cstheme="majorHAnsi"/>
          <w:szCs w:val="22"/>
        </w:rPr>
        <w:t>Transformer Conditioning Monitoring System</w:t>
      </w:r>
      <w:bookmarkEnd w:id="1365"/>
    </w:p>
    <w:p w14:paraId="50B4861E" w14:textId="4F6C005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part of the Transformer supply, an on-line Conditioning Monitoring System shall be provided.</w:t>
      </w:r>
      <w:r w:rsidRPr="00862F88" w:rsidDel="006E6DF5">
        <w:rPr>
          <w:rFonts w:asciiTheme="majorHAnsi" w:hAnsiTheme="majorHAnsi" w:cstheme="majorHAnsi"/>
        </w:rPr>
        <w:t xml:space="preserve"> </w:t>
      </w:r>
      <w:r w:rsidRPr="00862F88">
        <w:rPr>
          <w:rFonts w:asciiTheme="majorHAnsi" w:hAnsiTheme="majorHAnsi" w:cstheme="majorHAnsi"/>
        </w:rPr>
        <w:t xml:space="preserve">The ICS shall be capable of interfacing with the Conditioning Monitoring System using the communication protocol supported by the system. Typically, these systems provide data over IEC 60870-5-101, IEC 60870-5-104, IEC 61850, </w:t>
      </w:r>
      <w:r w:rsidR="00E474EB" w:rsidRPr="00862F88">
        <w:rPr>
          <w:rFonts w:asciiTheme="majorHAnsi" w:hAnsiTheme="majorHAnsi" w:cstheme="majorHAnsi"/>
        </w:rPr>
        <w:t>Modbus,</w:t>
      </w:r>
      <w:r w:rsidRPr="00862F88">
        <w:rPr>
          <w:rFonts w:asciiTheme="majorHAnsi" w:hAnsiTheme="majorHAnsi" w:cstheme="majorHAnsi"/>
        </w:rPr>
        <w:t xml:space="preserve"> or DNP protocols. </w:t>
      </w:r>
    </w:p>
    <w:p w14:paraId="388A1C0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alarms, data and measurements from the Conditioning Monitoring System shall be integrated into the ICS and all transformer alarms and transformer temperature measurements shall be available for communication to the Control Centres(s). </w:t>
      </w:r>
    </w:p>
    <w:p w14:paraId="2561AD9B" w14:textId="77777777" w:rsidR="00F47CA5" w:rsidRPr="00862F88" w:rsidRDefault="00F47CA5" w:rsidP="00DC36F3">
      <w:pPr>
        <w:spacing w:before="60" w:after="60"/>
        <w:jc w:val="both"/>
        <w:rPr>
          <w:rFonts w:asciiTheme="majorHAnsi" w:hAnsiTheme="majorHAnsi" w:cstheme="majorHAnsi"/>
        </w:rPr>
      </w:pPr>
    </w:p>
    <w:p w14:paraId="2F4DD938" w14:textId="77777777" w:rsidR="00834A22" w:rsidRPr="00862F88" w:rsidRDefault="00834A22" w:rsidP="00DC36F3">
      <w:pPr>
        <w:spacing w:before="60" w:after="60"/>
        <w:jc w:val="both"/>
        <w:rPr>
          <w:rFonts w:asciiTheme="majorHAnsi" w:hAnsiTheme="majorHAnsi" w:cstheme="majorHAnsi"/>
        </w:rPr>
        <w:sectPr w:rsidR="00834A22" w:rsidRPr="00862F88" w:rsidSect="000C21AB">
          <w:pgSz w:w="11906" w:h="16838" w:code="9"/>
          <w:pgMar w:top="1531" w:right="1440" w:bottom="720" w:left="1440" w:header="312" w:footer="737" w:gutter="0"/>
          <w:cols w:space="720"/>
          <w:noEndnote/>
        </w:sectPr>
      </w:pPr>
    </w:p>
    <w:p w14:paraId="5892FEE0"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366" w:name="_Toc434316627"/>
      <w:bookmarkStart w:id="1367" w:name="_Toc434385742"/>
      <w:bookmarkStart w:id="1368" w:name="_Toc434476986"/>
      <w:bookmarkStart w:id="1369" w:name="_Toc434485601"/>
      <w:bookmarkStart w:id="1370" w:name="_Toc109761673"/>
      <w:bookmarkStart w:id="1371" w:name="_Toc2032074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862F88">
        <w:rPr>
          <w:rFonts w:asciiTheme="majorHAnsi" w:hAnsiTheme="majorHAnsi" w:cstheme="majorHAnsi"/>
          <w:sz w:val="22"/>
          <w:szCs w:val="22"/>
        </w:rPr>
        <w:t>Control &amp; Data Acquisition</w:t>
      </w:r>
      <w:bookmarkEnd w:id="1366"/>
      <w:bookmarkEnd w:id="1367"/>
      <w:bookmarkEnd w:id="1368"/>
      <w:bookmarkEnd w:id="1369"/>
      <w:bookmarkEnd w:id="1370"/>
      <w:bookmarkEnd w:id="1371"/>
      <w:r w:rsidRPr="00862F88">
        <w:rPr>
          <w:rFonts w:asciiTheme="majorHAnsi" w:hAnsiTheme="majorHAnsi" w:cstheme="majorHAnsi"/>
          <w:sz w:val="22"/>
          <w:szCs w:val="22"/>
        </w:rPr>
        <w:t xml:space="preserve"> </w:t>
      </w:r>
    </w:p>
    <w:p w14:paraId="1A48C6CC" w14:textId="77777777" w:rsidR="00F47CA5" w:rsidRPr="00862F88" w:rsidRDefault="00F47CA5" w:rsidP="00DC36F3">
      <w:pPr>
        <w:pStyle w:val="Heading3"/>
        <w:numPr>
          <w:ilvl w:val="2"/>
          <w:numId w:val="1"/>
        </w:numPr>
        <w:spacing w:before="60" w:after="60"/>
        <w:ind w:hanging="1224"/>
        <w:rPr>
          <w:rFonts w:cstheme="majorHAnsi"/>
          <w:sz w:val="22"/>
          <w:szCs w:val="22"/>
        </w:rPr>
      </w:pPr>
      <w:r w:rsidRPr="00862F88">
        <w:rPr>
          <w:rFonts w:cstheme="majorHAnsi"/>
          <w:sz w:val="22"/>
          <w:szCs w:val="22"/>
        </w:rPr>
        <w:t xml:space="preserve"> </w:t>
      </w:r>
      <w:bookmarkStart w:id="1372" w:name="_Toc434316628"/>
      <w:bookmarkStart w:id="1373" w:name="_Toc434385743"/>
      <w:bookmarkStart w:id="1374" w:name="_Toc434476987"/>
      <w:bookmarkStart w:id="1375" w:name="_Toc434485602"/>
      <w:bookmarkStart w:id="1376" w:name="_Toc109761674"/>
      <w:bookmarkStart w:id="1377" w:name="_Toc203207445"/>
      <w:r w:rsidRPr="00862F88">
        <w:rPr>
          <w:rFonts w:cstheme="majorHAnsi"/>
          <w:sz w:val="22"/>
          <w:szCs w:val="22"/>
        </w:rPr>
        <w:t>Data Acquisition</w:t>
      </w:r>
      <w:bookmarkEnd w:id="1372"/>
      <w:bookmarkEnd w:id="1373"/>
      <w:bookmarkEnd w:id="1374"/>
      <w:bookmarkEnd w:id="1375"/>
      <w:bookmarkEnd w:id="1376"/>
      <w:bookmarkEnd w:id="1377"/>
      <w:r w:rsidRPr="00862F88">
        <w:rPr>
          <w:rFonts w:cstheme="majorHAnsi"/>
          <w:sz w:val="22"/>
          <w:szCs w:val="22"/>
        </w:rPr>
        <w:t xml:space="preserve"> </w:t>
      </w:r>
    </w:p>
    <w:p w14:paraId="74FF3767" w14:textId="60E2E92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equipment in substations shall be incorporated into the ICS and the system shall cater for the ultimate development of the substation. It shall be the Contractor's responsibility to ensure that the point counts are sufficient for the equipment to be installed.  All BCUs and ICS Processors (Server and Client</w:t>
      </w:r>
      <w:r w:rsidR="00F017B1" w:rsidRPr="00862F88">
        <w:rPr>
          <w:rFonts w:asciiTheme="majorHAnsi" w:hAnsiTheme="majorHAnsi" w:cstheme="majorHAnsi"/>
        </w:rPr>
        <w:t>), Gateways</w:t>
      </w:r>
      <w:r w:rsidRPr="00862F88">
        <w:rPr>
          <w:rFonts w:asciiTheme="majorHAnsi" w:hAnsiTheme="majorHAnsi" w:cstheme="majorHAnsi"/>
        </w:rPr>
        <w:t xml:space="preserve"> (GW) shall be fully equipped with all processor cards, power supplies, input and output cards, tiers, modules, terminals etc. necessary to cater for the ultimate development of each substation.  The equipment shall provide for all the facilities set out below. The Contractor shall provide all hardware and software necessary to interface the BCUs and IEDs using the communication protocols employed by the BCUs and IEDs.</w:t>
      </w:r>
    </w:p>
    <w:p w14:paraId="7DFD6C91" w14:textId="5718E90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ICS data acquisition shall be performed by the BCUs. The data shall be gathered by the ICS Processors (Server and Client</w:t>
      </w:r>
      <w:r w:rsidR="00F017B1" w:rsidRPr="00862F88">
        <w:rPr>
          <w:rFonts w:asciiTheme="majorHAnsi" w:hAnsiTheme="majorHAnsi" w:cstheme="majorHAnsi"/>
        </w:rPr>
        <w:t>), Gateways</w:t>
      </w:r>
      <w:r w:rsidRPr="00862F88">
        <w:rPr>
          <w:rFonts w:asciiTheme="majorHAnsi" w:hAnsiTheme="majorHAnsi" w:cstheme="majorHAnsi"/>
        </w:rPr>
        <w:t xml:space="preserve"> (GW) which shall communicate with the BCU/IEDs. Data which has been successfully received shall be subject to initial data processing such as data conversion, plausibility checking, alarm/limit checking, data corruption, telemetry failure, etc. The data acquisition system shall be designed so that received data will not be lost because of insufficient time to process the received data or inability to forward the information on in good time to the SCADA function.</w:t>
      </w:r>
    </w:p>
    <w:p w14:paraId="7E3AE424" w14:textId="5604C4B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attempt to recover from the error by repeating the original data scan a configurable number of times. If the repeated scan(s) is successful, then the earlier error is considered to be a recoverable error. Otherwise, it shall be considered as a non-recoverable error. Non recoverable errors and an excessive number of recoverable errors in a particular period of time (</w:t>
      </w:r>
      <w:r w:rsidR="00F017B1" w:rsidRPr="00862F88">
        <w:rPr>
          <w:rFonts w:asciiTheme="majorHAnsi" w:hAnsiTheme="majorHAnsi" w:cstheme="majorHAnsi"/>
        </w:rPr>
        <w:t>e.g.,</w:t>
      </w:r>
      <w:r w:rsidRPr="00862F88">
        <w:rPr>
          <w:rFonts w:asciiTheme="majorHAnsi" w:hAnsiTheme="majorHAnsi" w:cstheme="majorHAnsi"/>
        </w:rPr>
        <w:t xml:space="preserve"> 30% of errors in 10 minutes) shall be considered as channel failure and shall result in the suspension of scanning of the BCU via the particular communication channel used. The channel shall be tested periodically to check if communication can be </w:t>
      </w:r>
      <w:r w:rsidR="00F017B1" w:rsidRPr="00862F88">
        <w:rPr>
          <w:rFonts w:asciiTheme="majorHAnsi" w:hAnsiTheme="majorHAnsi" w:cstheme="majorHAnsi"/>
        </w:rPr>
        <w:t>restored,</w:t>
      </w:r>
      <w:r w:rsidRPr="00862F88">
        <w:rPr>
          <w:rFonts w:asciiTheme="majorHAnsi" w:hAnsiTheme="majorHAnsi" w:cstheme="majorHAnsi"/>
        </w:rPr>
        <w:t xml:space="preserve"> and its availability indicated on the communications overview display. The ICS shall display the last good data received in the event of loss of communications with data acquisition devices, with an appropriate data quality flag indicator. </w:t>
      </w:r>
    </w:p>
    <w:p w14:paraId="344F47D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Operator shall also be able to manually stop and start the scanning of BCUs. Data generated while the BCUs are not scanned shall be buffered in the BCU and shall automatically be retrieved.</w:t>
      </w:r>
    </w:p>
    <w:p w14:paraId="6082F7D0" w14:textId="77777777" w:rsidR="00F47CA5" w:rsidRPr="00862F88" w:rsidRDefault="00F47CA5" w:rsidP="00DC36F3">
      <w:pPr>
        <w:pStyle w:val="Heading4"/>
        <w:numPr>
          <w:ilvl w:val="3"/>
          <w:numId w:val="1"/>
        </w:numPr>
        <w:spacing w:before="60" w:after="60"/>
        <w:ind w:hanging="1728"/>
        <w:rPr>
          <w:rFonts w:cstheme="majorHAnsi"/>
        </w:rPr>
      </w:pPr>
      <w:bookmarkStart w:id="1378" w:name="_Toc428005235"/>
      <w:bookmarkStart w:id="1379" w:name="_Toc428008512"/>
      <w:bookmarkStart w:id="1380" w:name="_Toc428067856"/>
      <w:bookmarkStart w:id="1381" w:name="_Toc428070764"/>
      <w:bookmarkStart w:id="1382" w:name="_Toc428073688"/>
      <w:bookmarkStart w:id="1383" w:name="_Toc428249866"/>
      <w:bookmarkStart w:id="1384" w:name="_Toc432907107"/>
      <w:bookmarkStart w:id="1385" w:name="_Toc432909359"/>
      <w:bookmarkStart w:id="1386" w:name="_Toc432920431"/>
      <w:bookmarkStart w:id="1387" w:name="_Toc432927669"/>
      <w:bookmarkStart w:id="1388" w:name="_Toc432927953"/>
      <w:bookmarkStart w:id="1389" w:name="_Toc432928627"/>
      <w:bookmarkStart w:id="1390" w:name="_Toc432929175"/>
      <w:bookmarkStart w:id="1391" w:name="_Toc432929564"/>
      <w:bookmarkStart w:id="1392" w:name="_Toc432999008"/>
      <w:bookmarkStart w:id="1393" w:name="_Toc432999759"/>
      <w:bookmarkStart w:id="1394" w:name="_Toc437064100"/>
      <w:bookmarkStart w:id="1395" w:name="_Toc431961244"/>
      <w:bookmarkStart w:id="1396" w:name="_Toc434316629"/>
      <w:bookmarkStart w:id="1397" w:name="_Toc434385744"/>
      <w:bookmarkStart w:id="1398" w:name="_Toc434476988"/>
      <w:bookmarkStart w:id="1399" w:name="_Toc434485603"/>
      <w:bookmarkStart w:id="1400" w:name="_Toc109761675"/>
      <w:r w:rsidRPr="00862F88">
        <w:rPr>
          <w:rFonts w:cstheme="majorHAnsi"/>
        </w:rPr>
        <w:t>Data Types</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B69CD1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be capable of processing the following types of data:</w:t>
      </w:r>
    </w:p>
    <w:p w14:paraId="44ECCB3C" w14:textId="2D2B7B16" w:rsidR="00F47CA5" w:rsidRPr="00862F88" w:rsidRDefault="00F017B1"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Two-bit</w:t>
      </w:r>
      <w:r w:rsidR="00F47CA5" w:rsidRPr="00862F88">
        <w:rPr>
          <w:rFonts w:asciiTheme="majorHAnsi" w:hAnsiTheme="majorHAnsi" w:cstheme="majorHAnsi"/>
          <w:sz w:val="22"/>
          <w:szCs w:val="22"/>
        </w:rPr>
        <w:t xml:space="preserve"> indications representing switchgear status (i.e. 01 represents open, 10 represents closed, 00 and 11 are intransient or invalid) and MCD (Momentary Change Detect) devices, Transitory and permanent one bit indications representing alarms and status of one bit devices (switchgear).</w:t>
      </w:r>
    </w:p>
    <w:p w14:paraId="4B3D904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Analogue measurands representing power system metered quantities (kV, A, MW, MVAr, frequency, power factor),</w:t>
      </w:r>
    </w:p>
    <w:p w14:paraId="13D467E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Accumulator data (from MWhr and MVArhr transducers),</w:t>
      </w:r>
    </w:p>
    <w:p w14:paraId="56A2012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Transformer tap position indication,</w:t>
      </w:r>
    </w:p>
    <w:p w14:paraId="2012E38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Manually entered data,</w:t>
      </w:r>
    </w:p>
    <w:p w14:paraId="0FB05C6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Calculated data such as arithmetical or logical combinations of real time or manually entered data,</w:t>
      </w:r>
    </w:p>
    <w:p w14:paraId="7BD5E6D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Protection alarms and signals,</w:t>
      </w:r>
    </w:p>
    <w:p w14:paraId="5806610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Non-Telemetered or pseudo data,</w:t>
      </w:r>
    </w:p>
    <w:p w14:paraId="07C56B5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Disturbance records,</w:t>
      </w:r>
    </w:p>
    <w:p w14:paraId="3BB2BC1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Data relating to Sequence of Event (SOE) Recording.</w:t>
      </w:r>
    </w:p>
    <w:p w14:paraId="52E7C5D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software shall be capable of transmitting the following types of data to outstations:</w:t>
      </w:r>
    </w:p>
    <w:p w14:paraId="209E3F2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Double point controls,</w:t>
      </w:r>
    </w:p>
    <w:p w14:paraId="71EA41F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Single point controls,</w:t>
      </w:r>
    </w:p>
    <w:p w14:paraId="42F094E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Control sequences composed of single- and double-point controls,</w:t>
      </w:r>
    </w:p>
    <w:p w14:paraId="228DB13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Analogue set point values,</w:t>
      </w:r>
    </w:p>
    <w:p w14:paraId="30D5885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Digital set point values,</w:t>
      </w:r>
    </w:p>
    <w:p w14:paraId="0ADD46C2" w14:textId="3F6F7E99"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Time </w:t>
      </w:r>
      <w:r w:rsidR="00F017B1" w:rsidRPr="00862F88">
        <w:rPr>
          <w:rFonts w:asciiTheme="majorHAnsi" w:hAnsiTheme="majorHAnsi" w:cstheme="majorHAnsi"/>
          <w:sz w:val="22"/>
          <w:szCs w:val="22"/>
        </w:rPr>
        <w:t>synchronization</w:t>
      </w:r>
      <w:r w:rsidRPr="00862F88">
        <w:rPr>
          <w:rFonts w:asciiTheme="majorHAnsi" w:hAnsiTheme="majorHAnsi" w:cstheme="majorHAnsi"/>
          <w:sz w:val="22"/>
          <w:szCs w:val="22"/>
        </w:rPr>
        <w:t xml:space="preserve"> messages.</w:t>
      </w:r>
    </w:p>
    <w:p w14:paraId="65F03453" w14:textId="77777777" w:rsidR="00F47CA5" w:rsidRPr="00862F88" w:rsidRDefault="00F47CA5" w:rsidP="00DC36F3">
      <w:pPr>
        <w:pStyle w:val="Heading4"/>
        <w:numPr>
          <w:ilvl w:val="3"/>
          <w:numId w:val="1"/>
        </w:numPr>
        <w:spacing w:before="60" w:after="60"/>
        <w:ind w:hanging="1728"/>
        <w:rPr>
          <w:rFonts w:cstheme="majorHAnsi"/>
        </w:rPr>
      </w:pPr>
      <w:bookmarkStart w:id="1401" w:name="_Toc431961245"/>
      <w:bookmarkStart w:id="1402" w:name="_Toc434316630"/>
      <w:bookmarkStart w:id="1403" w:name="_Toc434385745"/>
      <w:bookmarkStart w:id="1404" w:name="_Toc434476989"/>
      <w:bookmarkStart w:id="1405" w:name="_Toc434485604"/>
      <w:bookmarkStart w:id="1406" w:name="_Toc109761676"/>
      <w:r w:rsidRPr="00862F88">
        <w:rPr>
          <w:rFonts w:cstheme="majorHAnsi"/>
        </w:rPr>
        <w:t>Analogue Data</w:t>
      </w:r>
      <w:bookmarkEnd w:id="1401"/>
      <w:bookmarkEnd w:id="1402"/>
      <w:bookmarkEnd w:id="1403"/>
      <w:bookmarkEnd w:id="1404"/>
      <w:bookmarkEnd w:id="1405"/>
      <w:bookmarkEnd w:id="1406"/>
    </w:p>
    <w:p w14:paraId="4B1448A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After Analogue data has been received, the following functions shall be performed:</w:t>
      </w:r>
    </w:p>
    <w:p w14:paraId="64348CE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Data conversion to engineering units,</w:t>
      </w:r>
    </w:p>
    <w:p w14:paraId="4F0E706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Limit checking,</w:t>
      </w:r>
    </w:p>
    <w:p w14:paraId="77FA19B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Data storage.</w:t>
      </w:r>
    </w:p>
    <w:p w14:paraId="50BA8C6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conversion of Analogue data to engineering units may be performed using linear or non-linear conversion curves. The non-linear conversion curves shall contain up to 32 piecewise linear segments which model the telemetered value versus the engineering units. </w:t>
      </w:r>
    </w:p>
    <w:p w14:paraId="1FAA1BE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Conversion shall also be provided for transformer tap positions which are telemetered as Analogue data or with an individual status point for each tap position.</w:t>
      </w:r>
    </w:p>
    <w:p w14:paraId="5BFDFCE8" w14:textId="77777777" w:rsidR="00F47CA5" w:rsidRPr="00862F88" w:rsidRDefault="00F47CA5" w:rsidP="00DC36F3">
      <w:pPr>
        <w:pStyle w:val="Heading4"/>
        <w:numPr>
          <w:ilvl w:val="3"/>
          <w:numId w:val="1"/>
        </w:numPr>
        <w:spacing w:before="60" w:after="60"/>
        <w:ind w:hanging="1728"/>
        <w:rPr>
          <w:rFonts w:cstheme="majorHAnsi"/>
        </w:rPr>
      </w:pPr>
      <w:bookmarkStart w:id="1407" w:name="_Toc428005236"/>
      <w:bookmarkStart w:id="1408" w:name="_Toc428008513"/>
      <w:bookmarkStart w:id="1409" w:name="_Toc428067857"/>
      <w:bookmarkStart w:id="1410" w:name="_Toc428070765"/>
      <w:bookmarkStart w:id="1411" w:name="_Toc428073689"/>
      <w:bookmarkStart w:id="1412" w:name="_Toc428249867"/>
      <w:bookmarkStart w:id="1413" w:name="_Toc432907108"/>
      <w:bookmarkStart w:id="1414" w:name="_Toc432909360"/>
      <w:bookmarkStart w:id="1415" w:name="_Toc432920432"/>
      <w:bookmarkStart w:id="1416" w:name="_Toc432927670"/>
      <w:bookmarkStart w:id="1417" w:name="_Toc432927954"/>
      <w:bookmarkStart w:id="1418" w:name="_Toc432928628"/>
      <w:bookmarkStart w:id="1419" w:name="_Toc432929176"/>
      <w:bookmarkStart w:id="1420" w:name="_Toc432929565"/>
      <w:bookmarkStart w:id="1421" w:name="_Toc432999009"/>
      <w:bookmarkStart w:id="1422" w:name="_Toc432999760"/>
      <w:bookmarkStart w:id="1423" w:name="_Toc437064101"/>
      <w:bookmarkStart w:id="1424" w:name="_Toc431961246"/>
      <w:bookmarkStart w:id="1425" w:name="_Toc434316631"/>
      <w:bookmarkStart w:id="1426" w:name="_Toc434385746"/>
      <w:bookmarkStart w:id="1427" w:name="_Toc434476990"/>
      <w:bookmarkStart w:id="1428" w:name="_Toc434485605"/>
      <w:bookmarkStart w:id="1429" w:name="_Toc109761677"/>
      <w:r w:rsidRPr="00862F88">
        <w:rPr>
          <w:rFonts w:cstheme="majorHAnsi"/>
        </w:rPr>
        <w:t>Data Quality Checking</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39DC37C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associate a data quality code with all data, whether measured, manually entered or calculated.  The codes which may be associated with any item of data shall include at least the following:</w:t>
      </w:r>
    </w:p>
    <w:p w14:paraId="5053E16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Telemetered data quality flags, telemetered data shall have associated data quality codes, including Overflow, Blocked, Substituted, Invalid and Not Topical,</w:t>
      </w:r>
    </w:p>
    <w:p w14:paraId="3CFACA5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Non</w:t>
      </w:r>
      <w:r w:rsidRPr="00862F88">
        <w:rPr>
          <w:rFonts w:asciiTheme="majorHAnsi" w:hAnsiTheme="majorHAnsi" w:cstheme="majorHAnsi"/>
          <w:sz w:val="22"/>
          <w:szCs w:val="22"/>
        </w:rPr>
        <w:noBreakHyphen/>
        <w:t>updated data, this is data which has not been updated from the BCU/IED, e.g. due to communications channel failure</w:t>
      </w:r>
    </w:p>
    <w:p w14:paraId="7C304B1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Manually entered data, this is data which has been entered by the ICS Operator,</w:t>
      </w:r>
    </w:p>
    <w:p w14:paraId="63BE482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Alarm inhibit, </w:t>
      </w:r>
    </w:p>
    <w:p w14:paraId="15E348C1" w14:textId="6C62EEF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Suspect data, this is </w:t>
      </w:r>
      <w:r w:rsidR="00F017B1" w:rsidRPr="00862F88">
        <w:rPr>
          <w:rFonts w:asciiTheme="majorHAnsi" w:hAnsiTheme="majorHAnsi" w:cstheme="majorHAnsi"/>
          <w:sz w:val="22"/>
          <w:szCs w:val="22"/>
        </w:rPr>
        <w:t>data,</w:t>
      </w:r>
      <w:r w:rsidRPr="00862F88">
        <w:rPr>
          <w:rFonts w:asciiTheme="majorHAnsi" w:hAnsiTheme="majorHAnsi" w:cstheme="majorHAnsi"/>
          <w:sz w:val="22"/>
          <w:szCs w:val="22"/>
        </w:rPr>
        <w:t xml:space="preserve"> which is suspected as being incorrect, e.g. calculated data from non</w:t>
      </w:r>
      <w:r w:rsidRPr="00862F88">
        <w:rPr>
          <w:rFonts w:asciiTheme="majorHAnsi" w:hAnsiTheme="majorHAnsi" w:cstheme="majorHAnsi"/>
          <w:sz w:val="22"/>
          <w:szCs w:val="22"/>
        </w:rPr>
        <w:noBreakHyphen/>
        <w:t>updated data,</w:t>
      </w:r>
    </w:p>
    <w:p w14:paraId="4B6AD14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Normal data, that is data which is being updated and processed in the usual manner,</w:t>
      </w:r>
    </w:p>
    <w:p w14:paraId="5BEA8CD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Calculated data. </w:t>
      </w:r>
    </w:p>
    <w:p w14:paraId="502A1954" w14:textId="77777777" w:rsidR="00F47CA5" w:rsidRPr="00862F88" w:rsidRDefault="00F47CA5" w:rsidP="00DC36F3">
      <w:pPr>
        <w:pStyle w:val="Heading4"/>
        <w:numPr>
          <w:ilvl w:val="3"/>
          <w:numId w:val="1"/>
        </w:numPr>
        <w:spacing w:before="60" w:after="60"/>
        <w:ind w:hanging="1728"/>
        <w:rPr>
          <w:rFonts w:cstheme="majorHAnsi"/>
        </w:rPr>
      </w:pPr>
      <w:bookmarkStart w:id="1430" w:name="_Toc333996826"/>
      <w:bookmarkStart w:id="1431" w:name="_Toc334087697"/>
      <w:bookmarkStart w:id="1432" w:name="_Toc334110639"/>
      <w:bookmarkStart w:id="1433" w:name="_Toc334177154"/>
      <w:bookmarkStart w:id="1434" w:name="_Toc334177545"/>
      <w:bookmarkStart w:id="1435" w:name="_Toc334515522"/>
      <w:bookmarkStart w:id="1436" w:name="_Toc334703686"/>
      <w:bookmarkStart w:id="1437" w:name="_Toc335642349"/>
      <w:bookmarkStart w:id="1438" w:name="_Toc341434248"/>
      <w:bookmarkStart w:id="1439" w:name="_Toc431961247"/>
      <w:bookmarkStart w:id="1440" w:name="_Toc434316632"/>
      <w:bookmarkStart w:id="1441" w:name="_Toc434385747"/>
      <w:bookmarkStart w:id="1442" w:name="_Toc434476991"/>
      <w:bookmarkStart w:id="1443" w:name="_Toc434485606"/>
      <w:bookmarkStart w:id="1444" w:name="_Toc109761678"/>
      <w:r w:rsidRPr="00862F88">
        <w:rPr>
          <w:rFonts w:cstheme="majorHAnsi"/>
        </w:rPr>
        <w:t>Retrieval of buffered data</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7A1A83B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detail how the system will handle the retrieval of buffered data generated while the communication between the ICS and BCU’s / IED’s is not available. Volume of data, old or inaccurate timestamp shall be considered in the reply.</w:t>
      </w:r>
    </w:p>
    <w:p w14:paraId="663B8893" w14:textId="77777777" w:rsidR="00F47CA5" w:rsidRPr="00862F88" w:rsidRDefault="00F47CA5" w:rsidP="00DC36F3">
      <w:pPr>
        <w:pStyle w:val="Heading4"/>
        <w:numPr>
          <w:ilvl w:val="3"/>
          <w:numId w:val="1"/>
        </w:numPr>
        <w:spacing w:before="60" w:after="60"/>
        <w:ind w:hanging="1728"/>
        <w:rPr>
          <w:rFonts w:cstheme="majorHAnsi"/>
        </w:rPr>
      </w:pPr>
      <w:bookmarkStart w:id="1445" w:name="_Toc428008521"/>
      <w:bookmarkStart w:id="1446" w:name="_Toc428067865"/>
      <w:bookmarkStart w:id="1447" w:name="_Toc428070773"/>
      <w:bookmarkStart w:id="1448" w:name="_Toc428073697"/>
      <w:bookmarkStart w:id="1449" w:name="_Toc428249875"/>
      <w:bookmarkStart w:id="1450" w:name="_Toc432907116"/>
      <w:bookmarkStart w:id="1451" w:name="_Toc432909368"/>
      <w:bookmarkStart w:id="1452" w:name="_Toc432920440"/>
      <w:bookmarkStart w:id="1453" w:name="_Toc432927678"/>
      <w:bookmarkStart w:id="1454" w:name="_Toc432927962"/>
      <w:bookmarkStart w:id="1455" w:name="_Toc432928636"/>
      <w:bookmarkStart w:id="1456" w:name="_Toc432929184"/>
      <w:bookmarkStart w:id="1457" w:name="_Toc432929573"/>
      <w:bookmarkStart w:id="1458" w:name="_Toc432999016"/>
      <w:bookmarkStart w:id="1459" w:name="_Toc432999767"/>
      <w:bookmarkStart w:id="1460" w:name="_Toc437064109"/>
      <w:bookmarkStart w:id="1461" w:name="_Toc431961248"/>
      <w:bookmarkStart w:id="1462" w:name="_Toc434316633"/>
      <w:bookmarkStart w:id="1463" w:name="_Toc434385748"/>
      <w:bookmarkStart w:id="1464" w:name="_Toc434476992"/>
      <w:bookmarkStart w:id="1465" w:name="_Toc434485607"/>
      <w:bookmarkStart w:id="1466" w:name="_Toc109761679"/>
      <w:r w:rsidRPr="00862F88">
        <w:rPr>
          <w:rFonts w:cstheme="majorHAnsi"/>
        </w:rPr>
        <w:t>Status and Position Indications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14F356B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Unless otherwise stated, all status and position indications will consist of double potential free contacts, one normally open and the other normally closed.  These contacts shall be used to activate two separate input devices in the BCU to give four separate status possibilities, namely "closed", "open" and "invalid" and “transient”. That is, for two-bit indications it shall be possible to associate separate user-configurable state texts with each of the four possible states (00, 01, 10, and 11). Typically, one of these states will be defined as ‘invalid’ and one will be defined as ‘transient’.</w:t>
      </w:r>
    </w:p>
    <w:p w14:paraId="565309E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delay mechanism shall be incorporated in the supervisory equipment to prevent spurious back indication reports in the case of slow operating devices such as isolators.  This delay shall be adjustable in the range 0</w:t>
      </w:r>
      <w:r w:rsidRPr="00862F88">
        <w:rPr>
          <w:rFonts w:asciiTheme="majorHAnsi" w:hAnsiTheme="majorHAnsi" w:cstheme="majorHAnsi"/>
        </w:rPr>
        <w:noBreakHyphen/>
        <w:t>20 seconds. Failure to complete an open or close sequence (i.e. the status remains in the "in-transit" state) within the allotted dead-time shall cause an alarm to be generated.</w:t>
      </w:r>
    </w:p>
    <w:p w14:paraId="4AB048D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Items from which the indications shall be two</w:t>
      </w:r>
      <w:r w:rsidRPr="00862F88">
        <w:rPr>
          <w:rFonts w:asciiTheme="majorHAnsi" w:hAnsiTheme="majorHAnsi" w:cstheme="majorHAnsi"/>
        </w:rPr>
        <w:noBreakHyphen/>
        <w:t>bit shall include:</w:t>
      </w:r>
    </w:p>
    <w:p w14:paraId="67E87E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Circuit Breakers, </w:t>
      </w:r>
    </w:p>
    <w:p w14:paraId="5D427AB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Isolators, </w:t>
      </w:r>
    </w:p>
    <w:p w14:paraId="5A6B569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Earthing Switches, </w:t>
      </w:r>
    </w:p>
    <w:p w14:paraId="62E4AB1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Maintenance Earthing Devices, </w:t>
      </w:r>
    </w:p>
    <w:p w14:paraId="7984E7A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SCADA Supervisory ON/OFF Switch, </w:t>
      </w:r>
    </w:p>
    <w:p w14:paraId="7AB7B80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Transformer tap position indication,</w:t>
      </w:r>
    </w:p>
    <w:p w14:paraId="751BAD9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Dummy Circuit Breaker,</w:t>
      </w:r>
    </w:p>
    <w:p w14:paraId="41DFA45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Switchgear Local/Off/Remote switch,</w:t>
      </w:r>
    </w:p>
    <w:p w14:paraId="3BAF9A4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OLTC mechanism Local/Off/Remote switch,</w:t>
      </w:r>
    </w:p>
    <w:p w14:paraId="5ABD9FD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OLTC Control Cabinet Local/Remote switch,</w:t>
      </w:r>
    </w:p>
    <w:p w14:paraId="37AA722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Circuit Breaker Failure Protection On/Off switches,</w:t>
      </w:r>
    </w:p>
    <w:p w14:paraId="20E9CA4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Busbar Protection In/Out switch,</w:t>
      </w:r>
    </w:p>
    <w:p w14:paraId="4401377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Protection Test Switches.</w:t>
      </w:r>
    </w:p>
    <w:p w14:paraId="7DBABDBA" w14:textId="56EED81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Any spontaneous or </w:t>
      </w:r>
      <w:r w:rsidR="00F017B1" w:rsidRPr="00862F88">
        <w:rPr>
          <w:rFonts w:asciiTheme="majorHAnsi" w:hAnsiTheme="majorHAnsi" w:cstheme="majorHAnsi"/>
        </w:rPr>
        <w:t>uncommented</w:t>
      </w:r>
      <w:r w:rsidRPr="00862F88">
        <w:rPr>
          <w:rFonts w:asciiTheme="majorHAnsi" w:hAnsiTheme="majorHAnsi" w:cstheme="majorHAnsi"/>
        </w:rPr>
        <w:t xml:space="preserve"> change of state of switchgear (which is not related to a control action from the ICS system) shall be recorded as alarms. It shall be possible to </w:t>
      </w:r>
      <w:r w:rsidR="00F017B1" w:rsidRPr="00862F88">
        <w:rPr>
          <w:rFonts w:asciiTheme="majorHAnsi" w:hAnsiTheme="majorHAnsi" w:cstheme="majorHAnsi"/>
        </w:rPr>
        <w:t>parameterize</w:t>
      </w:r>
      <w:r w:rsidRPr="00862F88">
        <w:rPr>
          <w:rFonts w:asciiTheme="majorHAnsi" w:hAnsiTheme="majorHAnsi" w:cstheme="majorHAnsi"/>
        </w:rPr>
        <w:t xml:space="preserve"> different texts for the status of different types of indications (</w:t>
      </w:r>
      <w:r w:rsidR="00F017B1" w:rsidRPr="00862F88">
        <w:rPr>
          <w:rFonts w:asciiTheme="majorHAnsi" w:hAnsiTheme="majorHAnsi" w:cstheme="majorHAnsi"/>
        </w:rPr>
        <w:t>e.g.,</w:t>
      </w:r>
      <w:r w:rsidRPr="00862F88">
        <w:rPr>
          <w:rFonts w:asciiTheme="majorHAnsi" w:hAnsiTheme="majorHAnsi" w:cstheme="majorHAnsi"/>
        </w:rPr>
        <w:t xml:space="preserve"> open/closed, alarm/normal, manual/auto, etc.)</w:t>
      </w:r>
    </w:p>
    <w:p w14:paraId="000D8A6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invert the status of status indications and command actions at the ICS level.</w:t>
      </w:r>
    </w:p>
    <w:p w14:paraId="228422D5" w14:textId="5D09EF1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withdrawable type switchgear, in addition to status indication, it is required that all positions of the switchgear (</w:t>
      </w:r>
      <w:r w:rsidR="00F017B1" w:rsidRPr="00862F88">
        <w:rPr>
          <w:rFonts w:asciiTheme="majorHAnsi" w:hAnsiTheme="majorHAnsi" w:cstheme="majorHAnsi"/>
        </w:rPr>
        <w:t>i.e.,</w:t>
      </w:r>
      <w:r w:rsidRPr="00862F88">
        <w:rPr>
          <w:rFonts w:asciiTheme="majorHAnsi" w:hAnsiTheme="majorHAnsi" w:cstheme="majorHAnsi"/>
        </w:rPr>
        <w:t xml:space="preserve"> service/isolated/earthed) shall be monitored.  All input cards required in the BCU as a result shall be provided under this Contract.  The HMI representation of withdrawable type switchgear shall be agreed with the Engineer.</w:t>
      </w:r>
    </w:p>
    <w:p w14:paraId="423917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Alarm data indications will consist of single potential free contacts, indicating 'normal' or 'alarm'. </w:t>
      </w:r>
    </w:p>
    <w:p w14:paraId="2352F375" w14:textId="10E7D0A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processing software shall allow the display of text associated with the current status of alarms and switchgear position indications (</w:t>
      </w:r>
      <w:r w:rsidR="00F017B1" w:rsidRPr="00862F88">
        <w:rPr>
          <w:rFonts w:asciiTheme="majorHAnsi" w:hAnsiTheme="majorHAnsi" w:cstheme="majorHAnsi"/>
        </w:rPr>
        <w:t>i.e.,</w:t>
      </w:r>
      <w:r w:rsidRPr="00862F88">
        <w:rPr>
          <w:rFonts w:asciiTheme="majorHAnsi" w:hAnsiTheme="majorHAnsi" w:cstheme="majorHAnsi"/>
        </w:rPr>
        <w:t xml:space="preserve"> "open/closed", "alarm/normal", etc.). </w:t>
      </w:r>
    </w:p>
    <w:p w14:paraId="40529D21" w14:textId="194D017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two-bit indications shall have intermediate positions of "in-transit" and "invalid". Failure to complete an open or close sequence (</w:t>
      </w:r>
      <w:r w:rsidR="00F017B1" w:rsidRPr="00862F88">
        <w:rPr>
          <w:rFonts w:asciiTheme="majorHAnsi" w:hAnsiTheme="majorHAnsi" w:cstheme="majorHAnsi"/>
        </w:rPr>
        <w:t>i.e.,</w:t>
      </w:r>
      <w:r w:rsidRPr="00862F88">
        <w:rPr>
          <w:rFonts w:asciiTheme="majorHAnsi" w:hAnsiTheme="majorHAnsi" w:cstheme="majorHAnsi"/>
        </w:rPr>
        <w:t xml:space="preserve"> the status remains in the "in-transit" state) within the allotted dead-time shall cause an alarm to be generated.</w:t>
      </w:r>
    </w:p>
    <w:p w14:paraId="3C62DBB9" w14:textId="77777777" w:rsidR="00F47CA5" w:rsidRPr="00862F88" w:rsidRDefault="00F47CA5" w:rsidP="00DC36F3">
      <w:pPr>
        <w:pStyle w:val="Heading4"/>
        <w:numPr>
          <w:ilvl w:val="3"/>
          <w:numId w:val="1"/>
        </w:numPr>
        <w:spacing w:before="60" w:after="60"/>
        <w:ind w:hanging="1728"/>
        <w:rPr>
          <w:rFonts w:cstheme="majorHAnsi"/>
        </w:rPr>
      </w:pPr>
      <w:bookmarkStart w:id="1467" w:name="_Toc431961249"/>
      <w:bookmarkStart w:id="1468" w:name="_Toc434316634"/>
      <w:bookmarkStart w:id="1469" w:name="_Toc434385749"/>
      <w:bookmarkStart w:id="1470" w:name="_Toc434476993"/>
      <w:bookmarkStart w:id="1471" w:name="_Toc434485608"/>
      <w:bookmarkStart w:id="1472" w:name="_Toc109761680"/>
      <w:r w:rsidRPr="00862F88">
        <w:rPr>
          <w:rFonts w:cstheme="majorHAnsi"/>
        </w:rPr>
        <w:t>Alarm Indications</w:t>
      </w:r>
      <w:bookmarkEnd w:id="1467"/>
      <w:bookmarkEnd w:id="1468"/>
      <w:bookmarkEnd w:id="1469"/>
      <w:bookmarkEnd w:id="1470"/>
      <w:bookmarkEnd w:id="1471"/>
      <w:bookmarkEnd w:id="1472"/>
    </w:p>
    <w:p w14:paraId="37940ECA" w14:textId="4904A76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substation alarms shall be brought to the ICS. Alarm data indications will consist of single potential free contacts, indicating ‘normal’ or ‘alarm’. The processing software shall allow the display of text associated with the current status of alarms and switchgear position indications (</w:t>
      </w:r>
      <w:r w:rsidR="009472FB" w:rsidRPr="00862F88">
        <w:rPr>
          <w:rFonts w:asciiTheme="majorHAnsi" w:hAnsiTheme="majorHAnsi" w:cstheme="majorHAnsi"/>
        </w:rPr>
        <w:t>i.e.,</w:t>
      </w:r>
      <w:r w:rsidRPr="00862F88">
        <w:rPr>
          <w:rFonts w:asciiTheme="majorHAnsi" w:hAnsiTheme="majorHAnsi" w:cstheme="majorHAnsi"/>
        </w:rPr>
        <w:t xml:space="preserve"> "open/closed", "alarm/normal", etc.). All changes to status indications, command actions and alarm indications shall be recorded as events. The definition of any event as an ‘alarm’ shall be configurable. </w:t>
      </w:r>
    </w:p>
    <w:p w14:paraId="4608394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group alarms in any possible combination for annunciation purposes. A certain proportion of these alarms will be required to be transmitted to the Control Centre(s) and precise details of the required alarms and their grouping will be agreed with the Employer. </w:t>
      </w:r>
    </w:p>
    <w:p w14:paraId="4489D66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Each alarm point shall have a user configurable alarm delay parameter. The timer shall start on occurrence of the event and the alarm shall be triggered once the timer has elapsed and the event is still in the alarm position. Along with this the system shall allow for alarm indications to be inverted.</w:t>
      </w:r>
    </w:p>
    <w:p w14:paraId="76F2C1B8" w14:textId="5B02651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for the operator to inhibit alarms associated with any single data point, and with a set of related alarms (</w:t>
      </w:r>
      <w:r w:rsidR="009472FB" w:rsidRPr="00862F88">
        <w:rPr>
          <w:rFonts w:asciiTheme="majorHAnsi" w:hAnsiTheme="majorHAnsi" w:cstheme="majorHAnsi"/>
        </w:rPr>
        <w:t>e.g.,</w:t>
      </w:r>
      <w:r w:rsidRPr="00862F88">
        <w:rPr>
          <w:rFonts w:asciiTheme="majorHAnsi" w:hAnsiTheme="majorHAnsi" w:cstheme="majorHAnsi"/>
        </w:rPr>
        <w:t xml:space="preserve"> all points from a BCU, IED, all points from a bay, all points from a substation). A list of alarms which have been inhibited shall be available to the operator.</w:t>
      </w:r>
    </w:p>
    <w:p w14:paraId="59FEB8A9" w14:textId="77777777" w:rsidR="00F47CA5" w:rsidRPr="00862F88" w:rsidRDefault="00F47CA5" w:rsidP="00DC36F3">
      <w:pPr>
        <w:pStyle w:val="Heading4"/>
        <w:numPr>
          <w:ilvl w:val="3"/>
          <w:numId w:val="1"/>
        </w:numPr>
        <w:spacing w:before="60" w:after="60"/>
        <w:ind w:hanging="1728"/>
        <w:rPr>
          <w:rFonts w:cstheme="majorHAnsi"/>
        </w:rPr>
      </w:pPr>
      <w:bookmarkStart w:id="1473" w:name="_Toc431961251"/>
      <w:bookmarkStart w:id="1474" w:name="_Toc434316635"/>
      <w:bookmarkStart w:id="1475" w:name="_Toc434385750"/>
      <w:bookmarkStart w:id="1476" w:name="_Toc434476994"/>
      <w:bookmarkStart w:id="1477" w:name="_Toc434485609"/>
      <w:bookmarkStart w:id="1478" w:name="_Toc109761681"/>
      <w:r w:rsidRPr="00862F88">
        <w:rPr>
          <w:rFonts w:cstheme="majorHAnsi"/>
        </w:rPr>
        <w:t>Analogue Values</w:t>
      </w:r>
      <w:bookmarkEnd w:id="1473"/>
      <w:bookmarkEnd w:id="1474"/>
      <w:bookmarkEnd w:id="1475"/>
      <w:bookmarkEnd w:id="1476"/>
      <w:bookmarkEnd w:id="1477"/>
      <w:r w:rsidRPr="00862F88">
        <w:rPr>
          <w:rFonts w:cstheme="majorHAnsi"/>
        </w:rPr>
        <w:t xml:space="preserve"> (Measurands)</w:t>
      </w:r>
      <w:bookmarkEnd w:id="1478"/>
    </w:p>
    <w:p w14:paraId="1BFF1F50"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1479" w:name="_Toc428008515"/>
      <w:bookmarkStart w:id="1480" w:name="_Toc428067859"/>
      <w:bookmarkStart w:id="1481" w:name="_Toc428070767"/>
      <w:bookmarkStart w:id="1482" w:name="_Toc428073691"/>
      <w:bookmarkStart w:id="1483" w:name="_Toc428249869"/>
      <w:bookmarkStart w:id="1484" w:name="_Toc432907110"/>
      <w:bookmarkStart w:id="1485" w:name="_Toc432909362"/>
      <w:bookmarkStart w:id="1486" w:name="_Toc432920434"/>
      <w:bookmarkStart w:id="1487" w:name="_Toc432927672"/>
      <w:bookmarkStart w:id="1488" w:name="_Toc432927956"/>
      <w:bookmarkStart w:id="1489" w:name="_Toc432928630"/>
      <w:bookmarkStart w:id="1490" w:name="_Toc432929178"/>
      <w:bookmarkStart w:id="1491" w:name="_Toc432929567"/>
      <w:bookmarkStart w:id="1492" w:name="_Toc432999011"/>
      <w:bookmarkStart w:id="1493" w:name="_Toc432999762"/>
      <w:bookmarkStart w:id="1494" w:name="_Toc437064103"/>
      <w:r w:rsidRPr="00862F88">
        <w:rPr>
          <w:rFonts w:asciiTheme="majorHAnsi" w:hAnsiTheme="majorHAnsi" w:cstheme="majorHAnsi"/>
          <w:sz w:val="22"/>
          <w:szCs w:val="22"/>
        </w:rPr>
        <w:t>Measured Analogue Values</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2560F377" w14:textId="3516C8D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Three phase measurement of kV, A, MW and </w:t>
      </w:r>
      <w:r w:rsidR="009472FB" w:rsidRPr="00862F88">
        <w:rPr>
          <w:rFonts w:asciiTheme="majorHAnsi" w:hAnsiTheme="majorHAnsi" w:cstheme="majorHAnsi"/>
        </w:rPr>
        <w:t>MVAr on</w:t>
      </w:r>
      <w:r w:rsidRPr="00862F88">
        <w:rPr>
          <w:rFonts w:asciiTheme="majorHAnsi" w:hAnsiTheme="majorHAnsi" w:cstheme="majorHAnsi"/>
        </w:rPr>
        <w:t xml:space="preserve"> HV circuits shall be </w:t>
      </w:r>
      <w:r w:rsidR="00BF1018" w:rsidRPr="00862F88">
        <w:rPr>
          <w:rFonts w:asciiTheme="majorHAnsi" w:hAnsiTheme="majorHAnsi" w:cstheme="majorHAnsi"/>
        </w:rPr>
        <w:t>provided.</w:t>
      </w:r>
    </w:p>
    <w:p w14:paraId="1368E6F0" w14:textId="52D0866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analogue to digital conversion of analogue values shall be accomplished by means of minimum 13-bit resolution converters.  Accuracy shall be maintained to within 0.5% exclusive of the </w:t>
      </w:r>
      <w:r w:rsidR="009472FB" w:rsidRPr="00862F88">
        <w:rPr>
          <w:rFonts w:asciiTheme="majorHAnsi" w:hAnsiTheme="majorHAnsi" w:cstheme="majorHAnsi"/>
        </w:rPr>
        <w:t>digitizing</w:t>
      </w:r>
      <w:r w:rsidRPr="00862F88">
        <w:rPr>
          <w:rFonts w:asciiTheme="majorHAnsi" w:hAnsiTheme="majorHAnsi" w:cstheme="majorHAnsi"/>
        </w:rPr>
        <w:t xml:space="preserve"> error.  Measuring circuits shall be of a high stability and accuracy shall be readily checked. Recalibration shall be a straight</w:t>
      </w:r>
      <w:r w:rsidRPr="00862F88">
        <w:rPr>
          <w:rFonts w:asciiTheme="majorHAnsi" w:hAnsiTheme="majorHAnsi" w:cstheme="majorHAnsi"/>
        </w:rPr>
        <w:noBreakHyphen/>
        <w:t xml:space="preserve">forward task for field maintenance staff. Transducers may be either conventional units or this function may be incorporated into the Bay Control Unit. </w:t>
      </w:r>
    </w:p>
    <w:p w14:paraId="3A703C5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Analogue inputs shall be normally scaled for 4</w:t>
      </w:r>
      <w:r w:rsidRPr="00862F88">
        <w:rPr>
          <w:rFonts w:asciiTheme="majorHAnsi" w:hAnsiTheme="majorHAnsi" w:cstheme="majorHAnsi"/>
        </w:rPr>
        <w:noBreakHyphen/>
        <w:t>20 mA (unipolar) or 10</w:t>
      </w:r>
      <w:r w:rsidRPr="00862F88">
        <w:rPr>
          <w:rFonts w:asciiTheme="majorHAnsi" w:hAnsiTheme="majorHAnsi" w:cstheme="majorHAnsi"/>
        </w:rPr>
        <w:noBreakHyphen/>
        <w:t>0</w:t>
      </w:r>
      <w:r w:rsidRPr="00862F88">
        <w:rPr>
          <w:rFonts w:asciiTheme="majorHAnsi" w:hAnsiTheme="majorHAnsi" w:cstheme="majorHAnsi"/>
        </w:rPr>
        <w:noBreakHyphen/>
        <w:t>10 mA (bipolar).</w:t>
      </w:r>
    </w:p>
    <w:p w14:paraId="7EC77D1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data acquisition subsystem shall cater for a number of different types of tap position indication, such as 1 of N, BCD and analogue signal.</w:t>
      </w:r>
    </w:p>
    <w:p w14:paraId="4616D0FE"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r w:rsidRPr="00862F88">
        <w:rPr>
          <w:rFonts w:asciiTheme="majorHAnsi" w:hAnsiTheme="majorHAnsi" w:cstheme="majorHAnsi"/>
          <w:sz w:val="22"/>
          <w:szCs w:val="22"/>
        </w:rPr>
        <w:t>Conversion and Processing of Analogue Values</w:t>
      </w:r>
    </w:p>
    <w:p w14:paraId="745C810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conversion of Analogue values to engineering units shall be performed using linear or non-linear conversion curves. Linear conversion shall be carried out using the formula: Y = AX + B, where X is the measured value, Y is the output engineering value, A is the conversion coefficient and B is the offset value.</w:t>
      </w:r>
    </w:p>
    <w:p w14:paraId="1BCDF05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Non-linear conversion curves shall contain up to 32 piecewise linear segments which model the telemetric value versus the engineering units. </w:t>
      </w:r>
    </w:p>
    <w:p w14:paraId="4688E4B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processing of analogue values shall provide at least the following features:</w:t>
      </w:r>
    </w:p>
    <w:p w14:paraId="0CBBD89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Low, critical low, high and critical high alarm limits,</w:t>
      </w:r>
    </w:p>
    <w:p w14:paraId="1D6FE51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High and low reasonability limits,</w:t>
      </w:r>
    </w:p>
    <w:p w14:paraId="68B4F9A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Out-of-scale checking,</w:t>
      </w:r>
    </w:p>
    <w:p w14:paraId="01DA42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Rate of change alarm,</w:t>
      </w:r>
    </w:p>
    <w:p w14:paraId="2D23CF8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Alarm processing enable / disable (alarm inhibit),</w:t>
      </w:r>
    </w:p>
    <w:p w14:paraId="51DD1E60" w14:textId="0C1F01C2" w:rsidR="00F47CA5" w:rsidRPr="00862F88" w:rsidRDefault="009472FB"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Individuals</w:t>
      </w:r>
      <w:r w:rsidR="00F47CA5" w:rsidRPr="00862F88">
        <w:rPr>
          <w:rFonts w:asciiTheme="majorHAnsi" w:hAnsiTheme="majorHAnsi" w:cstheme="majorHAnsi"/>
          <w:sz w:val="22"/>
          <w:szCs w:val="22"/>
        </w:rPr>
        <w:t xml:space="preserve"> enable / disable of each limit check,</w:t>
      </w:r>
    </w:p>
    <w:p w14:paraId="2AE3196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disabling of limit checking (it shall be possible to enable or disable each limit individually),</w:t>
      </w:r>
    </w:p>
    <w:p w14:paraId="65532830" w14:textId="3E8AAA8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Re-alarm hysteresis (based on a percentage of the </w:t>
      </w:r>
      <w:r w:rsidR="009472FB" w:rsidRPr="00862F88">
        <w:rPr>
          <w:rFonts w:asciiTheme="majorHAnsi" w:hAnsiTheme="majorHAnsi" w:cstheme="majorHAnsi"/>
          <w:sz w:val="22"/>
          <w:szCs w:val="22"/>
        </w:rPr>
        <w:t>full-scale</w:t>
      </w:r>
      <w:r w:rsidRPr="00862F88">
        <w:rPr>
          <w:rFonts w:asciiTheme="majorHAnsi" w:hAnsiTheme="majorHAnsi" w:cstheme="majorHAnsi"/>
          <w:sz w:val="22"/>
          <w:szCs w:val="22"/>
        </w:rPr>
        <w:t xml:space="preserve"> value) to prevent multiple alarms being generated by a measurand varying around an alarm limit value,</w:t>
      </w:r>
    </w:p>
    <w:p w14:paraId="42399F1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Re-alarm interval timer (this shall delay the alarming or eventing of a measurand returning from an alarm to a normal state and shall inhibit any new alarms or events being generated for the same condition within that time).</w:t>
      </w:r>
    </w:p>
    <w:p w14:paraId="379A080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Each analogue value shall be checked upon each new scan or calculation against configurable operating limits. A list of points which have been modified shall be available to the operator.</w:t>
      </w:r>
    </w:p>
    <w:p w14:paraId="2B32F559" w14:textId="77777777" w:rsidR="00F47CA5" w:rsidRPr="00862F88" w:rsidRDefault="00F47CA5" w:rsidP="00DC36F3">
      <w:pPr>
        <w:pStyle w:val="Heading4"/>
        <w:numPr>
          <w:ilvl w:val="3"/>
          <w:numId w:val="1"/>
        </w:numPr>
        <w:spacing w:before="60" w:after="60"/>
        <w:ind w:hanging="1728"/>
        <w:rPr>
          <w:rFonts w:cstheme="majorHAnsi"/>
        </w:rPr>
      </w:pPr>
      <w:bookmarkStart w:id="1495" w:name="_Toc428005239"/>
      <w:bookmarkStart w:id="1496" w:name="_Toc428008517"/>
      <w:bookmarkStart w:id="1497" w:name="_Toc428067861"/>
      <w:bookmarkStart w:id="1498" w:name="_Toc428070769"/>
      <w:bookmarkStart w:id="1499" w:name="_Toc428073693"/>
      <w:bookmarkStart w:id="1500" w:name="_Toc428249871"/>
      <w:bookmarkStart w:id="1501" w:name="_Toc432907112"/>
      <w:bookmarkStart w:id="1502" w:name="_Toc432909364"/>
      <w:bookmarkStart w:id="1503" w:name="_Toc432920436"/>
      <w:bookmarkStart w:id="1504" w:name="_Toc432927674"/>
      <w:bookmarkStart w:id="1505" w:name="_Toc432927958"/>
      <w:bookmarkStart w:id="1506" w:name="_Toc432928632"/>
      <w:bookmarkStart w:id="1507" w:name="_Toc432929180"/>
      <w:bookmarkStart w:id="1508" w:name="_Toc432929569"/>
      <w:bookmarkStart w:id="1509" w:name="_Toc432999013"/>
      <w:bookmarkStart w:id="1510" w:name="_Toc432999764"/>
      <w:bookmarkStart w:id="1511" w:name="_Toc437064105"/>
      <w:bookmarkStart w:id="1512" w:name="_Toc431961252"/>
      <w:bookmarkStart w:id="1513" w:name="_Toc434316636"/>
      <w:bookmarkStart w:id="1514" w:name="_Toc434385751"/>
      <w:bookmarkStart w:id="1515" w:name="_Toc434476995"/>
      <w:bookmarkStart w:id="1516" w:name="_Toc434485610"/>
      <w:bookmarkStart w:id="1517" w:name="_Toc109761682"/>
      <w:r w:rsidRPr="00862F88">
        <w:rPr>
          <w:rFonts w:cstheme="majorHAnsi"/>
        </w:rPr>
        <w:t>Accumulator Data</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5CFB140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Pulse accumulators shall be provided at BCU level to allow the accumulation and storage of kWh and kVarh readings. Freeze capabilities with storage of data counts for later retrieval shall be provided, along with reset and restart capability.</w:t>
      </w:r>
    </w:p>
    <w:p w14:paraId="273C08F7" w14:textId="77777777" w:rsidR="00F47CA5" w:rsidRPr="00862F88" w:rsidRDefault="00F47CA5" w:rsidP="00DC36F3">
      <w:pPr>
        <w:pStyle w:val="Heading4"/>
        <w:numPr>
          <w:ilvl w:val="3"/>
          <w:numId w:val="1"/>
        </w:numPr>
        <w:spacing w:before="60" w:after="60"/>
        <w:ind w:hanging="1728"/>
        <w:rPr>
          <w:rFonts w:cstheme="majorHAnsi"/>
        </w:rPr>
      </w:pPr>
      <w:bookmarkStart w:id="1518" w:name="_Toc428005241"/>
      <w:bookmarkStart w:id="1519" w:name="_Toc428008519"/>
      <w:bookmarkStart w:id="1520" w:name="_Toc428067863"/>
      <w:bookmarkStart w:id="1521" w:name="_Toc428070771"/>
      <w:bookmarkStart w:id="1522" w:name="_Toc428073695"/>
      <w:bookmarkStart w:id="1523" w:name="_Toc428249873"/>
      <w:bookmarkStart w:id="1524" w:name="_Toc432907114"/>
      <w:bookmarkStart w:id="1525" w:name="_Toc432909366"/>
      <w:bookmarkStart w:id="1526" w:name="_Toc432920438"/>
      <w:bookmarkStart w:id="1527" w:name="_Toc432927676"/>
      <w:bookmarkStart w:id="1528" w:name="_Toc432927960"/>
      <w:bookmarkStart w:id="1529" w:name="_Toc432928634"/>
      <w:bookmarkStart w:id="1530" w:name="_Toc432929182"/>
      <w:bookmarkStart w:id="1531" w:name="_Toc432929571"/>
      <w:bookmarkStart w:id="1532" w:name="_Toc432999014"/>
      <w:bookmarkStart w:id="1533" w:name="_Toc432999765"/>
      <w:bookmarkStart w:id="1534" w:name="_Toc437064106"/>
      <w:bookmarkStart w:id="1535" w:name="_Toc431961253"/>
      <w:bookmarkStart w:id="1536" w:name="_Toc434316637"/>
      <w:bookmarkStart w:id="1537" w:name="_Toc434385752"/>
      <w:bookmarkStart w:id="1538" w:name="_Toc434476996"/>
      <w:bookmarkStart w:id="1539" w:name="_Toc434485611"/>
      <w:bookmarkStart w:id="1540" w:name="_Toc109761683"/>
      <w:r w:rsidRPr="00862F88">
        <w:rPr>
          <w:rFonts w:cstheme="majorHAnsi"/>
        </w:rPr>
        <w:t>Manually Entered Data</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4530BCF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define points which shall be updated only by manual entry as opposed to being automatically updated from scanned telemetric data, calculations, etc. Manual entry functions shall allow the ICS Operator to amend certain database information such as alarm limits, inhibit, overrides, group summation, assignment of equipment, amendment of reports, etc. </w:t>
      </w:r>
    </w:p>
    <w:p w14:paraId="79CDB29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database in all back-up processors shall be updated with all ICS Operator manual entries.</w:t>
      </w:r>
    </w:p>
    <w:p w14:paraId="6348E514" w14:textId="77777777" w:rsidR="00F47CA5" w:rsidRPr="00862F88" w:rsidRDefault="00F47CA5" w:rsidP="00DC36F3">
      <w:pPr>
        <w:pStyle w:val="Heading4"/>
        <w:numPr>
          <w:ilvl w:val="3"/>
          <w:numId w:val="1"/>
        </w:numPr>
        <w:spacing w:before="60" w:after="60"/>
        <w:ind w:hanging="1728"/>
        <w:rPr>
          <w:rFonts w:cstheme="majorHAnsi"/>
        </w:rPr>
      </w:pPr>
      <w:bookmarkStart w:id="1541" w:name="_Toc431961254"/>
      <w:bookmarkStart w:id="1542" w:name="_Toc434316638"/>
      <w:bookmarkStart w:id="1543" w:name="_Toc434385753"/>
      <w:bookmarkStart w:id="1544" w:name="_Toc434476997"/>
      <w:bookmarkStart w:id="1545" w:name="_Toc434485612"/>
      <w:bookmarkStart w:id="1546" w:name="_Toc109761684"/>
      <w:r w:rsidRPr="00862F88">
        <w:rPr>
          <w:rFonts w:cstheme="majorHAnsi"/>
        </w:rPr>
        <w:t>Data Marking</w:t>
      </w:r>
      <w:bookmarkEnd w:id="1541"/>
      <w:bookmarkEnd w:id="1542"/>
      <w:bookmarkEnd w:id="1543"/>
      <w:bookmarkEnd w:id="1544"/>
      <w:bookmarkEnd w:id="1545"/>
      <w:bookmarkEnd w:id="1546"/>
    </w:p>
    <w:p w14:paraId="7E89204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to being able to manually override telemetered and calculated data, and to inhibit updating of selected data points, the ICS Operator shall be able to place a number of different types of "tag" on any single data point or a group of data points.  The types of tags that shall be supported shall include, but not be limited to:</w:t>
      </w:r>
    </w:p>
    <w:p w14:paraId="6DA85933" w14:textId="589F5F3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Manually </w:t>
      </w:r>
      <w:r w:rsidR="00404B22" w:rsidRPr="00862F88">
        <w:rPr>
          <w:rFonts w:asciiTheme="majorHAnsi" w:hAnsiTheme="majorHAnsi" w:cstheme="majorHAnsi"/>
          <w:sz w:val="22"/>
          <w:szCs w:val="22"/>
        </w:rPr>
        <w:t>overridden</w:t>
      </w:r>
      <w:r w:rsidRPr="00862F88">
        <w:rPr>
          <w:rFonts w:asciiTheme="majorHAnsi" w:hAnsiTheme="majorHAnsi" w:cstheme="majorHAnsi"/>
          <w:sz w:val="22"/>
          <w:szCs w:val="22"/>
        </w:rPr>
        <w:t xml:space="preserve"> data point has been manually overridden and will not be automatically updated,</w:t>
      </w:r>
    </w:p>
    <w:p w14:paraId="6E72DADB" w14:textId="27833AB4"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Out of </w:t>
      </w:r>
      <w:r w:rsidR="00404B22" w:rsidRPr="00862F88">
        <w:rPr>
          <w:rFonts w:asciiTheme="majorHAnsi" w:hAnsiTheme="majorHAnsi" w:cstheme="majorHAnsi"/>
          <w:sz w:val="22"/>
          <w:szCs w:val="22"/>
        </w:rPr>
        <w:t>scan</w:t>
      </w:r>
      <w:r w:rsidRPr="00862F88">
        <w:rPr>
          <w:rFonts w:asciiTheme="majorHAnsi" w:hAnsiTheme="majorHAnsi" w:cstheme="majorHAnsi"/>
          <w:sz w:val="22"/>
          <w:szCs w:val="22"/>
        </w:rPr>
        <w:t xml:space="preserve"> indicates that either the point or the associated BCU has been taken out of scan,</w:t>
      </w:r>
    </w:p>
    <w:p w14:paraId="474301F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Alarm silence: prevents audible alarming of point, however the point shall require acknowledgement and be entered in the alarm and events list,</w:t>
      </w:r>
    </w:p>
    <w:p w14:paraId="70AF24B0" w14:textId="18652FA0"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Alarm </w:t>
      </w:r>
      <w:r w:rsidR="00404B22" w:rsidRPr="00862F88">
        <w:rPr>
          <w:rFonts w:asciiTheme="majorHAnsi" w:hAnsiTheme="majorHAnsi" w:cstheme="majorHAnsi"/>
          <w:sz w:val="22"/>
          <w:szCs w:val="22"/>
        </w:rPr>
        <w:t>inhibit</w:t>
      </w:r>
      <w:r w:rsidRPr="00862F88">
        <w:rPr>
          <w:rFonts w:asciiTheme="majorHAnsi" w:hAnsiTheme="majorHAnsi" w:cstheme="majorHAnsi"/>
          <w:sz w:val="22"/>
          <w:szCs w:val="22"/>
        </w:rPr>
        <w:t xml:space="preserve"> prevents the point from causing an alarm although it shall continue to be entered in the events list in the normal manner,</w:t>
      </w:r>
    </w:p>
    <w:p w14:paraId="0A1F6A7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Control inhibit prevents control actions from being carried out on the point.</w:t>
      </w:r>
    </w:p>
    <w:p w14:paraId="72448B95" w14:textId="77777777" w:rsidR="00F47CA5" w:rsidRPr="00862F88" w:rsidRDefault="00F47CA5" w:rsidP="00DC36F3">
      <w:pPr>
        <w:tabs>
          <w:tab w:val="left" w:pos="3261"/>
        </w:tabs>
        <w:spacing w:before="60" w:after="60"/>
        <w:jc w:val="both"/>
        <w:rPr>
          <w:rFonts w:asciiTheme="majorHAnsi" w:hAnsiTheme="majorHAnsi" w:cstheme="majorHAnsi"/>
        </w:rPr>
      </w:pPr>
      <w:r w:rsidRPr="00862F88">
        <w:rPr>
          <w:rFonts w:asciiTheme="majorHAnsi" w:hAnsiTheme="majorHAnsi" w:cstheme="majorHAnsi"/>
        </w:rPr>
        <w:t>For those tags which are displayed on the HMI, an appropriate visual identification of the data point marking shall be provided.</w:t>
      </w:r>
    </w:p>
    <w:p w14:paraId="4AABB4FC" w14:textId="77777777" w:rsidR="00F47CA5" w:rsidRPr="00862F88" w:rsidRDefault="00F47CA5" w:rsidP="00DC36F3">
      <w:pPr>
        <w:tabs>
          <w:tab w:val="left" w:pos="3261"/>
        </w:tabs>
        <w:spacing w:before="60" w:after="60"/>
        <w:jc w:val="both"/>
        <w:rPr>
          <w:rFonts w:asciiTheme="majorHAnsi" w:hAnsiTheme="majorHAnsi" w:cstheme="majorHAnsi"/>
        </w:rPr>
      </w:pPr>
      <w:r w:rsidRPr="00862F88">
        <w:rPr>
          <w:rFonts w:asciiTheme="majorHAnsi" w:hAnsiTheme="majorHAnsi" w:cstheme="majorHAnsi"/>
        </w:rPr>
        <w:t>The data marking system shall cater for other automatic marking related to the checking of data quality and the display of data quality codes.</w:t>
      </w:r>
    </w:p>
    <w:p w14:paraId="384B0A14" w14:textId="5C90C509" w:rsidR="00F47CA5" w:rsidRPr="00862F88" w:rsidRDefault="00F47CA5" w:rsidP="00DC36F3">
      <w:pPr>
        <w:tabs>
          <w:tab w:val="left" w:pos="3261"/>
        </w:tabs>
        <w:spacing w:before="60" w:after="60"/>
        <w:jc w:val="both"/>
        <w:rPr>
          <w:rFonts w:asciiTheme="majorHAnsi" w:hAnsiTheme="majorHAnsi" w:cstheme="majorHAnsi"/>
        </w:rPr>
      </w:pPr>
      <w:r w:rsidRPr="00862F88">
        <w:rPr>
          <w:rFonts w:asciiTheme="majorHAnsi" w:hAnsiTheme="majorHAnsi" w:cstheme="majorHAnsi"/>
        </w:rPr>
        <w:t xml:space="preserve">Each entry in the data marking system shall be automatically logged (user, </w:t>
      </w:r>
      <w:r w:rsidR="00404B22" w:rsidRPr="00862F88">
        <w:rPr>
          <w:rFonts w:asciiTheme="majorHAnsi" w:hAnsiTheme="majorHAnsi" w:cstheme="majorHAnsi"/>
        </w:rPr>
        <w:t>time,</w:t>
      </w:r>
      <w:r w:rsidRPr="00862F88">
        <w:rPr>
          <w:rFonts w:asciiTheme="majorHAnsi" w:hAnsiTheme="majorHAnsi" w:cstheme="majorHAnsi"/>
        </w:rPr>
        <w:t xml:space="preserve"> and date) and provision for a comments field shall be made to register additional user information. </w:t>
      </w:r>
    </w:p>
    <w:p w14:paraId="31CE75A3" w14:textId="13472331" w:rsidR="00F47CA5" w:rsidRPr="00862F88" w:rsidRDefault="00F47CA5" w:rsidP="00DC36F3">
      <w:pPr>
        <w:tabs>
          <w:tab w:val="left" w:pos="3261"/>
        </w:tabs>
        <w:spacing w:before="60" w:after="60"/>
        <w:jc w:val="both"/>
        <w:rPr>
          <w:rFonts w:asciiTheme="majorHAnsi" w:hAnsiTheme="majorHAnsi" w:cstheme="majorHAnsi"/>
        </w:rPr>
      </w:pPr>
      <w:r w:rsidRPr="00862F88">
        <w:rPr>
          <w:rFonts w:asciiTheme="majorHAnsi" w:hAnsiTheme="majorHAnsi" w:cstheme="majorHAnsi"/>
        </w:rPr>
        <w:t xml:space="preserve">The user interface shall provide a mark summary and filter facilities for each tag with a given mark </w:t>
      </w:r>
      <w:r w:rsidR="00404B22" w:rsidRPr="00862F88">
        <w:rPr>
          <w:rFonts w:asciiTheme="majorHAnsi" w:hAnsiTheme="majorHAnsi" w:cstheme="majorHAnsi"/>
        </w:rPr>
        <w:t>e.g.,</w:t>
      </w:r>
      <w:r w:rsidRPr="00862F88">
        <w:rPr>
          <w:rFonts w:asciiTheme="majorHAnsi" w:hAnsiTheme="majorHAnsi" w:cstheme="majorHAnsi"/>
        </w:rPr>
        <w:t xml:space="preserve"> filters all tags with “control inhibit” mark.</w:t>
      </w:r>
    </w:p>
    <w:p w14:paraId="5883B5EC" w14:textId="0C47980B" w:rsidR="00F47CA5" w:rsidRPr="00862F88" w:rsidRDefault="00F47CA5" w:rsidP="00DC36F3">
      <w:pPr>
        <w:tabs>
          <w:tab w:val="left" w:pos="3261"/>
        </w:tabs>
        <w:spacing w:before="60" w:after="60"/>
        <w:jc w:val="both"/>
        <w:rPr>
          <w:rFonts w:asciiTheme="majorHAnsi" w:hAnsiTheme="majorHAnsi" w:cstheme="majorHAnsi"/>
        </w:rPr>
      </w:pPr>
      <w:r w:rsidRPr="00862F88">
        <w:rPr>
          <w:rFonts w:asciiTheme="majorHAnsi" w:hAnsiTheme="majorHAnsi" w:cstheme="majorHAnsi"/>
        </w:rPr>
        <w:t xml:space="preserve">There shall be a logical interaction between the data marking in the database and data marking of information sent back to the </w:t>
      </w:r>
      <w:r w:rsidR="00404B22" w:rsidRPr="00862F88">
        <w:rPr>
          <w:rFonts w:asciiTheme="majorHAnsi" w:hAnsiTheme="majorHAnsi" w:cstheme="majorHAnsi"/>
        </w:rPr>
        <w:t>remote-control</w:t>
      </w:r>
      <w:r w:rsidRPr="00862F88">
        <w:rPr>
          <w:rFonts w:asciiTheme="majorHAnsi" w:hAnsiTheme="majorHAnsi" w:cstheme="majorHAnsi"/>
        </w:rPr>
        <w:t xml:space="preserve"> centres.  Data points transmitted to remote control centres shall be assigned the appropriate IEC quality codes, based on the data marking assigned in the control system.</w:t>
      </w:r>
    </w:p>
    <w:p w14:paraId="4FE6F20E" w14:textId="77777777" w:rsidR="00F47CA5" w:rsidRPr="00862F88" w:rsidRDefault="00F47CA5" w:rsidP="00DC36F3">
      <w:pPr>
        <w:pStyle w:val="Heading4"/>
        <w:numPr>
          <w:ilvl w:val="3"/>
          <w:numId w:val="1"/>
        </w:numPr>
        <w:spacing w:before="60" w:after="60"/>
        <w:ind w:hanging="1728"/>
        <w:rPr>
          <w:rFonts w:cstheme="majorHAnsi"/>
        </w:rPr>
      </w:pPr>
      <w:bookmarkStart w:id="1547" w:name="_Toc428005242"/>
      <w:bookmarkStart w:id="1548" w:name="_Toc428008520"/>
      <w:bookmarkStart w:id="1549" w:name="_Toc428067864"/>
      <w:bookmarkStart w:id="1550" w:name="_Toc428070772"/>
      <w:bookmarkStart w:id="1551" w:name="_Toc428073696"/>
      <w:bookmarkStart w:id="1552" w:name="_Toc428249874"/>
      <w:bookmarkStart w:id="1553" w:name="_Toc432907115"/>
      <w:bookmarkStart w:id="1554" w:name="_Toc432909367"/>
      <w:bookmarkStart w:id="1555" w:name="_Toc432920439"/>
      <w:bookmarkStart w:id="1556" w:name="_Toc432927677"/>
      <w:bookmarkStart w:id="1557" w:name="_Toc432927961"/>
      <w:bookmarkStart w:id="1558" w:name="_Toc432928635"/>
      <w:bookmarkStart w:id="1559" w:name="_Toc432929183"/>
      <w:bookmarkStart w:id="1560" w:name="_Toc432929572"/>
      <w:bookmarkStart w:id="1561" w:name="_Toc432999015"/>
      <w:bookmarkStart w:id="1562" w:name="_Toc432999766"/>
      <w:bookmarkStart w:id="1563" w:name="_Toc437064108"/>
      <w:bookmarkStart w:id="1564" w:name="_Toc431961255"/>
      <w:bookmarkStart w:id="1565" w:name="_Toc434316639"/>
      <w:bookmarkStart w:id="1566" w:name="_Toc434385754"/>
      <w:bookmarkStart w:id="1567" w:name="_Toc434476998"/>
      <w:bookmarkStart w:id="1568" w:name="_Toc434485613"/>
      <w:bookmarkStart w:id="1569" w:name="_Toc109761685"/>
      <w:r w:rsidRPr="00862F88">
        <w:rPr>
          <w:rFonts w:cstheme="majorHAnsi"/>
        </w:rPr>
        <w:t>Calculated Data</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69E0DC5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data acquisition shall support calculated data points and calculations. The calculation subsystem provided which shall allow data points to be derived from calculations on digital and analogue information, which may or may not be telemetered. All calculated data shall be subjected to the same kind of limit and quality checking and alarm generation as telemetered data. The following set of calculation functions shall be supported:</w:t>
      </w:r>
    </w:p>
    <w:p w14:paraId="727142CD" w14:textId="505D419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Arithmetical calculations, such as addition, subtraction, division, multiplication, square root </w:t>
      </w:r>
      <w:r w:rsidR="00404B22" w:rsidRPr="00862F88">
        <w:rPr>
          <w:rFonts w:asciiTheme="majorHAnsi" w:hAnsiTheme="majorHAnsi" w:cstheme="majorHAnsi"/>
          <w:sz w:val="22"/>
          <w:szCs w:val="22"/>
        </w:rPr>
        <w:t>etc.</w:t>
      </w:r>
      <w:r w:rsidRPr="00862F88">
        <w:rPr>
          <w:rFonts w:asciiTheme="majorHAnsi" w:hAnsiTheme="majorHAnsi" w:cstheme="majorHAnsi"/>
          <w:sz w:val="22"/>
          <w:szCs w:val="22"/>
        </w:rPr>
        <w:t>,</w:t>
      </w:r>
    </w:p>
    <w:p w14:paraId="7E1CACD4" w14:textId="7162D11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Trigonometric calculations, such as sine, cosine, </w:t>
      </w:r>
      <w:r w:rsidR="00404B22" w:rsidRPr="00862F88">
        <w:rPr>
          <w:rFonts w:asciiTheme="majorHAnsi" w:hAnsiTheme="majorHAnsi" w:cstheme="majorHAnsi"/>
          <w:sz w:val="22"/>
          <w:szCs w:val="22"/>
        </w:rPr>
        <w:t>etc.</w:t>
      </w:r>
      <w:r w:rsidRPr="00862F88">
        <w:rPr>
          <w:rFonts w:asciiTheme="majorHAnsi" w:hAnsiTheme="majorHAnsi" w:cstheme="majorHAnsi"/>
          <w:sz w:val="22"/>
          <w:szCs w:val="22"/>
        </w:rPr>
        <w:t>,</w:t>
      </w:r>
    </w:p>
    <w:p w14:paraId="2D1F32A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Absolute values,</w:t>
      </w:r>
    </w:p>
    <w:p w14:paraId="20E82C2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Minimum, maximum, and average calculations,</w:t>
      </w:r>
    </w:p>
    <w:p w14:paraId="05F3BAE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Time based functions,</w:t>
      </w:r>
    </w:p>
    <w:p w14:paraId="7256E43F" w14:textId="0AE8EEB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Power system engineering calculations, such as MVA, power factor, Amps </w:t>
      </w:r>
      <w:r w:rsidR="0022711D" w:rsidRPr="00862F88">
        <w:rPr>
          <w:rFonts w:asciiTheme="majorHAnsi" w:hAnsiTheme="majorHAnsi" w:cstheme="majorHAnsi"/>
          <w:sz w:val="22"/>
          <w:szCs w:val="22"/>
        </w:rPr>
        <w:t>etc.</w:t>
      </w:r>
      <w:r w:rsidRPr="00862F88">
        <w:rPr>
          <w:rFonts w:asciiTheme="majorHAnsi" w:hAnsiTheme="majorHAnsi" w:cstheme="majorHAnsi"/>
          <w:sz w:val="22"/>
          <w:szCs w:val="22"/>
        </w:rPr>
        <w:t>,</w:t>
      </w:r>
    </w:p>
    <w:p w14:paraId="0A7F300A" w14:textId="6B3EB47D"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Structured conditional and logical calculations using Boolean logical functions (</w:t>
      </w:r>
      <w:r w:rsidR="0022711D" w:rsidRPr="00862F88">
        <w:rPr>
          <w:rFonts w:asciiTheme="majorHAnsi" w:hAnsiTheme="majorHAnsi" w:cstheme="majorHAnsi"/>
          <w:sz w:val="22"/>
          <w:szCs w:val="22"/>
        </w:rPr>
        <w:t>IF</w:t>
      </w:r>
      <w:r w:rsidRPr="00862F88">
        <w:rPr>
          <w:rFonts w:asciiTheme="majorHAnsi" w:hAnsiTheme="majorHAnsi" w:cstheme="majorHAnsi"/>
          <w:sz w:val="22"/>
          <w:szCs w:val="22"/>
        </w:rPr>
        <w:t xml:space="preserve"> THEN, NOT, ELSE, etc.).</w:t>
      </w:r>
    </w:p>
    <w:p w14:paraId="4C629984" w14:textId="741B3F2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combine any or </w:t>
      </w:r>
      <w:r w:rsidR="00404B22" w:rsidRPr="00862F88">
        <w:rPr>
          <w:rFonts w:asciiTheme="majorHAnsi" w:hAnsiTheme="majorHAnsi" w:cstheme="majorHAnsi"/>
        </w:rPr>
        <w:t>all</w:t>
      </w:r>
      <w:r w:rsidRPr="00862F88">
        <w:rPr>
          <w:rFonts w:asciiTheme="majorHAnsi" w:hAnsiTheme="majorHAnsi" w:cstheme="majorHAnsi"/>
        </w:rPr>
        <w:t xml:space="preserve"> the above functions in a single calculation statement. Nesting of functions shall be possible. The calculation subsystem shall support a range of calculation periods that shall range from 1 second up to 6 </w:t>
      </w:r>
      <w:r w:rsidR="0022711D" w:rsidRPr="00862F88">
        <w:rPr>
          <w:rFonts w:asciiTheme="majorHAnsi" w:hAnsiTheme="majorHAnsi" w:cstheme="majorHAnsi"/>
        </w:rPr>
        <w:t>hours</w:t>
      </w:r>
      <w:r w:rsidRPr="00862F88">
        <w:rPr>
          <w:rFonts w:asciiTheme="majorHAnsi" w:hAnsiTheme="majorHAnsi" w:cstheme="majorHAnsi"/>
        </w:rPr>
        <w:t xml:space="preserve">. For minimum, </w:t>
      </w:r>
      <w:r w:rsidR="0022711D" w:rsidRPr="00862F88">
        <w:rPr>
          <w:rFonts w:asciiTheme="majorHAnsi" w:hAnsiTheme="majorHAnsi" w:cstheme="majorHAnsi"/>
        </w:rPr>
        <w:t>maximum,</w:t>
      </w:r>
      <w:r w:rsidRPr="00862F88">
        <w:rPr>
          <w:rFonts w:asciiTheme="majorHAnsi" w:hAnsiTheme="majorHAnsi" w:cstheme="majorHAnsi"/>
        </w:rPr>
        <w:t xml:space="preserve"> and averaging functions it shall be possible to define sampling intervals and resetting intervals.</w:t>
      </w:r>
    </w:p>
    <w:p w14:paraId="7DA84B6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use the limits and the quality codes associated with analogue data points in calculation functions.</w:t>
      </w:r>
    </w:p>
    <w:p w14:paraId="3C6157D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describe fully the proposed calculation subsystem and its impact on computer loading. Tenderers shall state the maximum number of calculations that may be supported.</w:t>
      </w:r>
    </w:p>
    <w:p w14:paraId="7D743144" w14:textId="77777777" w:rsidR="00F47CA5" w:rsidRPr="00862F88" w:rsidRDefault="00F47CA5" w:rsidP="00DC36F3">
      <w:pPr>
        <w:pStyle w:val="Heading4"/>
        <w:numPr>
          <w:ilvl w:val="3"/>
          <w:numId w:val="1"/>
        </w:numPr>
        <w:spacing w:before="60" w:after="60"/>
        <w:ind w:hanging="1728"/>
        <w:rPr>
          <w:rFonts w:cstheme="majorHAnsi"/>
        </w:rPr>
      </w:pPr>
      <w:bookmarkStart w:id="1570" w:name="_Toc434316640"/>
      <w:bookmarkStart w:id="1571" w:name="_Toc434385755"/>
      <w:bookmarkStart w:id="1572" w:name="_Toc434476999"/>
      <w:bookmarkStart w:id="1573" w:name="_Toc434485614"/>
      <w:bookmarkStart w:id="1574" w:name="_Toc109761686"/>
      <w:r w:rsidRPr="00862F88">
        <w:rPr>
          <w:rFonts w:cstheme="majorHAnsi"/>
        </w:rPr>
        <w:t>Tagging</w:t>
      </w:r>
      <w:bookmarkEnd w:id="1570"/>
      <w:bookmarkEnd w:id="1571"/>
      <w:bookmarkEnd w:id="1572"/>
      <w:bookmarkEnd w:id="1573"/>
      <w:bookmarkEnd w:id="1574"/>
    </w:p>
    <w:p w14:paraId="6D92ED3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attach software ‘tags’ to any item of equipment to indicate that it is under maintenance or test. Tagging will allow up to five different tags to be assigned. Application of a tag will not prevent operation, although the system shall allow this facility to be configured if required.</w:t>
      </w:r>
    </w:p>
    <w:p w14:paraId="38A27BCB"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rPr>
        <w:t xml:space="preserve">Applying and removing tags shall be subject to the appropriate user authority levels. For example Distribution Operator shall only have access to apply and remove tags on Distribution plant items (35 kV feeders). </w:t>
      </w:r>
    </w:p>
    <w:p w14:paraId="4C73F27D" w14:textId="77777777" w:rsidR="00F47CA5" w:rsidRPr="00862F88" w:rsidRDefault="00F47CA5" w:rsidP="00DC36F3">
      <w:pPr>
        <w:pStyle w:val="Heading4"/>
        <w:numPr>
          <w:ilvl w:val="3"/>
          <w:numId w:val="1"/>
        </w:numPr>
        <w:spacing w:before="60" w:after="60"/>
        <w:ind w:hanging="1728"/>
        <w:rPr>
          <w:rFonts w:cstheme="majorHAnsi"/>
        </w:rPr>
      </w:pPr>
      <w:bookmarkStart w:id="1575" w:name="_Toc109761687"/>
      <w:r w:rsidRPr="00862F88">
        <w:rPr>
          <w:rFonts w:cstheme="majorHAnsi"/>
        </w:rPr>
        <w:t>Point Sizing</w:t>
      </w:r>
      <w:bookmarkEnd w:id="1575"/>
      <w:r w:rsidRPr="00862F88">
        <w:rPr>
          <w:rFonts w:cstheme="majorHAnsi"/>
        </w:rPr>
        <w:t xml:space="preserve"> </w:t>
      </w:r>
    </w:p>
    <w:p w14:paraId="172A73C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Typical signal requirements (digital inputs, commands, alarms) for different bay types are included in the Appendix; the final definitions and grouping of the signals required will be agreed with the Employer. </w:t>
      </w:r>
    </w:p>
    <w:p w14:paraId="52A8BFB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 addition to the signals in the Appendix, provisions shall be made for inputs of alarms into the ICS coming from equipment installed by third parties: </w:t>
      </w:r>
    </w:p>
    <w:p w14:paraId="2ECF6CDB" w14:textId="77777777" w:rsidR="00F47CA5" w:rsidRPr="00862F88" w:rsidRDefault="00F47CA5" w:rsidP="00DC36F3">
      <w:pPr>
        <w:pStyle w:val="Bulletdot"/>
        <w:tabs>
          <w:tab w:val="left" w:pos="4820"/>
        </w:tabs>
        <w:spacing w:before="60" w:after="60"/>
        <w:rPr>
          <w:rFonts w:asciiTheme="majorHAnsi" w:hAnsiTheme="majorHAnsi" w:cstheme="majorHAnsi"/>
          <w:sz w:val="22"/>
          <w:szCs w:val="22"/>
        </w:rPr>
      </w:pPr>
      <w:r w:rsidRPr="00862F88">
        <w:rPr>
          <w:rFonts w:asciiTheme="majorHAnsi" w:hAnsiTheme="majorHAnsi" w:cstheme="majorHAnsi"/>
          <w:sz w:val="22"/>
          <w:szCs w:val="22"/>
        </w:rPr>
        <w:t>Miscellaneous station alarms</w:t>
      </w:r>
      <w:r w:rsidRPr="00862F88">
        <w:rPr>
          <w:rFonts w:asciiTheme="majorHAnsi" w:hAnsiTheme="majorHAnsi" w:cstheme="majorHAnsi"/>
          <w:sz w:val="22"/>
          <w:szCs w:val="22"/>
        </w:rPr>
        <w:tab/>
        <w:t>12 approx.</w:t>
      </w:r>
    </w:p>
    <w:p w14:paraId="668FC8D3" w14:textId="77777777" w:rsidR="00F47CA5" w:rsidRPr="00862F88" w:rsidRDefault="00F47CA5" w:rsidP="00DC36F3">
      <w:pPr>
        <w:pStyle w:val="Bulletdot"/>
        <w:tabs>
          <w:tab w:val="left" w:pos="4820"/>
        </w:tabs>
        <w:spacing w:before="60" w:after="60"/>
        <w:rPr>
          <w:rFonts w:asciiTheme="majorHAnsi" w:hAnsiTheme="majorHAnsi" w:cstheme="majorHAnsi"/>
          <w:sz w:val="22"/>
          <w:szCs w:val="22"/>
        </w:rPr>
      </w:pPr>
      <w:r w:rsidRPr="00862F88">
        <w:rPr>
          <w:rFonts w:asciiTheme="majorHAnsi" w:hAnsiTheme="majorHAnsi" w:cstheme="majorHAnsi"/>
          <w:sz w:val="22"/>
          <w:szCs w:val="22"/>
        </w:rPr>
        <w:t>Telecommunication alarms</w:t>
      </w:r>
      <w:r w:rsidRPr="00862F88">
        <w:rPr>
          <w:rFonts w:asciiTheme="majorHAnsi" w:hAnsiTheme="majorHAnsi" w:cstheme="majorHAnsi"/>
          <w:sz w:val="22"/>
          <w:szCs w:val="22"/>
        </w:rPr>
        <w:tab/>
        <w:t>10 approx.</w:t>
      </w:r>
    </w:p>
    <w:p w14:paraId="35183A7E" w14:textId="77777777" w:rsidR="00F47CA5" w:rsidRPr="00862F88" w:rsidRDefault="00F47CA5" w:rsidP="00DC36F3">
      <w:pPr>
        <w:pStyle w:val="Heading4"/>
        <w:numPr>
          <w:ilvl w:val="3"/>
          <w:numId w:val="1"/>
        </w:numPr>
        <w:spacing w:before="60" w:after="60"/>
        <w:ind w:left="1134" w:hanging="1134"/>
        <w:rPr>
          <w:rFonts w:cstheme="majorHAnsi"/>
        </w:rPr>
      </w:pPr>
      <w:bookmarkStart w:id="1576" w:name="_Toc434316642"/>
      <w:bookmarkStart w:id="1577" w:name="_Toc434385757"/>
      <w:bookmarkStart w:id="1578" w:name="_Toc434477001"/>
      <w:bookmarkStart w:id="1579" w:name="_Toc434485616"/>
      <w:bookmarkStart w:id="1580" w:name="_Toc109761688"/>
      <w:r w:rsidRPr="00862F88">
        <w:rPr>
          <w:rFonts w:cstheme="majorHAnsi"/>
        </w:rPr>
        <w:t>Control Hierarchy</w:t>
      </w:r>
      <w:bookmarkEnd w:id="1576"/>
      <w:bookmarkEnd w:id="1577"/>
      <w:bookmarkEnd w:id="1578"/>
      <w:bookmarkEnd w:id="1579"/>
      <w:bookmarkEnd w:id="1580"/>
    </w:p>
    <w:p w14:paraId="7D88C691" w14:textId="0B810AB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design shall include 3 levels of control and monitoring which shall be integrated seamlessly with </w:t>
      </w:r>
      <w:r w:rsidR="00404B22" w:rsidRPr="00862F88">
        <w:rPr>
          <w:rFonts w:asciiTheme="majorHAnsi" w:hAnsiTheme="majorHAnsi" w:cstheme="majorHAnsi"/>
        </w:rPr>
        <w:t>high-speed</w:t>
      </w:r>
      <w:r w:rsidRPr="00862F88">
        <w:rPr>
          <w:rFonts w:asciiTheme="majorHAnsi" w:hAnsiTheme="majorHAnsi" w:cstheme="majorHAnsi"/>
        </w:rPr>
        <w:t xml:space="preserve"> communication links. The Tenderer shall provide a commentary detailing the control functions which shall be available at each level in this control hierarchy. The 3 levels of functional specifications are: </w:t>
      </w:r>
    </w:p>
    <w:p w14:paraId="03369DDE"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Level 3: Control and Monitoring of the substation from the Control Centre(s)</w:t>
      </w:r>
    </w:p>
    <w:p w14:paraId="6153046B"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 xml:space="preserve">The Control Centre(s) shall be capable of controlling and monitoring the substation remotely. The ICS shall communicate with the Control Centre(s) using either the IEC 60870-5-101 or IEC 60870-5-104 protocols The Employer will confirm which protocol shall be used at the time of ordering. </w:t>
      </w:r>
    </w:p>
    <w:p w14:paraId="48DD749C"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 xml:space="preserve">Level 2: Control and Monitoring of the substation from the ICS Operator’s and     Engineering Workstation. </w:t>
      </w:r>
    </w:p>
    <w:p w14:paraId="72CF5930" w14:textId="5E19B20E"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The ICS shall include Operator Workstations for control and monitoring of all connected substation equipment.  An Engineering Workstation shall also be provided, this will be used both for accessing the ICS Processors (Server and Client</w:t>
      </w:r>
      <w:r w:rsidR="00404B22" w:rsidRPr="00862F88">
        <w:rPr>
          <w:rFonts w:asciiTheme="majorHAnsi" w:hAnsiTheme="majorHAnsi" w:cstheme="majorHAnsi"/>
        </w:rPr>
        <w:t>), Gateways</w:t>
      </w:r>
      <w:r w:rsidRPr="00862F88">
        <w:rPr>
          <w:rFonts w:asciiTheme="majorHAnsi" w:hAnsiTheme="majorHAnsi" w:cstheme="majorHAnsi"/>
        </w:rPr>
        <w:t xml:space="preserve"> (GW), protection relays and as a back-up to the Operator Workstations.</w:t>
      </w:r>
    </w:p>
    <w:p w14:paraId="179D8272"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 xml:space="preserve">Level 1: Bay Control Unit </w:t>
      </w:r>
    </w:p>
    <w:p w14:paraId="10A21A92"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The BCUs shall provide control of the equipment at the bay level. They shall be connected to the substation bus and communicate with the central Station Level Controller using the IEC 61850 protocol.</w:t>
      </w:r>
    </w:p>
    <w:p w14:paraId="35E20DA2" w14:textId="77777777" w:rsidR="00F47CA5" w:rsidRPr="00862F88" w:rsidRDefault="00F47CA5" w:rsidP="00DC36F3">
      <w:pPr>
        <w:pStyle w:val="Heading4"/>
        <w:numPr>
          <w:ilvl w:val="3"/>
          <w:numId w:val="1"/>
        </w:numPr>
        <w:spacing w:before="60" w:after="60"/>
        <w:ind w:left="1134" w:hanging="1134"/>
        <w:rPr>
          <w:rFonts w:cstheme="majorHAnsi"/>
        </w:rPr>
      </w:pPr>
      <w:bookmarkStart w:id="1581" w:name="_Toc431961258"/>
      <w:bookmarkStart w:id="1582" w:name="_Toc434316643"/>
      <w:bookmarkStart w:id="1583" w:name="_Toc434385758"/>
      <w:bookmarkStart w:id="1584" w:name="_Toc434477002"/>
      <w:bookmarkStart w:id="1585" w:name="_Toc434485617"/>
      <w:bookmarkStart w:id="1586" w:name="_Toc109761689"/>
      <w:bookmarkStart w:id="1587" w:name="_Toc428008522"/>
      <w:bookmarkStart w:id="1588" w:name="_Toc428067866"/>
      <w:bookmarkStart w:id="1589" w:name="_Toc428070774"/>
      <w:bookmarkStart w:id="1590" w:name="_Toc428073698"/>
      <w:bookmarkStart w:id="1591" w:name="_Toc428249876"/>
      <w:bookmarkStart w:id="1592" w:name="_Toc432907117"/>
      <w:bookmarkStart w:id="1593" w:name="_Toc432909369"/>
      <w:bookmarkStart w:id="1594" w:name="_Toc432920441"/>
      <w:bookmarkStart w:id="1595" w:name="_Toc432927679"/>
      <w:bookmarkStart w:id="1596" w:name="_Toc432927963"/>
      <w:bookmarkStart w:id="1597" w:name="_Toc432928637"/>
      <w:bookmarkStart w:id="1598" w:name="_Toc432929185"/>
      <w:bookmarkStart w:id="1599" w:name="_Toc432929574"/>
      <w:bookmarkStart w:id="1600" w:name="_Toc432999017"/>
      <w:bookmarkStart w:id="1601" w:name="_Toc432999768"/>
      <w:bookmarkStart w:id="1602" w:name="_Toc437064113"/>
      <w:bookmarkStart w:id="1603" w:name="_Toc451073453"/>
      <w:r w:rsidRPr="00862F88">
        <w:rPr>
          <w:rFonts w:cstheme="majorHAnsi"/>
        </w:rPr>
        <w:t>Control</w:t>
      </w:r>
      <w:bookmarkEnd w:id="1581"/>
      <w:r w:rsidRPr="00862F88">
        <w:rPr>
          <w:rFonts w:cstheme="majorHAnsi"/>
        </w:rPr>
        <w:t>, Sequential Logic and Interlocking</w:t>
      </w:r>
      <w:bookmarkEnd w:id="1582"/>
      <w:bookmarkEnd w:id="1583"/>
      <w:bookmarkEnd w:id="1584"/>
      <w:bookmarkEnd w:id="1585"/>
      <w:bookmarkEnd w:id="1586"/>
      <w:r w:rsidRPr="00862F88">
        <w:rPr>
          <w:rFonts w:cstheme="majorHAnsi"/>
        </w:rPr>
        <w:t xml:space="preserve"> </w:t>
      </w:r>
    </w:p>
    <w:p w14:paraId="3C31DB57" w14:textId="55F8DDF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incorporate control and sequential logic to perform the control functions. Control capabilities shall be provided to enable the ICS Operator to perform the following control actions:</w:t>
      </w:r>
    </w:p>
    <w:p w14:paraId="5FB86A20" w14:textId="1096C556" w:rsidR="00F47CA5" w:rsidRPr="00862F88" w:rsidRDefault="00F47CA5" w:rsidP="00DC36F3">
      <w:pPr>
        <w:pStyle w:val="Bullet1"/>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Double command (</w:t>
      </w:r>
      <w:r w:rsidR="00404B22" w:rsidRPr="00862F88">
        <w:rPr>
          <w:rFonts w:asciiTheme="majorHAnsi" w:hAnsiTheme="majorHAnsi" w:cstheme="majorHAnsi"/>
          <w:sz w:val="22"/>
          <w:szCs w:val="22"/>
          <w:lang w:val="en-US"/>
        </w:rPr>
        <w:t>e.g.,</w:t>
      </w:r>
      <w:r w:rsidRPr="00862F88">
        <w:rPr>
          <w:rFonts w:asciiTheme="majorHAnsi" w:hAnsiTheme="majorHAnsi" w:cstheme="majorHAnsi"/>
          <w:sz w:val="22"/>
          <w:szCs w:val="22"/>
          <w:lang w:val="en-US"/>
        </w:rPr>
        <w:t xml:space="preserve"> Circuit breaker open/close, Isolator open/close),</w:t>
      </w:r>
    </w:p>
    <w:p w14:paraId="40CC3F71" w14:textId="25351913" w:rsidR="00F47CA5" w:rsidRPr="00862F88" w:rsidRDefault="00F47CA5" w:rsidP="00DC36F3">
      <w:pPr>
        <w:pStyle w:val="Bullet1"/>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Single command (</w:t>
      </w:r>
      <w:r w:rsidR="00404B22" w:rsidRPr="00862F88">
        <w:rPr>
          <w:rFonts w:asciiTheme="majorHAnsi" w:hAnsiTheme="majorHAnsi" w:cstheme="majorHAnsi"/>
          <w:sz w:val="22"/>
          <w:szCs w:val="22"/>
          <w:lang w:val="en-US"/>
        </w:rPr>
        <w:t>e.g.,</w:t>
      </w:r>
      <w:r w:rsidRPr="00862F88">
        <w:rPr>
          <w:rFonts w:asciiTheme="majorHAnsi" w:hAnsiTheme="majorHAnsi" w:cstheme="majorHAnsi"/>
          <w:sz w:val="22"/>
          <w:szCs w:val="22"/>
          <w:lang w:val="en-US"/>
        </w:rPr>
        <w:t xml:space="preserve"> Reset or acknowledge alarms), </w:t>
      </w:r>
    </w:p>
    <w:p w14:paraId="76AAA884" w14:textId="77777777" w:rsidR="00F47CA5" w:rsidRPr="00862F88" w:rsidRDefault="00F47CA5" w:rsidP="00DC36F3">
      <w:pPr>
        <w:pStyle w:val="Bullet1"/>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Transformer Tap Changer raise</w:t>
      </w:r>
      <w:r w:rsidRPr="00862F88">
        <w:rPr>
          <w:rFonts w:asciiTheme="majorHAnsi" w:hAnsiTheme="majorHAnsi" w:cstheme="majorHAnsi"/>
          <w:sz w:val="22"/>
          <w:szCs w:val="22"/>
          <w:lang w:val="en-US"/>
        </w:rPr>
        <w:noBreakHyphen/>
        <w:t>lower, auto</w:t>
      </w:r>
      <w:r w:rsidRPr="00862F88">
        <w:rPr>
          <w:rFonts w:asciiTheme="majorHAnsi" w:hAnsiTheme="majorHAnsi" w:cstheme="majorHAnsi"/>
          <w:sz w:val="22"/>
          <w:szCs w:val="22"/>
          <w:lang w:val="en-US"/>
        </w:rPr>
        <w:noBreakHyphen/>
        <w:t>manual, master/independent/follower</w:t>
      </w:r>
    </w:p>
    <w:p w14:paraId="0C0FC153" w14:textId="77777777" w:rsidR="00F47CA5" w:rsidRPr="00862F88" w:rsidRDefault="00F47CA5" w:rsidP="00DC36F3">
      <w:pPr>
        <w:pStyle w:val="Bullet1"/>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Setpoint control.</w:t>
      </w:r>
    </w:p>
    <w:p w14:paraId="537839E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each case, full monitoring and control facilities shall be provided at the operator workstation.</w:t>
      </w:r>
    </w:p>
    <w:p w14:paraId="46517DCD"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04" w:name="_Toc434316644"/>
      <w:bookmarkStart w:id="1605" w:name="_Toc434385759"/>
      <w:bookmarkStart w:id="1606" w:name="_Toc434477003"/>
      <w:bookmarkStart w:id="1607" w:name="_Toc434485618"/>
      <w:bookmarkStart w:id="1608" w:name="_Toc109761690"/>
      <w:r w:rsidRPr="00862F88">
        <w:rPr>
          <w:rFonts w:asciiTheme="majorHAnsi" w:hAnsiTheme="majorHAnsi" w:cstheme="majorHAnsi"/>
          <w:sz w:val="22"/>
          <w:szCs w:val="22"/>
        </w:rPr>
        <w:t>Switchgear Control</w:t>
      </w:r>
      <w:bookmarkEnd w:id="1604"/>
      <w:bookmarkEnd w:id="1605"/>
      <w:bookmarkEnd w:id="1606"/>
      <w:bookmarkEnd w:id="1607"/>
      <w:bookmarkEnd w:id="1608"/>
      <w:r w:rsidRPr="00862F88">
        <w:rPr>
          <w:rFonts w:asciiTheme="majorHAnsi" w:hAnsiTheme="majorHAnsi" w:cstheme="majorHAnsi"/>
          <w:sz w:val="22"/>
          <w:szCs w:val="22"/>
        </w:rPr>
        <w:t xml:space="preserve"> </w:t>
      </w:r>
    </w:p>
    <w:p w14:paraId="3F53EE2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circuit breakers and motor-operated switches, including isolators and high-speed earthing switches at all voltage levels shall be operated by means of double commands (ON and OFF). </w:t>
      </w:r>
    </w:p>
    <w:p w14:paraId="11E31480" w14:textId="21C00DC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Operation shall be exercised through the use of command interposing relays. The coil side of the command interposing relays shall be </w:t>
      </w:r>
      <w:r w:rsidR="00404B22" w:rsidRPr="00862F88">
        <w:rPr>
          <w:rFonts w:asciiTheme="majorHAnsi" w:hAnsiTheme="majorHAnsi" w:cstheme="majorHAnsi"/>
        </w:rPr>
        <w:t>energized</w:t>
      </w:r>
      <w:r w:rsidRPr="00862F88">
        <w:rPr>
          <w:rFonts w:asciiTheme="majorHAnsi" w:hAnsiTheme="majorHAnsi" w:cstheme="majorHAnsi"/>
        </w:rPr>
        <w:t xml:space="preserve"> from the substation 48V d.c.  supply. Switching of the command interposing relay shall be double pole. The closure time of the command relay shall be programmable in the range 0.2s to 30s in increments of 0.1 s and shall be initially set at 400ms.</w:t>
      </w:r>
    </w:p>
    <w:p w14:paraId="4F9621EE" w14:textId="4406110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Failure of the SCADA ON/OFF switch or the Local/Remote/Off switch shall not </w:t>
      </w:r>
      <w:r w:rsidR="00404B22" w:rsidRPr="00862F88">
        <w:rPr>
          <w:rFonts w:asciiTheme="majorHAnsi" w:hAnsiTheme="majorHAnsi" w:cstheme="majorHAnsi"/>
        </w:rPr>
        <w:t>affect</w:t>
      </w:r>
      <w:r w:rsidRPr="00862F88">
        <w:rPr>
          <w:rFonts w:asciiTheme="majorHAnsi" w:hAnsiTheme="majorHAnsi" w:cstheme="majorHAnsi"/>
        </w:rPr>
        <w:t xml:space="preserve"> the ability of the BCUs to carry out local control and monitoring.</w:t>
      </w:r>
    </w:p>
    <w:p w14:paraId="4DA0807A"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09" w:name="_Toc434316645"/>
      <w:bookmarkStart w:id="1610" w:name="_Toc434385760"/>
      <w:bookmarkStart w:id="1611" w:name="_Toc434477004"/>
      <w:bookmarkStart w:id="1612" w:name="_Toc434485619"/>
      <w:bookmarkStart w:id="1613" w:name="_Toc109761691"/>
      <w:r w:rsidRPr="00862F88">
        <w:rPr>
          <w:rFonts w:asciiTheme="majorHAnsi" w:hAnsiTheme="majorHAnsi" w:cstheme="majorHAnsi"/>
          <w:sz w:val="22"/>
          <w:szCs w:val="22"/>
        </w:rPr>
        <w:t>Transformer Control</w:t>
      </w:r>
      <w:bookmarkEnd w:id="1609"/>
      <w:bookmarkEnd w:id="1610"/>
      <w:bookmarkEnd w:id="1611"/>
      <w:bookmarkEnd w:id="1612"/>
      <w:bookmarkEnd w:id="1613"/>
    </w:p>
    <w:p w14:paraId="216D9A12" w14:textId="4767A04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Control shall be configured for each network transformer, providing full monitoring and control facilities for the ICS Operator including:</w:t>
      </w:r>
    </w:p>
    <w:p w14:paraId="04BC5E8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Tap Change Control,</w:t>
      </w:r>
    </w:p>
    <w:p w14:paraId="498377E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Top oil and hot spot temperature measurement,</w:t>
      </w:r>
    </w:p>
    <w:p w14:paraId="539A988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Overvoltage alarm,</w:t>
      </w:r>
    </w:p>
    <w:p w14:paraId="6CD9555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Parallel Operation of any combination of Transformers,</w:t>
      </w:r>
    </w:p>
    <w:p w14:paraId="68AAF71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Long Time Overload Monitoring. </w:t>
      </w:r>
    </w:p>
    <w:p w14:paraId="01D51DB9"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14" w:name="_Toc434316646"/>
      <w:bookmarkStart w:id="1615" w:name="_Toc434385761"/>
      <w:bookmarkStart w:id="1616" w:name="_Toc434477005"/>
      <w:bookmarkStart w:id="1617" w:name="_Toc434485620"/>
      <w:bookmarkStart w:id="1618" w:name="_Toc109761692"/>
      <w:r w:rsidRPr="00862F88">
        <w:rPr>
          <w:rFonts w:asciiTheme="majorHAnsi" w:hAnsiTheme="majorHAnsi" w:cstheme="majorHAnsi"/>
          <w:sz w:val="22"/>
          <w:szCs w:val="22"/>
        </w:rPr>
        <w:t>Switchgear Interlocking</w:t>
      </w:r>
      <w:bookmarkEnd w:id="1614"/>
      <w:bookmarkEnd w:id="1615"/>
      <w:bookmarkEnd w:id="1616"/>
      <w:bookmarkEnd w:id="1617"/>
      <w:bookmarkEnd w:id="1618"/>
    </w:p>
    <w:p w14:paraId="67E1EDD0" w14:textId="322E2B5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support the implementation of interlocking for the switchgear which shall inhibit the operator from operating equipment when given conditions are not fulfilled. Interlocking shall be implemented in the ICS as per the requirements specified </w:t>
      </w:r>
      <w:r w:rsidR="00BF1018" w:rsidRPr="00862F88">
        <w:rPr>
          <w:rFonts w:asciiTheme="majorHAnsi" w:hAnsiTheme="majorHAnsi" w:cstheme="majorHAnsi"/>
        </w:rPr>
        <w:t>by the employer</w:t>
      </w:r>
      <w:r w:rsidRPr="00862F88">
        <w:rPr>
          <w:rFonts w:asciiTheme="majorHAnsi" w:hAnsiTheme="majorHAnsi" w:cstheme="majorHAnsi"/>
        </w:rPr>
        <w:t xml:space="preserve">. </w:t>
      </w:r>
    </w:p>
    <w:p w14:paraId="616D39D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Bay level interlocking shall be implemented entirely in the BCU logic. The substation interlocking shall be implemented so that the logic is failsafe in case of loss of a BCU or other ICS components. </w:t>
      </w:r>
    </w:p>
    <w:p w14:paraId="36504EC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for a complete bay to be removed from the interlocking logic by the suitably trained Employer’s staff in a safe and secure manner. Tenderers shall describe facilities available in the respect of this function.  </w:t>
      </w:r>
    </w:p>
    <w:p w14:paraId="41EA530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the operator is prevented from carrying out a control action by the interlocking logic, a message shall appear on the HMI advising that the operation is blocked by interlocking logic. </w:t>
      </w:r>
    </w:p>
    <w:p w14:paraId="557FF242" w14:textId="37B1056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dedicated screen for each bay showing the devices in the interlocking chain shall be provided. </w:t>
      </w:r>
      <w:r w:rsidRPr="00862F88" w:rsidDel="00F952A5">
        <w:rPr>
          <w:rFonts w:asciiTheme="majorHAnsi" w:hAnsiTheme="majorHAnsi" w:cstheme="majorHAnsi"/>
        </w:rPr>
        <w:t xml:space="preserve">The devices shall be represented dynamically, </w:t>
      </w:r>
      <w:r w:rsidR="000A2642" w:rsidRPr="00862F88" w:rsidDel="00F952A5">
        <w:rPr>
          <w:rFonts w:asciiTheme="majorHAnsi" w:hAnsiTheme="majorHAnsi" w:cstheme="majorHAnsi"/>
        </w:rPr>
        <w:t>i.e</w:t>
      </w:r>
      <w:r w:rsidR="000A2642" w:rsidRPr="00862F88">
        <w:rPr>
          <w:rFonts w:asciiTheme="majorHAnsi" w:hAnsiTheme="majorHAnsi" w:cstheme="majorHAnsi"/>
        </w:rPr>
        <w:t>.,</w:t>
      </w:r>
      <w:r w:rsidRPr="00862F88" w:rsidDel="00F952A5">
        <w:rPr>
          <w:rFonts w:asciiTheme="majorHAnsi" w:hAnsiTheme="majorHAnsi" w:cstheme="majorHAnsi"/>
        </w:rPr>
        <w:t xml:space="preserve"> </w:t>
      </w:r>
      <w:r w:rsidR="000A2642" w:rsidRPr="00862F88" w:rsidDel="00F952A5">
        <w:rPr>
          <w:rFonts w:asciiTheme="majorHAnsi" w:hAnsiTheme="majorHAnsi" w:cstheme="majorHAnsi"/>
        </w:rPr>
        <w:t>open,</w:t>
      </w:r>
      <w:r w:rsidRPr="00862F88" w:rsidDel="00F952A5">
        <w:rPr>
          <w:rFonts w:asciiTheme="majorHAnsi" w:hAnsiTheme="majorHAnsi" w:cstheme="majorHAnsi"/>
        </w:rPr>
        <w:t xml:space="preserve"> and closed indications given.</w:t>
      </w:r>
    </w:p>
    <w:p w14:paraId="287DA917"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19" w:name="_Toc434316647"/>
      <w:bookmarkStart w:id="1620" w:name="_Toc434385762"/>
      <w:bookmarkStart w:id="1621" w:name="_Toc434477006"/>
      <w:bookmarkStart w:id="1622" w:name="_Toc434485621"/>
      <w:bookmarkStart w:id="1623" w:name="_Toc109761693"/>
      <w:r w:rsidRPr="00862F88">
        <w:rPr>
          <w:rFonts w:asciiTheme="majorHAnsi" w:hAnsiTheme="majorHAnsi" w:cstheme="majorHAnsi"/>
          <w:sz w:val="22"/>
          <w:szCs w:val="22"/>
        </w:rPr>
        <w:t>Check Synchronising</w:t>
      </w:r>
      <w:bookmarkEnd w:id="1619"/>
      <w:bookmarkEnd w:id="1620"/>
      <w:bookmarkEnd w:id="1621"/>
      <w:bookmarkEnd w:id="1622"/>
      <w:bookmarkEnd w:id="1623"/>
      <w:r w:rsidRPr="00862F88">
        <w:rPr>
          <w:rFonts w:asciiTheme="majorHAnsi" w:hAnsiTheme="majorHAnsi" w:cstheme="majorHAnsi"/>
          <w:sz w:val="22"/>
          <w:szCs w:val="22"/>
        </w:rPr>
        <w:t xml:space="preserve"> </w:t>
      </w:r>
    </w:p>
    <w:p w14:paraId="77CCAC65" w14:textId="06CC1FE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If required by the SCOPE OF WORK, a check </w:t>
      </w:r>
      <w:r w:rsidR="000A2642" w:rsidRPr="00862F88">
        <w:rPr>
          <w:rFonts w:asciiTheme="majorHAnsi" w:hAnsiTheme="majorHAnsi" w:cstheme="majorHAnsi"/>
        </w:rPr>
        <w:t>synchronizing</w:t>
      </w:r>
      <w:r w:rsidRPr="00862F88">
        <w:rPr>
          <w:rFonts w:asciiTheme="majorHAnsi" w:hAnsiTheme="majorHAnsi" w:cstheme="majorHAnsi"/>
        </w:rPr>
        <w:t xml:space="preserve"> facility shall be provided.</w:t>
      </w:r>
    </w:p>
    <w:p w14:paraId="01FEA51E" w14:textId="154ADCF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Means to select the </w:t>
      </w:r>
      <w:r w:rsidR="000A2642" w:rsidRPr="00862F88">
        <w:rPr>
          <w:rFonts w:asciiTheme="majorHAnsi" w:hAnsiTheme="majorHAnsi" w:cstheme="majorHAnsi"/>
        </w:rPr>
        <w:t>synchronizing</w:t>
      </w:r>
      <w:r w:rsidRPr="00862F88">
        <w:rPr>
          <w:rFonts w:asciiTheme="majorHAnsi" w:hAnsiTheme="majorHAnsi" w:cstheme="majorHAnsi"/>
        </w:rPr>
        <w:t xml:space="preserve"> facility before closing one of the designated 500/220 kV circuit</w:t>
      </w:r>
      <w:r w:rsidRPr="00862F88">
        <w:rPr>
          <w:rFonts w:asciiTheme="majorHAnsi" w:hAnsiTheme="majorHAnsi" w:cstheme="majorHAnsi"/>
        </w:rPr>
        <w:noBreakHyphen/>
        <w:t xml:space="preserve">breakers shall be provided at the ICS.  In the event of the </w:t>
      </w:r>
      <w:r w:rsidR="000A2642" w:rsidRPr="00862F88">
        <w:rPr>
          <w:rFonts w:asciiTheme="majorHAnsi" w:hAnsiTheme="majorHAnsi" w:cstheme="majorHAnsi"/>
        </w:rPr>
        <w:t>synchronizing</w:t>
      </w:r>
      <w:r w:rsidRPr="00862F88">
        <w:rPr>
          <w:rFonts w:asciiTheme="majorHAnsi" w:hAnsiTheme="majorHAnsi" w:cstheme="majorHAnsi"/>
        </w:rPr>
        <w:t xml:space="preserve"> facility not being selected, it shall be possible to close the circuit</w:t>
      </w:r>
      <w:r w:rsidRPr="00862F88">
        <w:rPr>
          <w:rFonts w:asciiTheme="majorHAnsi" w:hAnsiTheme="majorHAnsi" w:cstheme="majorHAnsi"/>
        </w:rPr>
        <w:noBreakHyphen/>
        <w:t xml:space="preserve">breaker directly.  </w:t>
      </w:r>
    </w:p>
    <w:p w14:paraId="21111E48" w14:textId="74C7D08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w:t>
      </w:r>
      <w:r w:rsidR="000A2642" w:rsidRPr="00862F88">
        <w:rPr>
          <w:rFonts w:asciiTheme="majorHAnsi" w:hAnsiTheme="majorHAnsi" w:cstheme="majorHAnsi"/>
        </w:rPr>
        <w:t>synchronizing</w:t>
      </w:r>
      <w:r w:rsidRPr="00862F88">
        <w:rPr>
          <w:rFonts w:asciiTheme="majorHAnsi" w:hAnsiTheme="majorHAnsi" w:cstheme="majorHAnsi"/>
        </w:rPr>
        <w:t xml:space="preserve"> scheme shall permit the selected circuit</w:t>
      </w:r>
      <w:r w:rsidRPr="00862F88">
        <w:rPr>
          <w:rFonts w:asciiTheme="majorHAnsi" w:hAnsiTheme="majorHAnsi" w:cstheme="majorHAnsi"/>
        </w:rPr>
        <w:noBreakHyphen/>
        <w:t xml:space="preserve">breaker to be closed at the appropriate time if the system voltages, </w:t>
      </w:r>
      <w:r w:rsidR="000A2642" w:rsidRPr="00862F88">
        <w:rPr>
          <w:rFonts w:asciiTheme="majorHAnsi" w:hAnsiTheme="majorHAnsi" w:cstheme="majorHAnsi"/>
        </w:rPr>
        <w:t>frequencies,</w:t>
      </w:r>
      <w:r w:rsidRPr="00862F88">
        <w:rPr>
          <w:rFonts w:asciiTheme="majorHAnsi" w:hAnsiTheme="majorHAnsi" w:cstheme="majorHAnsi"/>
        </w:rPr>
        <w:t xml:space="preserve"> and phase angle are within predetermined limits.  In the event of the systems to be paralleled being too far out of synchronism, no operation shall take place.</w:t>
      </w:r>
    </w:p>
    <w:p w14:paraId="28C37458"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24" w:name="_Toc434316648"/>
      <w:bookmarkStart w:id="1625" w:name="_Toc434385763"/>
      <w:bookmarkStart w:id="1626" w:name="_Toc434477007"/>
      <w:bookmarkStart w:id="1627" w:name="_Toc434485622"/>
      <w:bookmarkStart w:id="1628" w:name="_Toc109761694"/>
      <w:r w:rsidRPr="00862F88">
        <w:rPr>
          <w:rFonts w:asciiTheme="majorHAnsi" w:hAnsiTheme="majorHAnsi" w:cstheme="majorHAnsi"/>
          <w:sz w:val="22"/>
          <w:szCs w:val="22"/>
        </w:rPr>
        <w:t>Under Frequency Load Shedding and Automatic Restoration</w:t>
      </w:r>
      <w:bookmarkEnd w:id="1624"/>
      <w:bookmarkEnd w:id="1625"/>
      <w:bookmarkEnd w:id="1626"/>
      <w:bookmarkEnd w:id="1627"/>
      <w:bookmarkEnd w:id="1628"/>
      <w:r w:rsidRPr="00862F88">
        <w:rPr>
          <w:rFonts w:asciiTheme="majorHAnsi" w:hAnsiTheme="majorHAnsi" w:cstheme="majorHAnsi"/>
          <w:sz w:val="22"/>
          <w:szCs w:val="22"/>
        </w:rPr>
        <w:t xml:space="preserve">  </w:t>
      </w:r>
    </w:p>
    <w:p w14:paraId="6D5329AF" w14:textId="1580557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Under frequency load shedding and restoration schemes shall be supported by the ICS, supporting multiple frequency thresholds and high-speed logic. The ICS shall support load shedding schemes initiated and controlled by the Control Centre(s). The Contractor shall interface an external frequency relay to the ICS scheme, if necessary</w:t>
      </w:r>
      <w:r w:rsidR="00FC3297" w:rsidRPr="00862F88">
        <w:rPr>
          <w:rFonts w:asciiTheme="majorHAnsi" w:hAnsiTheme="majorHAnsi" w:cstheme="majorHAnsi"/>
        </w:rPr>
        <w:t>.</w:t>
      </w:r>
    </w:p>
    <w:p w14:paraId="2A7316FC"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29" w:name="_Toc434477008"/>
      <w:bookmarkStart w:id="1630" w:name="_Toc434485623"/>
      <w:bookmarkStart w:id="1631" w:name="_Toc109761695"/>
      <w:bookmarkStart w:id="1632" w:name="_Toc434316649"/>
      <w:bookmarkStart w:id="1633" w:name="_Toc434385764"/>
      <w:r w:rsidRPr="00862F88">
        <w:rPr>
          <w:rFonts w:asciiTheme="majorHAnsi" w:hAnsiTheme="majorHAnsi" w:cstheme="majorHAnsi"/>
          <w:sz w:val="22"/>
          <w:szCs w:val="22"/>
        </w:rPr>
        <w:t>Under Voltage Load Shedding</w:t>
      </w:r>
      <w:bookmarkEnd w:id="1629"/>
      <w:bookmarkEnd w:id="1630"/>
      <w:bookmarkEnd w:id="1631"/>
      <w:r w:rsidRPr="00862F88">
        <w:rPr>
          <w:rFonts w:asciiTheme="majorHAnsi" w:hAnsiTheme="majorHAnsi" w:cstheme="majorHAnsi"/>
          <w:sz w:val="22"/>
          <w:szCs w:val="22"/>
        </w:rPr>
        <w:t xml:space="preserve">  </w:t>
      </w:r>
      <w:bookmarkEnd w:id="1632"/>
      <w:bookmarkEnd w:id="1633"/>
    </w:p>
    <w:p w14:paraId="1C45977E" w14:textId="775B252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Under Voltage Load Shedding shall be supported by the ICS. The Contractor shall interface an external under voltage relay to the ICS scheme, if necessary. </w:t>
      </w:r>
    </w:p>
    <w:p w14:paraId="34D17D5D"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34" w:name="_Toc109761696"/>
      <w:r w:rsidRPr="00862F88">
        <w:rPr>
          <w:rFonts w:asciiTheme="majorHAnsi" w:hAnsiTheme="majorHAnsi" w:cstheme="majorHAnsi"/>
          <w:sz w:val="22"/>
          <w:szCs w:val="22"/>
        </w:rPr>
        <w:t>Transformers/Reactors</w:t>
      </w:r>
      <w:bookmarkEnd w:id="1634"/>
      <w:r w:rsidRPr="00862F88">
        <w:rPr>
          <w:rFonts w:asciiTheme="majorHAnsi" w:hAnsiTheme="majorHAnsi" w:cstheme="majorHAnsi"/>
          <w:sz w:val="22"/>
          <w:szCs w:val="22"/>
        </w:rPr>
        <w:t xml:space="preserve"> </w:t>
      </w:r>
    </w:p>
    <w:p w14:paraId="63C3224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Control shall be configured for each network transformer, providing full monitoring and </w:t>
      </w:r>
    </w:p>
    <w:p w14:paraId="43E14056" w14:textId="2004F19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control facilities for the ICS Operator including: </w:t>
      </w:r>
    </w:p>
    <w:p w14:paraId="336DEC8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Tap Change Control of Transformers </w:t>
      </w:r>
    </w:p>
    <w:p w14:paraId="1B179CE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Top oil and hot spot temperature measurement </w:t>
      </w:r>
    </w:p>
    <w:p w14:paraId="73EA598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Overvoltage Alarm </w:t>
      </w:r>
    </w:p>
    <w:p w14:paraId="0079583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Parallel Operation of any combination of Transformers </w:t>
      </w:r>
    </w:p>
    <w:p w14:paraId="4A39735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Long Time Overload Monitoring </w:t>
      </w:r>
    </w:p>
    <w:p w14:paraId="190BCAFF" w14:textId="21271D1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Intelligent </w:t>
      </w:r>
      <w:r w:rsidR="000A2642" w:rsidRPr="00862F88">
        <w:rPr>
          <w:rFonts w:asciiTheme="majorHAnsi" w:hAnsiTheme="majorHAnsi" w:cstheme="majorHAnsi"/>
        </w:rPr>
        <w:t>online</w:t>
      </w:r>
      <w:r w:rsidRPr="00862F88">
        <w:rPr>
          <w:rFonts w:asciiTheme="majorHAnsi" w:hAnsiTheme="majorHAnsi" w:cstheme="majorHAnsi"/>
        </w:rPr>
        <w:t xml:space="preserve"> monitoring system </w:t>
      </w:r>
    </w:p>
    <w:p w14:paraId="7477628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Hot spot direct winding temperature measurement system (Transformer/reactor) </w:t>
      </w:r>
    </w:p>
    <w:p w14:paraId="230B3F8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Online DGA of transformer oil</w:t>
      </w:r>
    </w:p>
    <w:p w14:paraId="01916608" w14:textId="77777777" w:rsidR="00F47CA5" w:rsidRPr="00862F88" w:rsidRDefault="00F47CA5" w:rsidP="00DC36F3">
      <w:pPr>
        <w:pStyle w:val="Heading4"/>
        <w:numPr>
          <w:ilvl w:val="3"/>
          <w:numId w:val="1"/>
        </w:numPr>
        <w:spacing w:before="60" w:after="60"/>
        <w:ind w:left="1134" w:hanging="1134"/>
        <w:rPr>
          <w:rFonts w:cstheme="majorHAnsi"/>
        </w:rPr>
      </w:pPr>
      <w:bookmarkStart w:id="1635" w:name="_Toc434316650"/>
      <w:bookmarkStart w:id="1636" w:name="_Toc434385765"/>
      <w:bookmarkStart w:id="1637" w:name="_Toc434477009"/>
      <w:bookmarkStart w:id="1638" w:name="_Toc434485624"/>
      <w:bookmarkStart w:id="1639" w:name="_Toc109761697"/>
      <w:r w:rsidRPr="00862F88">
        <w:rPr>
          <w:rFonts w:cstheme="majorHAnsi"/>
        </w:rPr>
        <w:t>Security of Controls</w:t>
      </w:r>
      <w:bookmarkEnd w:id="1635"/>
      <w:bookmarkEnd w:id="1636"/>
      <w:bookmarkEnd w:id="1637"/>
      <w:bookmarkEnd w:id="1638"/>
      <w:bookmarkEnd w:id="1639"/>
    </w:p>
    <w:p w14:paraId="4203ECAA"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40" w:name="_Toc434316651"/>
      <w:bookmarkStart w:id="1641" w:name="_Toc434385766"/>
      <w:bookmarkStart w:id="1642" w:name="_Toc434477010"/>
      <w:bookmarkStart w:id="1643" w:name="_Toc434485625"/>
      <w:bookmarkStart w:id="1644" w:name="_Toc109761698"/>
      <w:r w:rsidRPr="00862F88">
        <w:rPr>
          <w:rFonts w:asciiTheme="majorHAnsi" w:hAnsiTheme="majorHAnsi" w:cstheme="majorHAnsi"/>
          <w:sz w:val="22"/>
          <w:szCs w:val="22"/>
        </w:rPr>
        <w:t>Select-Check-Operate Security</w:t>
      </w:r>
      <w:bookmarkEnd w:id="1640"/>
      <w:bookmarkEnd w:id="1641"/>
      <w:bookmarkEnd w:id="1642"/>
      <w:bookmarkEnd w:id="1643"/>
      <w:bookmarkEnd w:id="1644"/>
    </w:p>
    <w:p w14:paraId="2B9B129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execution of a control shall include several independent steps between the selection on the screen and the execution to prevent inadvertent operation or operation of the wrong device. Therefore, all control actions shall have built</w:t>
      </w:r>
      <w:r w:rsidRPr="00862F88">
        <w:rPr>
          <w:rFonts w:asciiTheme="majorHAnsi" w:hAnsiTheme="majorHAnsi" w:cstheme="majorHAnsi"/>
        </w:rPr>
        <w:noBreakHyphen/>
        <w:t>in check sequences to ensure safe operation of power plant.  In this regard all control actions (except for some raise/lower commands) shall be governed by a "select-check-operate" sequence of actions.</w:t>
      </w:r>
    </w:p>
    <w:p w14:paraId="7725388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selection on the screen shall be via the mouse. The acceptable intermediate steps are “pop-up” windows and / or key sequences. A minimum of two intermediate steps is required. At least one of the intermediate steps shall mention the voltage level, name of device and name of bay.</w:t>
      </w:r>
    </w:p>
    <w:p w14:paraId="69F718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substations where the information is shared between SLD and bay level, the control dialog shall only be accessible at bay level. In the event that the ICS Operator fails to execute the control action within a predefined time, the control dialog shall be automatically cancelled and shall require a new select-check-execute sequence to be carried out.</w:t>
      </w:r>
    </w:p>
    <w:p w14:paraId="4780E31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select-check-operate sequence shall be as follows:</w:t>
      </w:r>
    </w:p>
    <w:p w14:paraId="3695EF22" w14:textId="77777777" w:rsidR="00F47CA5" w:rsidRPr="00862F88" w:rsidRDefault="00F47CA5">
      <w:pPr>
        <w:pStyle w:val="Bullet1"/>
        <w:numPr>
          <w:ilvl w:val="0"/>
          <w:numId w:val="208"/>
        </w:numPr>
        <w:tabs>
          <w:tab w:val="clear" w:pos="1620"/>
        </w:tabs>
        <w:spacing w:before="60" w:after="60"/>
        <w:ind w:left="567" w:hanging="567"/>
        <w:rPr>
          <w:rFonts w:asciiTheme="majorHAnsi" w:hAnsiTheme="majorHAnsi" w:cstheme="majorHAnsi"/>
          <w:sz w:val="22"/>
          <w:szCs w:val="22"/>
          <w:lang w:val="en-US"/>
        </w:rPr>
      </w:pPr>
      <w:r w:rsidRPr="00862F88">
        <w:rPr>
          <w:rFonts w:asciiTheme="majorHAnsi" w:hAnsiTheme="majorHAnsi" w:cstheme="majorHAnsi"/>
          <w:sz w:val="22"/>
          <w:szCs w:val="22"/>
          <w:lang w:val="en-US"/>
        </w:rPr>
        <w:t>The ICS Operator selects the item to be controlled. The control dialog opens.</w:t>
      </w:r>
    </w:p>
    <w:p w14:paraId="3103C125" w14:textId="77777777" w:rsidR="00F47CA5" w:rsidRPr="00862F88" w:rsidRDefault="00F47CA5">
      <w:pPr>
        <w:pStyle w:val="Bullet1"/>
        <w:numPr>
          <w:ilvl w:val="0"/>
          <w:numId w:val="208"/>
        </w:numPr>
        <w:tabs>
          <w:tab w:val="clear" w:pos="1620"/>
        </w:tabs>
        <w:spacing w:before="60" w:after="60"/>
        <w:ind w:left="567" w:hanging="567"/>
        <w:rPr>
          <w:rFonts w:asciiTheme="majorHAnsi" w:hAnsiTheme="majorHAnsi" w:cstheme="majorHAnsi"/>
          <w:sz w:val="22"/>
          <w:szCs w:val="22"/>
          <w:lang w:val="en-US"/>
        </w:rPr>
      </w:pPr>
      <w:r w:rsidRPr="00862F88">
        <w:rPr>
          <w:rFonts w:asciiTheme="majorHAnsi" w:hAnsiTheme="majorHAnsi" w:cstheme="majorHAnsi"/>
          <w:sz w:val="22"/>
          <w:szCs w:val="22"/>
          <w:lang w:val="en-US"/>
        </w:rPr>
        <w:t>The ICS Operator selects the control action to be performed (e.g. "open" or "close").</w:t>
      </w:r>
    </w:p>
    <w:p w14:paraId="78158174" w14:textId="77777777" w:rsidR="00F47CA5" w:rsidRPr="00862F88" w:rsidRDefault="00F47CA5">
      <w:pPr>
        <w:pStyle w:val="Bullet1"/>
        <w:numPr>
          <w:ilvl w:val="0"/>
          <w:numId w:val="208"/>
        </w:numPr>
        <w:tabs>
          <w:tab w:val="clear" w:pos="1620"/>
        </w:tabs>
        <w:spacing w:before="60" w:after="60"/>
        <w:ind w:left="567" w:hanging="567"/>
        <w:rPr>
          <w:rFonts w:asciiTheme="majorHAnsi" w:hAnsiTheme="majorHAnsi" w:cstheme="majorHAnsi"/>
          <w:sz w:val="22"/>
          <w:szCs w:val="22"/>
          <w:lang w:val="en-US"/>
        </w:rPr>
      </w:pPr>
      <w:r w:rsidRPr="00862F88">
        <w:rPr>
          <w:rFonts w:asciiTheme="majorHAnsi" w:hAnsiTheme="majorHAnsi" w:cstheme="majorHAnsi"/>
          <w:sz w:val="22"/>
          <w:szCs w:val="22"/>
          <w:lang w:val="en-US"/>
        </w:rPr>
        <w:t>The system presents the ICS Operator with a confirmation or check-back message detailing the control action to be carried out and requires a confirmation.</w:t>
      </w:r>
    </w:p>
    <w:p w14:paraId="6C143740" w14:textId="77777777" w:rsidR="00F47CA5" w:rsidRPr="00862F88" w:rsidRDefault="00F47CA5">
      <w:pPr>
        <w:pStyle w:val="Bullet1"/>
        <w:numPr>
          <w:ilvl w:val="0"/>
          <w:numId w:val="208"/>
        </w:numPr>
        <w:tabs>
          <w:tab w:val="clear" w:pos="1620"/>
        </w:tabs>
        <w:spacing w:before="60" w:after="60"/>
        <w:ind w:left="567" w:hanging="567"/>
        <w:rPr>
          <w:rFonts w:asciiTheme="majorHAnsi" w:hAnsiTheme="majorHAnsi" w:cstheme="majorHAnsi"/>
          <w:sz w:val="22"/>
          <w:szCs w:val="22"/>
          <w:lang w:val="en-US"/>
        </w:rPr>
      </w:pPr>
      <w:r w:rsidRPr="00862F88">
        <w:rPr>
          <w:rFonts w:asciiTheme="majorHAnsi" w:hAnsiTheme="majorHAnsi" w:cstheme="majorHAnsi"/>
          <w:sz w:val="22"/>
          <w:szCs w:val="22"/>
          <w:lang w:val="en-US"/>
        </w:rPr>
        <w:t>The ICS Operator either (a) executes the command or (b) cancels the command by pressing the appropriate push-button, function key or execute poke point on the display.</w:t>
      </w:r>
    </w:p>
    <w:p w14:paraId="5E9872AE" w14:textId="1B90AE5E" w:rsidR="00F47CA5" w:rsidRPr="00862F88" w:rsidRDefault="00F47CA5">
      <w:pPr>
        <w:pStyle w:val="Bullet1"/>
        <w:numPr>
          <w:ilvl w:val="0"/>
          <w:numId w:val="208"/>
        </w:numPr>
        <w:tabs>
          <w:tab w:val="clear" w:pos="1620"/>
        </w:tabs>
        <w:spacing w:before="60" w:after="60"/>
        <w:ind w:left="567" w:hanging="567"/>
        <w:rPr>
          <w:rFonts w:asciiTheme="majorHAnsi" w:hAnsiTheme="majorHAnsi" w:cstheme="majorHAnsi"/>
          <w:sz w:val="22"/>
          <w:szCs w:val="22"/>
          <w:lang w:val="en-US"/>
        </w:rPr>
      </w:pPr>
      <w:r w:rsidRPr="00862F88">
        <w:rPr>
          <w:rFonts w:asciiTheme="majorHAnsi" w:hAnsiTheme="majorHAnsi" w:cstheme="majorHAnsi"/>
          <w:sz w:val="22"/>
          <w:szCs w:val="22"/>
          <w:lang w:val="en-US"/>
        </w:rPr>
        <w:t xml:space="preserve">If a complete (1 to 4 above) control action is not completed in a defined time </w:t>
      </w:r>
      <w:r w:rsidR="000A2642" w:rsidRPr="00862F88">
        <w:rPr>
          <w:rFonts w:asciiTheme="majorHAnsi" w:hAnsiTheme="majorHAnsi" w:cstheme="majorHAnsi"/>
          <w:sz w:val="22"/>
          <w:szCs w:val="22"/>
          <w:lang w:val="en-US"/>
        </w:rPr>
        <w:t>period,</w:t>
      </w:r>
      <w:r w:rsidRPr="00862F88">
        <w:rPr>
          <w:rFonts w:asciiTheme="majorHAnsi" w:hAnsiTheme="majorHAnsi" w:cstheme="majorHAnsi"/>
          <w:sz w:val="22"/>
          <w:szCs w:val="22"/>
          <w:lang w:val="en-US"/>
        </w:rPr>
        <w:t xml:space="preserve"> then a “Control failed” alarm shall be issued to the ICS Operator and the control sequence shall be cancelled. This </w:t>
      </w:r>
      <w:r w:rsidR="000A2642" w:rsidRPr="00862F88">
        <w:rPr>
          <w:rFonts w:asciiTheme="majorHAnsi" w:hAnsiTheme="majorHAnsi" w:cstheme="majorHAnsi"/>
          <w:sz w:val="22"/>
          <w:szCs w:val="22"/>
          <w:lang w:val="en-US"/>
        </w:rPr>
        <w:t>time</w:t>
      </w:r>
      <w:r w:rsidRPr="00862F88">
        <w:rPr>
          <w:rFonts w:asciiTheme="majorHAnsi" w:hAnsiTheme="majorHAnsi" w:cstheme="majorHAnsi"/>
          <w:sz w:val="22"/>
          <w:szCs w:val="22"/>
          <w:lang w:val="en-US"/>
        </w:rPr>
        <w:t xml:space="preserve"> must be configurable.</w:t>
      </w:r>
    </w:p>
    <w:p w14:paraId="197474B9" w14:textId="2336116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control actions shall be checked at each step for validity </w:t>
      </w:r>
      <w:r w:rsidR="000A2642" w:rsidRPr="00862F88">
        <w:rPr>
          <w:rFonts w:asciiTheme="majorHAnsi" w:hAnsiTheme="majorHAnsi" w:cstheme="majorHAnsi"/>
        </w:rPr>
        <w:t>e.g.,</w:t>
      </w:r>
      <w:r w:rsidRPr="00862F88">
        <w:rPr>
          <w:rFonts w:asciiTheme="majorHAnsi" w:hAnsiTheme="majorHAnsi" w:cstheme="majorHAnsi"/>
        </w:rPr>
        <w:t xml:space="preserve"> whether the item is controllable, inhibited from control, etc. Any invalid control action shall be rejected, an explanatory message displayed to the operator, and the control sequence cancelled. </w:t>
      </w:r>
    </w:p>
    <w:p w14:paraId="23AEAC2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control dialog shall clearly display the voltage level, bay name, bay number and device description obtained from the database tag for the item of switchgear being controlled.</w:t>
      </w:r>
    </w:p>
    <w:p w14:paraId="7F104BC8" w14:textId="36373E1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system shall support on-line ‘Help’ functions. These Help functions shall be easily </w:t>
      </w:r>
      <w:r w:rsidR="000A2642" w:rsidRPr="00862F88">
        <w:rPr>
          <w:rFonts w:asciiTheme="majorHAnsi" w:hAnsiTheme="majorHAnsi" w:cstheme="majorHAnsi"/>
        </w:rPr>
        <w:t>customized</w:t>
      </w:r>
      <w:r w:rsidRPr="00862F88">
        <w:rPr>
          <w:rFonts w:asciiTheme="majorHAnsi" w:hAnsiTheme="majorHAnsi" w:cstheme="majorHAnsi"/>
        </w:rPr>
        <w:t xml:space="preserve"> to the Employer’s needs. </w:t>
      </w:r>
    </w:p>
    <w:p w14:paraId="2F38272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issue a command action (such as "close", "open", etc.) to any device regardless of the current state of that item.  Thus, it shall be possible to send an "open" command to a device which is already open, or to send a "close" command to a device which is already closed.</w:t>
      </w:r>
    </w:p>
    <w:p w14:paraId="1842C17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Any control action which fails to execute, due to communications errors, faults in the BCU output circuitry, switchgear failure etc. shall be alerted to the ICS Operator. This shall be accomplished by means of a time</w:t>
      </w:r>
      <w:r w:rsidRPr="00862F88">
        <w:rPr>
          <w:rFonts w:asciiTheme="majorHAnsi" w:hAnsiTheme="majorHAnsi" w:cstheme="majorHAnsi"/>
        </w:rPr>
        <w:noBreakHyphen/>
        <w:t>out feature which shall be adjustable on a per point basis.  If the commanded item fails to change to the commanded state within this time-out period, an alarm message indicating the cause of the failure shall be provided to the ICS Operator and logged in the event list.</w:t>
      </w:r>
    </w:p>
    <w:p w14:paraId="540396F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Similarly, other control malfunctions, such as check back error, etc., shall generate an alarm message indicating the cause of the failure.</w:t>
      </w:r>
    </w:p>
    <w:p w14:paraId="28C455A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Select-check-operate sequence shall be implemented on the ICS for the commands from the Control Centre(s) control level in accordance to specific implementation of the communications protocol IEC 60870-5-101 and IEC 60870-5-104. </w:t>
      </w:r>
    </w:p>
    <w:p w14:paraId="0F17D206" w14:textId="77777777" w:rsidR="00F47CA5" w:rsidRPr="00862F88" w:rsidRDefault="00F47CA5" w:rsidP="00DC36F3">
      <w:pPr>
        <w:pStyle w:val="Heading5"/>
        <w:numPr>
          <w:ilvl w:val="4"/>
          <w:numId w:val="1"/>
        </w:numPr>
        <w:spacing w:before="60" w:after="60"/>
        <w:ind w:left="1276" w:hanging="1276"/>
        <w:rPr>
          <w:rFonts w:asciiTheme="majorHAnsi" w:hAnsiTheme="majorHAnsi" w:cstheme="majorHAnsi"/>
          <w:sz w:val="22"/>
          <w:szCs w:val="22"/>
        </w:rPr>
      </w:pPr>
      <w:bookmarkStart w:id="1645" w:name="_Toc434316652"/>
      <w:bookmarkStart w:id="1646" w:name="_Toc434385767"/>
      <w:bookmarkStart w:id="1647" w:name="_Toc434477011"/>
      <w:bookmarkStart w:id="1648" w:name="_Toc434485626"/>
      <w:bookmarkStart w:id="1649" w:name="_Toc109761699"/>
      <w:r w:rsidRPr="00862F88">
        <w:rPr>
          <w:rFonts w:asciiTheme="majorHAnsi" w:hAnsiTheme="majorHAnsi" w:cstheme="majorHAnsi"/>
          <w:sz w:val="22"/>
          <w:szCs w:val="22"/>
        </w:rPr>
        <w:t>Selection and Reservation Function / Command Arbitration</w:t>
      </w:r>
      <w:bookmarkEnd w:id="1645"/>
      <w:bookmarkEnd w:id="1646"/>
      <w:bookmarkEnd w:id="1647"/>
      <w:bookmarkEnd w:id="1648"/>
      <w:bookmarkEnd w:id="1649"/>
    </w:p>
    <w:p w14:paraId="1FE0F38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To further enhance security of controls the system shall have a switchgear Selection and Reservation function (Command Arbitration) implemented. This ensures that only one the item of switchgear can be operated at any one time and that no other operator can operate switchgear once it has been selected. The steps involved are:</w:t>
      </w:r>
    </w:p>
    <w:p w14:paraId="13EBDA4A" w14:textId="77777777" w:rsidR="00F47CA5" w:rsidRPr="00862F88" w:rsidRDefault="00F47CA5">
      <w:pPr>
        <w:pStyle w:val="ListParagraph"/>
        <w:numPr>
          <w:ilvl w:val="0"/>
          <w:numId w:val="209"/>
        </w:numPr>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The operator selects the item of switchgear on substation HMI.</w:t>
      </w:r>
    </w:p>
    <w:p w14:paraId="5A220499" w14:textId="77777777" w:rsidR="00F47CA5" w:rsidRPr="00862F88" w:rsidRDefault="00F47CA5">
      <w:pPr>
        <w:pStyle w:val="ListParagraph"/>
        <w:numPr>
          <w:ilvl w:val="0"/>
          <w:numId w:val="209"/>
        </w:numPr>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A reservation signal is transmitted from the bay in which switchgear is to be operated, to the other bays thus preventing any other switchgear from been operated.</w:t>
      </w:r>
    </w:p>
    <w:p w14:paraId="661758DE" w14:textId="77777777" w:rsidR="00F47CA5" w:rsidRPr="00862F88" w:rsidRDefault="00F47CA5">
      <w:pPr>
        <w:pStyle w:val="ListParagraph"/>
        <w:numPr>
          <w:ilvl w:val="0"/>
          <w:numId w:val="209"/>
        </w:numPr>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The performed selection (Open / Close) is presented to the operator on the substation HMI.</w:t>
      </w:r>
    </w:p>
    <w:p w14:paraId="28B91D15" w14:textId="77777777" w:rsidR="00F47CA5" w:rsidRPr="00862F88" w:rsidRDefault="00F47CA5">
      <w:pPr>
        <w:pStyle w:val="ListParagraph"/>
        <w:numPr>
          <w:ilvl w:val="0"/>
          <w:numId w:val="209"/>
        </w:numPr>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The operator executes the command from the substation HMI.</w:t>
      </w:r>
    </w:p>
    <w:p w14:paraId="609D7FB3" w14:textId="77777777" w:rsidR="00F47CA5" w:rsidRPr="00862F88" w:rsidRDefault="00F47CA5">
      <w:pPr>
        <w:pStyle w:val="ListParagraph"/>
        <w:numPr>
          <w:ilvl w:val="0"/>
          <w:numId w:val="209"/>
        </w:numPr>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The bay in which switchgear has been operated releases (cancel) the reservation.</w:t>
      </w:r>
    </w:p>
    <w:p w14:paraId="1538E466" w14:textId="401EFA8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This is also applicable in substations where remote workstations are installed. If a substation has one or more remote </w:t>
      </w:r>
      <w:r w:rsidR="000A2642" w:rsidRPr="00862F88">
        <w:rPr>
          <w:rFonts w:asciiTheme="majorHAnsi" w:hAnsiTheme="majorHAnsi" w:cstheme="majorHAnsi"/>
        </w:rPr>
        <w:t>workstations,</w:t>
      </w:r>
      <w:r w:rsidRPr="00862F88">
        <w:rPr>
          <w:rFonts w:asciiTheme="majorHAnsi" w:hAnsiTheme="majorHAnsi" w:cstheme="majorHAnsi"/>
        </w:rPr>
        <w:t xml:space="preserve"> then there will be different points of control and therefore the system shall be designed to ensure that only one item of switchgear can only be operated at any one time.</w:t>
      </w:r>
    </w:p>
    <w:p w14:paraId="429EE5E3" w14:textId="77777777" w:rsidR="00F47CA5" w:rsidRPr="00862F88" w:rsidRDefault="00F47CA5" w:rsidP="00DC36F3">
      <w:pPr>
        <w:spacing w:before="60" w:after="60"/>
        <w:jc w:val="both"/>
        <w:rPr>
          <w:rFonts w:asciiTheme="majorHAnsi" w:hAnsiTheme="majorHAnsi" w:cstheme="majorHAnsi"/>
        </w:rPr>
      </w:pPr>
    </w:p>
    <w:p w14:paraId="64E5FE38" w14:textId="77777777" w:rsidR="00834A22" w:rsidRPr="00862F88" w:rsidRDefault="00834A22">
      <w:pPr>
        <w:pStyle w:val="Heading1"/>
        <w:numPr>
          <w:ilvl w:val="0"/>
          <w:numId w:val="197"/>
        </w:numPr>
        <w:tabs>
          <w:tab w:val="clear" w:pos="432"/>
        </w:tabs>
        <w:spacing w:before="60" w:after="60"/>
        <w:ind w:left="360" w:hanging="360"/>
        <w:jc w:val="both"/>
        <w:rPr>
          <w:rFonts w:asciiTheme="majorHAnsi" w:hAnsiTheme="majorHAnsi" w:cstheme="majorHAnsi"/>
          <w:sz w:val="22"/>
          <w:szCs w:val="22"/>
        </w:rPr>
        <w:sectPr w:rsidR="00834A22" w:rsidRPr="00862F88" w:rsidSect="000C21AB">
          <w:pgSz w:w="11906" w:h="16838" w:code="9"/>
          <w:pgMar w:top="1531" w:right="1440" w:bottom="720" w:left="1440" w:header="312" w:footer="737" w:gutter="0"/>
          <w:cols w:space="720"/>
          <w:noEndnote/>
        </w:sectPr>
      </w:pPr>
      <w:bookmarkStart w:id="1650" w:name="_Toc431961263"/>
      <w:bookmarkStart w:id="1651" w:name="_Toc434316653"/>
      <w:bookmarkStart w:id="1652" w:name="_Toc428005261"/>
      <w:bookmarkStart w:id="1653" w:name="_Toc428008530"/>
      <w:bookmarkStart w:id="1654" w:name="_Toc428067874"/>
      <w:bookmarkStart w:id="1655" w:name="_Toc428070782"/>
      <w:bookmarkStart w:id="1656" w:name="_Toc428073710"/>
      <w:bookmarkStart w:id="1657" w:name="_Toc428249888"/>
      <w:bookmarkStart w:id="1658" w:name="_Toc432907123"/>
      <w:bookmarkStart w:id="1659" w:name="_Toc432909375"/>
      <w:bookmarkStart w:id="1660" w:name="_Toc432920447"/>
      <w:bookmarkStart w:id="1661" w:name="_Toc432927685"/>
      <w:bookmarkStart w:id="1662" w:name="_Toc432927969"/>
      <w:bookmarkStart w:id="1663" w:name="_Toc432928643"/>
      <w:bookmarkStart w:id="1664" w:name="_Toc432929191"/>
      <w:bookmarkStart w:id="1665" w:name="_Toc432929580"/>
      <w:bookmarkStart w:id="1666" w:name="_Toc432999023"/>
      <w:bookmarkStart w:id="1667" w:name="_Toc432999774"/>
      <w:bookmarkStart w:id="1668" w:name="_Toc437064126"/>
      <w:bookmarkStart w:id="1669" w:name="_Toc451073457"/>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6656927E"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670" w:name="_Toc434385768"/>
      <w:bookmarkStart w:id="1671" w:name="_Toc434477012"/>
      <w:bookmarkStart w:id="1672" w:name="_Toc434485627"/>
      <w:bookmarkStart w:id="1673" w:name="_Toc109761700"/>
      <w:bookmarkStart w:id="1674" w:name="_Toc203207446"/>
      <w:r w:rsidRPr="00862F88">
        <w:rPr>
          <w:rFonts w:asciiTheme="majorHAnsi" w:hAnsiTheme="majorHAnsi" w:cstheme="majorHAnsi"/>
          <w:sz w:val="22"/>
          <w:szCs w:val="22"/>
        </w:rPr>
        <w:t>Human Machine Interface</w:t>
      </w:r>
      <w:bookmarkEnd w:id="1650"/>
      <w:bookmarkEnd w:id="1651"/>
      <w:bookmarkEnd w:id="1670"/>
      <w:bookmarkEnd w:id="1671"/>
      <w:bookmarkEnd w:id="1672"/>
      <w:bookmarkEnd w:id="1673"/>
      <w:bookmarkEnd w:id="1674"/>
      <w:r w:rsidRPr="00862F88">
        <w:rPr>
          <w:rFonts w:asciiTheme="majorHAnsi" w:hAnsiTheme="majorHAnsi" w:cstheme="majorHAnsi"/>
          <w:sz w:val="22"/>
          <w:szCs w:val="22"/>
        </w:rPr>
        <w:t xml:space="preserve"> </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223ED80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be designed so as to present information to the ICS Operator in a logical and easily interpreted form. The basic operator functions shall consist of:</w:t>
      </w:r>
    </w:p>
    <w:p w14:paraId="5FF309E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Full graphics human machine interface with dynamic graphic displays for substation control and monitoring,</w:t>
      </w:r>
    </w:p>
    <w:p w14:paraId="09CF5F4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Simple selection and movement between displays,</w:t>
      </w:r>
    </w:p>
    <w:p w14:paraId="7385D1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Secure supervisory control of equipment,</w:t>
      </w:r>
    </w:p>
    <w:p w14:paraId="6FC4C3A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Alarm and event handling,</w:t>
      </w:r>
    </w:p>
    <w:p w14:paraId="6A927E6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Historical information recording and retrieval,</w:t>
      </w:r>
    </w:p>
    <w:p w14:paraId="11086A8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Engineering tools for database and graphic display generation,</w:t>
      </w:r>
    </w:p>
    <w:p w14:paraId="0AEB4B2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Report generation and data extraction facilities.</w:t>
      </w:r>
    </w:p>
    <w:p w14:paraId="7FAE1085"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675" w:name="_Toc431961264"/>
      <w:bookmarkStart w:id="1676" w:name="_Toc434316654"/>
      <w:bookmarkStart w:id="1677" w:name="_Toc434385769"/>
      <w:bookmarkStart w:id="1678" w:name="_Toc434477013"/>
      <w:bookmarkStart w:id="1679" w:name="_Toc434485628"/>
      <w:bookmarkStart w:id="1680" w:name="_Toc109761701"/>
      <w:bookmarkStart w:id="1681" w:name="_Toc203207447"/>
      <w:bookmarkStart w:id="1682" w:name="_Toc428005246"/>
      <w:bookmarkStart w:id="1683" w:name="_Toc428008531"/>
      <w:bookmarkStart w:id="1684" w:name="_Toc428067875"/>
      <w:bookmarkStart w:id="1685" w:name="_Toc428070783"/>
      <w:bookmarkStart w:id="1686" w:name="_Toc428073711"/>
      <w:bookmarkStart w:id="1687" w:name="_Toc428249889"/>
      <w:bookmarkStart w:id="1688" w:name="_Toc432907124"/>
      <w:bookmarkStart w:id="1689" w:name="_Toc432909376"/>
      <w:bookmarkStart w:id="1690" w:name="_Toc432920448"/>
      <w:bookmarkStart w:id="1691" w:name="_Toc432927686"/>
      <w:bookmarkStart w:id="1692" w:name="_Toc432927970"/>
      <w:bookmarkStart w:id="1693" w:name="_Toc432928644"/>
      <w:bookmarkStart w:id="1694" w:name="_Toc432929192"/>
      <w:bookmarkStart w:id="1695" w:name="_Toc432929581"/>
      <w:bookmarkStart w:id="1696" w:name="_Toc432999024"/>
      <w:bookmarkStart w:id="1697" w:name="_Toc432999775"/>
      <w:bookmarkStart w:id="1698" w:name="_Toc437064127"/>
      <w:bookmarkStart w:id="1699" w:name="_Toc451073458"/>
      <w:r w:rsidRPr="00862F88">
        <w:rPr>
          <w:rFonts w:cstheme="majorHAnsi"/>
          <w:sz w:val="22"/>
          <w:szCs w:val="22"/>
        </w:rPr>
        <w:t>System Displays</w:t>
      </w:r>
      <w:bookmarkEnd w:id="1675"/>
      <w:bookmarkEnd w:id="1676"/>
      <w:bookmarkEnd w:id="1677"/>
      <w:bookmarkEnd w:id="1678"/>
      <w:bookmarkEnd w:id="1679"/>
      <w:bookmarkEnd w:id="1680"/>
      <w:bookmarkEnd w:id="1681"/>
    </w:p>
    <w:p w14:paraId="53BCAED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system shall support the following HMI displays and functionality listed below. </w:t>
      </w:r>
    </w:p>
    <w:p w14:paraId="088D012C" w14:textId="35E70C4C"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Power system overviews and single line diagrams. The default page shall be the substation single line diagram for the main voltage levels showing an overview of switchgear status and the status of the SCADA ON/OFF switch. Control shall not be permitted from this display. </w:t>
      </w:r>
    </w:p>
    <w:p w14:paraId="41C44993" w14:textId="77777777" w:rsidR="00F233A2" w:rsidRPr="00862F88" w:rsidRDefault="00F233A2"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Substation Overview Screen, These Screens give an electrical representation of the overall system statuses in the form of Single Line Diagrams that Operators are more familiar with.</w:t>
      </w:r>
    </w:p>
    <w:p w14:paraId="2DD496D1" w14:textId="0FCCE044" w:rsidR="00F233A2" w:rsidRPr="00862F88" w:rsidRDefault="00F233A2" w:rsidP="00DC36F3">
      <w:pPr>
        <w:pStyle w:val="Bulletdot"/>
        <w:numPr>
          <w:ilvl w:val="0"/>
          <w:numId w:val="0"/>
        </w:numPr>
        <w:spacing w:before="60" w:after="60"/>
        <w:ind w:left="567"/>
        <w:rPr>
          <w:rFonts w:asciiTheme="majorHAnsi" w:hAnsiTheme="majorHAnsi" w:cstheme="majorHAnsi"/>
          <w:sz w:val="22"/>
          <w:szCs w:val="22"/>
        </w:rPr>
      </w:pPr>
      <w:r w:rsidRPr="00862F88">
        <w:rPr>
          <w:rFonts w:asciiTheme="majorHAnsi" w:hAnsiTheme="majorHAnsi" w:cstheme="majorHAnsi"/>
          <w:sz w:val="22"/>
          <w:szCs w:val="22"/>
        </w:rPr>
        <w:t xml:space="preserve">This Substation Overview Screen provides a summed-up Bus and Feeder Display with sufficient dynamic switching device status information necessary for the operator to get an overall system overview of the station. </w:t>
      </w:r>
    </w:p>
    <w:p w14:paraId="7BCFA0B7" w14:textId="480CCB00" w:rsidR="00F233A2" w:rsidRPr="00862F88" w:rsidRDefault="00F233A2" w:rsidP="00DC36F3">
      <w:pPr>
        <w:pStyle w:val="Bulletdot"/>
        <w:numPr>
          <w:ilvl w:val="0"/>
          <w:numId w:val="0"/>
        </w:numPr>
        <w:spacing w:before="60" w:after="60"/>
        <w:ind w:left="567"/>
        <w:rPr>
          <w:rFonts w:asciiTheme="majorHAnsi" w:hAnsiTheme="majorHAnsi" w:cstheme="majorHAnsi"/>
          <w:sz w:val="22"/>
          <w:szCs w:val="22"/>
        </w:rPr>
      </w:pPr>
      <w:r w:rsidRPr="00862F88">
        <w:rPr>
          <w:rFonts w:asciiTheme="majorHAnsi" w:hAnsiTheme="majorHAnsi" w:cstheme="majorHAnsi"/>
          <w:sz w:val="22"/>
          <w:szCs w:val="22"/>
        </w:rPr>
        <w:t>The control pictures can be selected by pressing the buttons with the respective bay designations. The Substation Overview does not feature any control functions.</w:t>
      </w:r>
    </w:p>
    <w:p w14:paraId="2472A0E5" w14:textId="16E9DF2D"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dedicated overview display for each voltage level, 500 kV, 220 kV, 110 kV, 35</w:t>
      </w:r>
      <w:r w:rsidR="00ED7E6D" w:rsidRPr="00862F88">
        <w:rPr>
          <w:rFonts w:asciiTheme="majorHAnsi" w:hAnsiTheme="majorHAnsi" w:cstheme="majorHAnsi"/>
          <w:sz w:val="22"/>
          <w:szCs w:val="22"/>
        </w:rPr>
        <w:t>/10/6</w:t>
      </w:r>
      <w:r w:rsidRPr="00862F88">
        <w:rPr>
          <w:rFonts w:asciiTheme="majorHAnsi" w:hAnsiTheme="majorHAnsi" w:cstheme="majorHAnsi"/>
          <w:sz w:val="22"/>
          <w:szCs w:val="22"/>
        </w:rPr>
        <w:t xml:space="preserve"> kV Control shall not be permitted from these displays,</w:t>
      </w:r>
    </w:p>
    <w:p w14:paraId="5C933599" w14:textId="706D2FA8"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dedicated display for each 500 kV, 220 kV, 110 kV, switchgear bay, which shall show current status of all bay devices, applicable real-time measurands, summary display of critical alarms, tagging points, control switch status. Switchgear control shall be permitted from this display.</w:t>
      </w:r>
    </w:p>
    <w:p w14:paraId="167C289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dedicated display of each 6 kV,10 kV, 35 kV sections which shall show current status of all bay devices, applicable real-time measurands, summary display of major alarms, tagging points, control authority status. Switchgear control shall be permitted from this display.</w:t>
      </w:r>
    </w:p>
    <w:p w14:paraId="342D116D" w14:textId="2ECB0E08"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 dedicated display for each transformer </w:t>
      </w:r>
      <w:r w:rsidR="00ED7E6D" w:rsidRPr="00862F88">
        <w:rPr>
          <w:rFonts w:asciiTheme="majorHAnsi" w:hAnsiTheme="majorHAnsi" w:cstheme="majorHAnsi"/>
          <w:sz w:val="22"/>
          <w:szCs w:val="22"/>
        </w:rPr>
        <w:t>taps</w:t>
      </w:r>
      <w:r w:rsidRPr="00862F88">
        <w:rPr>
          <w:rFonts w:asciiTheme="majorHAnsi" w:hAnsiTheme="majorHAnsi" w:cstheme="majorHAnsi"/>
          <w:sz w:val="22"/>
          <w:szCs w:val="22"/>
        </w:rPr>
        <w:t xml:space="preserve"> changer which shall show tap position indication, Auto/Manual and Master/Follower/Independent status, OLTC control switch status, HV and LV measurands. Transformer control shall be permitted from this display.</w:t>
      </w:r>
    </w:p>
    <w:p w14:paraId="3EE61FF9" w14:textId="087E662A" w:rsidR="00323DF2" w:rsidRPr="00862F88" w:rsidRDefault="00323DF2"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dedicated display for 220V DCDB, LV AC, UPS, and 48 DCDB SLD.</w:t>
      </w:r>
    </w:p>
    <w:p w14:paraId="7B96EDE5" w14:textId="77777777" w:rsidR="00F233A2" w:rsidRPr="00862F88" w:rsidRDefault="00323DF2"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dedicated display for Communication overview, the Communication Overview shows the configuration of a substation with all existing devices and the communication between the individual components. The Communication Overview provides a quick overview of the status of the individual components of the substation automation system. Any disturbance can thus be localized quickly and easily.</w:t>
      </w:r>
      <w:r w:rsidR="00F233A2" w:rsidRPr="00862F88">
        <w:rPr>
          <w:rFonts w:asciiTheme="majorHAnsi" w:hAnsiTheme="majorHAnsi" w:cstheme="majorHAnsi"/>
          <w:sz w:val="22"/>
          <w:szCs w:val="22"/>
        </w:rPr>
        <w:t xml:space="preserve"> </w:t>
      </w:r>
    </w:p>
    <w:p w14:paraId="4CA5C106" w14:textId="77777777" w:rsidR="00F233A2" w:rsidRPr="00862F88" w:rsidRDefault="00F233A2" w:rsidP="00DC36F3">
      <w:pPr>
        <w:pStyle w:val="Bulletdot"/>
        <w:numPr>
          <w:ilvl w:val="0"/>
          <w:numId w:val="0"/>
        </w:numPr>
        <w:spacing w:before="60" w:after="60"/>
        <w:ind w:left="567"/>
        <w:rPr>
          <w:rFonts w:asciiTheme="majorHAnsi" w:hAnsiTheme="majorHAnsi" w:cstheme="majorHAnsi"/>
          <w:sz w:val="22"/>
          <w:szCs w:val="22"/>
        </w:rPr>
      </w:pPr>
      <w:r w:rsidRPr="00862F88">
        <w:rPr>
          <w:rFonts w:asciiTheme="majorHAnsi" w:hAnsiTheme="majorHAnsi" w:cstheme="majorHAnsi"/>
          <w:sz w:val="22"/>
          <w:szCs w:val="22"/>
        </w:rPr>
        <w:t xml:space="preserve">The detailed device connection for each switch can be displayed by clicking on the individual switches in the Communication Overview. Any disturbance can thus be localized quickly and easily. </w:t>
      </w:r>
    </w:p>
    <w:p w14:paraId="666D8700" w14:textId="23F62B47" w:rsidR="00F233A2" w:rsidRPr="00862F88" w:rsidRDefault="00F233A2" w:rsidP="00DC36F3">
      <w:pPr>
        <w:pStyle w:val="Bulletdot"/>
        <w:numPr>
          <w:ilvl w:val="0"/>
          <w:numId w:val="0"/>
        </w:numPr>
        <w:spacing w:before="60" w:after="60"/>
        <w:ind w:left="567"/>
        <w:rPr>
          <w:rFonts w:asciiTheme="majorHAnsi" w:hAnsiTheme="majorHAnsi" w:cstheme="majorHAnsi"/>
          <w:sz w:val="22"/>
          <w:szCs w:val="22"/>
        </w:rPr>
      </w:pPr>
      <w:r w:rsidRPr="00862F88">
        <w:rPr>
          <w:rFonts w:asciiTheme="majorHAnsi" w:hAnsiTheme="majorHAnsi" w:cstheme="majorHAnsi"/>
          <w:sz w:val="22"/>
          <w:szCs w:val="22"/>
        </w:rPr>
        <w:t xml:space="preserve">Communication Status of every connected equipment is indicated by a dynamic color-coded line across the perimeter of every block with red indicating Communication Failure and Green indicating Healthy status, as shown below. </w:t>
      </w:r>
    </w:p>
    <w:p w14:paraId="7422113A" w14:textId="15F15599" w:rsidR="00323DF2" w:rsidRPr="00862F88" w:rsidRDefault="00F233A2" w:rsidP="00DC36F3">
      <w:pPr>
        <w:pStyle w:val="Bulletdot"/>
        <w:numPr>
          <w:ilvl w:val="0"/>
          <w:numId w:val="0"/>
        </w:numPr>
        <w:spacing w:before="60" w:after="60"/>
        <w:ind w:left="567"/>
        <w:rPr>
          <w:rFonts w:asciiTheme="majorHAnsi" w:hAnsiTheme="majorHAnsi" w:cstheme="majorHAnsi"/>
          <w:sz w:val="22"/>
          <w:szCs w:val="22"/>
        </w:rPr>
      </w:pPr>
      <w:r w:rsidRPr="00862F88">
        <w:rPr>
          <w:rFonts w:asciiTheme="majorHAnsi" w:hAnsiTheme="majorHAnsi" w:cstheme="majorHAnsi"/>
          <w:sz w:val="22"/>
          <w:szCs w:val="22"/>
        </w:rPr>
        <w:t>Communication Failure will also result in a logged response in the event and alarm List.</w:t>
      </w:r>
    </w:p>
    <w:p w14:paraId="400258C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dedicated “measurands” display for each voltage level showing real-time measurands, which shall include the control room temperature and associated switchgear room temperature measurands,</w:t>
      </w:r>
    </w:p>
    <w:p w14:paraId="35142CB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Bay Name for each bay shall be displayed on the SLD and on the dedicated bay displays, </w:t>
      </w:r>
    </w:p>
    <w:p w14:paraId="62038C2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Alarm lists which shall show unacknowledged and acknowledged alarms (it shall be possible to create alarm lists which show all alarms or to limit the alarms being displayed to high priority alarms).</w:t>
      </w:r>
    </w:p>
    <w:p w14:paraId="3D252FD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Events list (it shall be possible to limit the number of events displayed similar to the handling of alarms above).</w:t>
      </w:r>
    </w:p>
    <w:p w14:paraId="56A99D0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Sequence of events displays showing sequence of events information (preferably this shall be separate to the events display for normal events),</w:t>
      </w:r>
    </w:p>
    <w:p w14:paraId="43FAFA4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ICS system overview displays detailing the dynamic status of ICS equipment, i.e. Gateways, workstations, printers, ethernet switches, peripherals, etc.,</w:t>
      </w:r>
    </w:p>
    <w:p w14:paraId="0E60479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Communications monitoring displays detailing the dynamic status of the data acquisition system. This shall detail the status of all BCU/IEDs and communications channels. From this display(s) it shall be possible to issue an interrogation and remove or return any remote device to scan,</w:t>
      </w:r>
    </w:p>
    <w:p w14:paraId="1EA8395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Interlocking displays,</w:t>
      </w:r>
    </w:p>
    <w:p w14:paraId="36AD6AC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Power system tabular displays.</w:t>
      </w:r>
    </w:p>
    <w:p w14:paraId="35E5D41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Trend displays for both real-time and archive data.</w:t>
      </w:r>
    </w:p>
    <w:p w14:paraId="4D057B7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Tag summary displays showing all points which have been either automatically or manually tagged (particularly overridden points, points which are out-of-scan and points which have their alarms inhibited or silenced).</w:t>
      </w:r>
    </w:p>
    <w:p w14:paraId="665EAEFD" w14:textId="6907EFB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Employer prefers to have </w:t>
      </w:r>
      <w:r w:rsidR="00ED7E6D" w:rsidRPr="00862F88">
        <w:rPr>
          <w:rFonts w:asciiTheme="majorHAnsi" w:hAnsiTheme="majorHAnsi" w:cstheme="majorHAnsi"/>
        </w:rPr>
        <w:t>standardized</w:t>
      </w:r>
      <w:r w:rsidRPr="00862F88">
        <w:rPr>
          <w:rFonts w:asciiTheme="majorHAnsi" w:hAnsiTheme="majorHAnsi" w:cstheme="majorHAnsi"/>
        </w:rPr>
        <w:t xml:space="preserve"> HMI displays. During design stage the HMI displays shall be submitted to the Engineer for approval.  </w:t>
      </w:r>
    </w:p>
    <w:p w14:paraId="596C1E8A" w14:textId="77777777" w:rsidR="00F47CA5" w:rsidRPr="00862F88" w:rsidRDefault="00F47CA5" w:rsidP="00DC36F3">
      <w:pPr>
        <w:pStyle w:val="Heading4"/>
        <w:numPr>
          <w:ilvl w:val="3"/>
          <w:numId w:val="1"/>
        </w:numPr>
        <w:spacing w:before="60" w:after="60"/>
        <w:ind w:left="1134" w:hanging="1134"/>
        <w:rPr>
          <w:rFonts w:cstheme="majorHAnsi"/>
        </w:rPr>
      </w:pPr>
      <w:bookmarkStart w:id="1700" w:name="_Toc434316655"/>
      <w:bookmarkStart w:id="1701" w:name="_Toc434385770"/>
      <w:bookmarkStart w:id="1702" w:name="_Toc434477014"/>
      <w:bookmarkStart w:id="1703" w:name="_Toc434485629"/>
      <w:bookmarkStart w:id="1704" w:name="_Toc109761702"/>
      <w:r w:rsidRPr="00862F88">
        <w:rPr>
          <w:rFonts w:cstheme="majorHAnsi"/>
        </w:rPr>
        <w:t>Substation Single Line Diagram</w:t>
      </w:r>
      <w:bookmarkEnd w:id="1700"/>
      <w:bookmarkEnd w:id="1701"/>
      <w:bookmarkEnd w:id="1702"/>
      <w:bookmarkEnd w:id="1703"/>
      <w:bookmarkEnd w:id="1704"/>
    </w:p>
    <w:p w14:paraId="23DC6CE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default page shall be the substation single line diagram for the main voltage levels. It shows an overview of switchgear status and the status of the SCADA ON/OFF switch. Control shall not be permitted from this display. </w:t>
      </w:r>
    </w:p>
    <w:p w14:paraId="5A4B7CF0" w14:textId="77777777" w:rsidR="00F47CA5" w:rsidRPr="00862F88" w:rsidRDefault="00F47CA5" w:rsidP="00DC36F3">
      <w:pPr>
        <w:pStyle w:val="Heading4"/>
        <w:numPr>
          <w:ilvl w:val="3"/>
          <w:numId w:val="1"/>
        </w:numPr>
        <w:spacing w:before="60" w:after="60"/>
        <w:ind w:left="1134" w:hanging="1134"/>
        <w:rPr>
          <w:rFonts w:cstheme="majorHAnsi"/>
        </w:rPr>
      </w:pPr>
      <w:bookmarkStart w:id="1705" w:name="_Toc434316656"/>
      <w:bookmarkStart w:id="1706" w:name="_Toc434385771"/>
      <w:bookmarkStart w:id="1707" w:name="_Toc434477015"/>
      <w:bookmarkStart w:id="1708" w:name="_Toc434485630"/>
      <w:bookmarkStart w:id="1709" w:name="_Toc109761703"/>
      <w:r w:rsidRPr="00862F88">
        <w:rPr>
          <w:rFonts w:cstheme="majorHAnsi"/>
        </w:rPr>
        <w:t>Voltage Level Overview Displays</w:t>
      </w:r>
      <w:bookmarkEnd w:id="1705"/>
      <w:bookmarkEnd w:id="1706"/>
      <w:bookmarkEnd w:id="1707"/>
      <w:bookmarkEnd w:id="1708"/>
      <w:bookmarkEnd w:id="1709"/>
      <w:r w:rsidRPr="00862F88">
        <w:rPr>
          <w:rFonts w:cstheme="majorHAnsi"/>
        </w:rPr>
        <w:t xml:space="preserve"> </w:t>
      </w:r>
    </w:p>
    <w:p w14:paraId="1D04EFE9" w14:textId="56AFD36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Overview displays for each voltage level, 500 kV, 220 kV, 110 kV shall be provided. Control shall not be permitted from these displays.</w:t>
      </w:r>
    </w:p>
    <w:p w14:paraId="6174869F" w14:textId="7335766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500 kV, 220 kV</w:t>
      </w:r>
      <w:r w:rsidR="004E4143" w:rsidRPr="00862F88">
        <w:rPr>
          <w:rFonts w:asciiTheme="majorHAnsi" w:hAnsiTheme="majorHAnsi" w:cstheme="majorHAnsi"/>
        </w:rPr>
        <w:t>, 110 kV</w:t>
      </w:r>
      <w:r w:rsidRPr="00862F88">
        <w:rPr>
          <w:rFonts w:asciiTheme="majorHAnsi" w:hAnsiTheme="majorHAnsi" w:cstheme="majorHAnsi"/>
        </w:rPr>
        <w:t xml:space="preserve"> voltage level overview display shall show:</w:t>
      </w:r>
    </w:p>
    <w:p w14:paraId="4E5D7ED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Volts, Megawatts and Megavars for all feeders,</w:t>
      </w:r>
    </w:p>
    <w:p w14:paraId="73D6F7D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for bus couplers and bus sections,</w:t>
      </w:r>
    </w:p>
    <w:p w14:paraId="18EE936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for downstream transformers.</w:t>
      </w:r>
    </w:p>
    <w:p w14:paraId="05F554BA" w14:textId="4D21AD3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w:t>
      </w:r>
      <w:r w:rsidR="004E4143" w:rsidRPr="00862F88">
        <w:rPr>
          <w:rFonts w:asciiTheme="majorHAnsi" w:hAnsiTheme="majorHAnsi" w:cstheme="majorHAnsi"/>
        </w:rPr>
        <w:t xml:space="preserve">35 </w:t>
      </w:r>
      <w:r w:rsidRPr="00862F88">
        <w:rPr>
          <w:rFonts w:asciiTheme="majorHAnsi" w:hAnsiTheme="majorHAnsi" w:cstheme="majorHAnsi"/>
        </w:rPr>
        <w:t>kV</w:t>
      </w:r>
      <w:r w:rsidR="004E4143" w:rsidRPr="00862F88">
        <w:rPr>
          <w:rFonts w:asciiTheme="majorHAnsi" w:hAnsiTheme="majorHAnsi" w:cstheme="majorHAnsi"/>
        </w:rPr>
        <w:t>,10 kV,6 kV</w:t>
      </w:r>
      <w:r w:rsidRPr="00862F88">
        <w:rPr>
          <w:rFonts w:asciiTheme="majorHAnsi" w:hAnsiTheme="majorHAnsi" w:cstheme="majorHAnsi"/>
        </w:rPr>
        <w:t xml:space="preserve"> voltage level overview display shall show:</w:t>
      </w:r>
    </w:p>
    <w:p w14:paraId="2FC01A7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Volts, Megawatts and Megavars for all feeders and upstream transformers,</w:t>
      </w:r>
    </w:p>
    <w:p w14:paraId="77C5331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for bus couplers,</w:t>
      </w:r>
    </w:p>
    <w:p w14:paraId="6345884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for downstream transformers and transformer feeders.</w:t>
      </w:r>
    </w:p>
    <w:p w14:paraId="1DD68657" w14:textId="6FCD7DB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w:t>
      </w:r>
      <w:r w:rsidR="004E4143" w:rsidRPr="00862F88">
        <w:rPr>
          <w:rFonts w:asciiTheme="majorHAnsi" w:hAnsiTheme="majorHAnsi" w:cstheme="majorHAnsi"/>
        </w:rPr>
        <w:t xml:space="preserve">35 kV,10 kV,6 kV </w:t>
      </w:r>
      <w:r w:rsidRPr="00862F88">
        <w:rPr>
          <w:rFonts w:asciiTheme="majorHAnsi" w:hAnsiTheme="majorHAnsi" w:cstheme="majorHAnsi"/>
        </w:rPr>
        <w:t>voltage level overviews (one per section) display shall show:</w:t>
      </w:r>
    </w:p>
    <w:p w14:paraId="49EC8ADA" w14:textId="2BABEB7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Amps for all </w:t>
      </w:r>
      <w:r w:rsidR="004E4143" w:rsidRPr="00862F88">
        <w:rPr>
          <w:rFonts w:asciiTheme="majorHAnsi" w:hAnsiTheme="majorHAnsi" w:cstheme="majorHAnsi"/>
          <w:sz w:val="22"/>
          <w:szCs w:val="22"/>
        </w:rPr>
        <w:t xml:space="preserve">35 kV,10 kV,6 kV </w:t>
      </w:r>
      <w:r w:rsidRPr="00862F88">
        <w:rPr>
          <w:rFonts w:asciiTheme="majorHAnsi" w:hAnsiTheme="majorHAnsi" w:cstheme="majorHAnsi"/>
          <w:sz w:val="22"/>
          <w:szCs w:val="22"/>
        </w:rPr>
        <w:t>feeders,</w:t>
      </w:r>
    </w:p>
    <w:p w14:paraId="12979F7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Volts, Megawatts and Megavars for upstream transformers.</w:t>
      </w:r>
    </w:p>
    <w:p w14:paraId="302790F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voltage level overview displays shall include navigation buttons to the associated higher and lower voltage level views.</w:t>
      </w:r>
    </w:p>
    <w:p w14:paraId="78F1E24B" w14:textId="77777777" w:rsidR="00F47CA5" w:rsidRPr="00862F88" w:rsidRDefault="00F47CA5" w:rsidP="00DC36F3">
      <w:pPr>
        <w:pStyle w:val="Heading4"/>
        <w:numPr>
          <w:ilvl w:val="3"/>
          <w:numId w:val="1"/>
        </w:numPr>
        <w:spacing w:before="60" w:after="60"/>
        <w:ind w:left="1134" w:hanging="1134"/>
        <w:rPr>
          <w:rFonts w:cstheme="majorHAnsi"/>
        </w:rPr>
      </w:pPr>
      <w:bookmarkStart w:id="1710" w:name="_Toc434316657"/>
      <w:bookmarkStart w:id="1711" w:name="_Toc434385772"/>
      <w:bookmarkStart w:id="1712" w:name="_Toc434477016"/>
      <w:bookmarkStart w:id="1713" w:name="_Toc434485631"/>
      <w:bookmarkStart w:id="1714" w:name="_Toc109761704"/>
      <w:r w:rsidRPr="00862F88">
        <w:rPr>
          <w:rFonts w:cstheme="majorHAnsi"/>
        </w:rPr>
        <w:t>Bay Displays</w:t>
      </w:r>
      <w:bookmarkEnd w:id="1710"/>
      <w:bookmarkEnd w:id="1711"/>
      <w:bookmarkEnd w:id="1712"/>
      <w:bookmarkEnd w:id="1713"/>
      <w:bookmarkEnd w:id="1714"/>
    </w:p>
    <w:p w14:paraId="728353C6" w14:textId="3F06111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dedicated display for each 500 kV, 220 kV, 110 kV switchgear bay shall be provided. This shall show the current status of all bay devices, applicable real-time measurands, summary display of critical alarms, tagging points, control switch status. Control of bay switching devices shall be possible from the dedicated display only.</w:t>
      </w:r>
    </w:p>
    <w:p w14:paraId="3331CEF0" w14:textId="24B4A4E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dedicated display of each </w:t>
      </w:r>
      <w:r w:rsidR="004E4143" w:rsidRPr="00862F88">
        <w:rPr>
          <w:rFonts w:asciiTheme="majorHAnsi" w:hAnsiTheme="majorHAnsi" w:cstheme="majorHAnsi"/>
        </w:rPr>
        <w:t xml:space="preserve">35 kV,10 kV,6 kV </w:t>
      </w:r>
      <w:r w:rsidRPr="00862F88">
        <w:rPr>
          <w:rFonts w:asciiTheme="majorHAnsi" w:hAnsiTheme="majorHAnsi" w:cstheme="majorHAnsi"/>
        </w:rPr>
        <w:t>section shall be provided. This shall show current status of all bay devices, applicable real-time, measurands, summary display of major alarms, tagging points, control authority status. Control of bay switching devices shall be possible from the dedicated display only.</w:t>
      </w:r>
    </w:p>
    <w:p w14:paraId="18DC9858" w14:textId="31B635A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dedicated bay (or </w:t>
      </w:r>
      <w:r w:rsidR="004E4143" w:rsidRPr="00862F88">
        <w:rPr>
          <w:rFonts w:asciiTheme="majorHAnsi" w:hAnsiTheme="majorHAnsi" w:cstheme="majorHAnsi"/>
        </w:rPr>
        <w:t xml:space="preserve">35 kV,10 kV,6 kV </w:t>
      </w:r>
      <w:r w:rsidRPr="00862F88">
        <w:rPr>
          <w:rFonts w:asciiTheme="majorHAnsi" w:hAnsiTheme="majorHAnsi" w:cstheme="majorHAnsi"/>
        </w:rPr>
        <w:t>section) displays shall show:</w:t>
      </w:r>
    </w:p>
    <w:p w14:paraId="61CD229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single line of the bay,</w:t>
      </w:r>
    </w:p>
    <w:p w14:paraId="15B3C9C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status of each bay switching device,</w:t>
      </w:r>
    </w:p>
    <w:p w14:paraId="2D518EF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Local/Off/Remote control switch status,</w:t>
      </w:r>
    </w:p>
    <w:p w14:paraId="2CE7981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list of critical alarms,</w:t>
      </w:r>
    </w:p>
    <w:p w14:paraId="4BC280D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Access to the tagging system,</w:t>
      </w:r>
    </w:p>
    <w:p w14:paraId="7FD4E9A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Navigation button to the dynamic interlocking screen(s) of that bay,</w:t>
      </w:r>
    </w:p>
    <w:p w14:paraId="2614A50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Navigation button to the associated voltage level overview,</w:t>
      </w:r>
    </w:p>
    <w:p w14:paraId="010CC77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Navigation button to the associated high (or low) voltage bay view (for transformer bays),</w:t>
      </w:r>
    </w:p>
    <w:p w14:paraId="624C7DE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Navigation button to the associated high voltage transformer bay view (for reactor bays),</w:t>
      </w:r>
    </w:p>
    <w:p w14:paraId="2B874C8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Trip relay reset control button.</w:t>
      </w:r>
    </w:p>
    <w:p w14:paraId="02A6DA2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dedicated display for each transformer OLTC shall be provided. This shall show: </w:t>
      </w:r>
    </w:p>
    <w:p w14:paraId="560CFC3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Amps, Volts and Megawatts, Megavar on both the HV and LV side of the transformer,</w:t>
      </w:r>
    </w:p>
    <w:p w14:paraId="4B359A3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transformer tap position,</w:t>
      </w:r>
    </w:p>
    <w:p w14:paraId="626A30B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transformer temperature measurands</w:t>
      </w:r>
    </w:p>
    <w:p w14:paraId="1EDB6BD8" w14:textId="3BB96EDD"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Tap changer operation mode, </w:t>
      </w:r>
      <w:r w:rsidR="004E4143" w:rsidRPr="00862F88">
        <w:rPr>
          <w:rFonts w:asciiTheme="majorHAnsi" w:hAnsiTheme="majorHAnsi" w:cstheme="majorHAnsi"/>
          <w:sz w:val="22"/>
          <w:szCs w:val="22"/>
        </w:rPr>
        <w:t>i.e.,</w:t>
      </w:r>
      <w:r w:rsidRPr="00862F88">
        <w:rPr>
          <w:rFonts w:asciiTheme="majorHAnsi" w:hAnsiTheme="majorHAnsi" w:cstheme="majorHAnsi"/>
          <w:sz w:val="22"/>
          <w:szCs w:val="22"/>
        </w:rPr>
        <w:t xml:space="preserve"> Manual, Automatic and Master, Follower or Independent, raise and lower,</w:t>
      </w:r>
    </w:p>
    <w:p w14:paraId="62C4FA0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status of the tap changer control switch from the tap changer and associated control cabinet,</w:t>
      </w:r>
    </w:p>
    <w:p w14:paraId="39B815F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 the case of a coupling transformer, both sides of the transformer shall be visible from one screen.</w:t>
      </w:r>
    </w:p>
    <w:p w14:paraId="662E71A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Control of the tap changer scheme shall be possible from the OLTC screen only. If the tap changer is in Manual mode, raise and lower operations shall be carried out by a single action.</w:t>
      </w:r>
    </w:p>
    <w:p w14:paraId="1ECAE8D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operate each bay device only from the dedicated bay display of that bay or 11 kV section. Operation from any overview screen is not permitted. Each bay display shall be provided with navigation buttons to the dedicated interlocking screens and each transformer bay screen shall be provided with navigation buttons to the OLTC operation screen. </w:t>
      </w:r>
    </w:p>
    <w:p w14:paraId="69542DEA" w14:textId="77777777" w:rsidR="00F47CA5" w:rsidRPr="00862F88" w:rsidRDefault="00F47CA5" w:rsidP="00DC36F3">
      <w:pPr>
        <w:pStyle w:val="Heading4"/>
        <w:numPr>
          <w:ilvl w:val="3"/>
          <w:numId w:val="1"/>
        </w:numPr>
        <w:spacing w:before="60" w:after="60"/>
        <w:ind w:left="1134" w:hanging="1134"/>
        <w:rPr>
          <w:rFonts w:cstheme="majorHAnsi"/>
        </w:rPr>
      </w:pPr>
      <w:bookmarkStart w:id="1715" w:name="_Toc434316658"/>
      <w:bookmarkStart w:id="1716" w:name="_Toc434385773"/>
      <w:bookmarkStart w:id="1717" w:name="_Toc434477017"/>
      <w:bookmarkStart w:id="1718" w:name="_Toc434485632"/>
      <w:bookmarkStart w:id="1719" w:name="_Toc109761705"/>
      <w:r w:rsidRPr="00862F88">
        <w:rPr>
          <w:rFonts w:cstheme="majorHAnsi"/>
        </w:rPr>
        <w:t>System Overview and Diagnostics</w:t>
      </w:r>
      <w:bookmarkEnd w:id="1715"/>
      <w:bookmarkEnd w:id="1716"/>
      <w:bookmarkEnd w:id="1717"/>
      <w:bookmarkEnd w:id="1718"/>
      <w:bookmarkEnd w:id="1719"/>
    </w:p>
    <w:p w14:paraId="5D725CB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system overview and diagnostic monitoring displays shall present at least the following:</w:t>
      </w:r>
    </w:p>
    <w:p w14:paraId="075C029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Dynamic status of data acquisition system status showing the scan condition of each BCU and IED. The capability of removing or returning any BCU/IED to the scan using this display shall be provided, </w:t>
      </w:r>
    </w:p>
    <w:p w14:paraId="6FDB5AF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dynamic display of data received from each BCU/ IED,</w:t>
      </w:r>
    </w:p>
    <w:p w14:paraId="4D3D1A2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 summary of data link errors showing the BCU/IED, the type of error, the number of occurrences, and the times of first and last occurrence, </w:t>
      </w:r>
    </w:p>
    <w:p w14:paraId="3C21505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status of communication links to the control centre(s),</w:t>
      </w:r>
    </w:p>
    <w:p w14:paraId="6514E5D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ICS shall include a dialup communication port connected to a PSTN line to allow remote interrogation and diagnostic monitoring of the ICS from the utilities head office or from the supplier’s maintenance support centre.</w:t>
      </w:r>
    </w:p>
    <w:p w14:paraId="6DC22BB7" w14:textId="77777777" w:rsidR="00F47CA5" w:rsidRPr="00862F88" w:rsidRDefault="00F47CA5" w:rsidP="00DC36F3">
      <w:pPr>
        <w:pStyle w:val="Heading4"/>
        <w:numPr>
          <w:ilvl w:val="3"/>
          <w:numId w:val="1"/>
        </w:numPr>
        <w:spacing w:before="60" w:after="60"/>
        <w:ind w:left="1134" w:hanging="1134"/>
        <w:rPr>
          <w:rFonts w:cstheme="majorHAnsi"/>
        </w:rPr>
      </w:pPr>
      <w:bookmarkStart w:id="1720" w:name="_Toc434316659"/>
      <w:bookmarkStart w:id="1721" w:name="_Toc434385774"/>
      <w:bookmarkStart w:id="1722" w:name="_Toc434477018"/>
      <w:bookmarkStart w:id="1723" w:name="_Toc434485633"/>
      <w:bookmarkStart w:id="1724" w:name="_Toc109761706"/>
      <w:r w:rsidRPr="00862F88">
        <w:rPr>
          <w:rFonts w:cstheme="majorHAnsi"/>
        </w:rPr>
        <w:t>Interlocking Displays</w:t>
      </w:r>
      <w:bookmarkEnd w:id="1720"/>
      <w:bookmarkEnd w:id="1721"/>
      <w:bookmarkEnd w:id="1722"/>
      <w:bookmarkEnd w:id="1723"/>
      <w:bookmarkEnd w:id="1724"/>
    </w:p>
    <w:p w14:paraId="4D13F7AD" w14:textId="50DED66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dedicated display detailing the interlocking condition for each bay shall be provided. </w:t>
      </w:r>
      <w:r w:rsidRPr="00862F88" w:rsidDel="00F952A5">
        <w:rPr>
          <w:rFonts w:asciiTheme="majorHAnsi" w:hAnsiTheme="majorHAnsi" w:cstheme="majorHAnsi"/>
        </w:rPr>
        <w:t xml:space="preserve">The devices shall be represented dynamically, </w:t>
      </w:r>
      <w:r w:rsidR="00C95BF0" w:rsidRPr="00862F88" w:rsidDel="00F952A5">
        <w:rPr>
          <w:rFonts w:asciiTheme="majorHAnsi" w:hAnsiTheme="majorHAnsi" w:cstheme="majorHAnsi"/>
        </w:rPr>
        <w:t>i.e</w:t>
      </w:r>
      <w:r w:rsidR="00C95BF0" w:rsidRPr="00862F88">
        <w:rPr>
          <w:rFonts w:asciiTheme="majorHAnsi" w:hAnsiTheme="majorHAnsi" w:cstheme="majorHAnsi"/>
        </w:rPr>
        <w:t>.,</w:t>
      </w:r>
      <w:r w:rsidRPr="00862F88" w:rsidDel="00F952A5">
        <w:rPr>
          <w:rFonts w:asciiTheme="majorHAnsi" w:hAnsiTheme="majorHAnsi" w:cstheme="majorHAnsi"/>
        </w:rPr>
        <w:t xml:space="preserve"> open and closed indications given.</w:t>
      </w:r>
    </w:p>
    <w:p w14:paraId="12118CC7" w14:textId="77777777" w:rsidR="00F47CA5" w:rsidRPr="00862F88" w:rsidRDefault="00F47CA5" w:rsidP="00DC36F3">
      <w:pPr>
        <w:pStyle w:val="Heading4"/>
        <w:numPr>
          <w:ilvl w:val="3"/>
          <w:numId w:val="1"/>
        </w:numPr>
        <w:spacing w:before="60" w:after="60"/>
        <w:ind w:left="1134" w:hanging="1134"/>
        <w:rPr>
          <w:rFonts w:cstheme="majorHAnsi"/>
        </w:rPr>
      </w:pPr>
      <w:bookmarkStart w:id="1725" w:name="_Toc434316660"/>
      <w:bookmarkStart w:id="1726" w:name="_Toc434385775"/>
      <w:bookmarkStart w:id="1727" w:name="_Toc434477019"/>
      <w:bookmarkStart w:id="1728" w:name="_Toc434485634"/>
      <w:bookmarkStart w:id="1729" w:name="_Toc109761707"/>
      <w:r w:rsidRPr="00862F88">
        <w:rPr>
          <w:rFonts w:cstheme="majorHAnsi"/>
        </w:rPr>
        <w:t>Circuit Breaker Display</w:t>
      </w:r>
      <w:bookmarkEnd w:id="1725"/>
      <w:bookmarkEnd w:id="1726"/>
      <w:bookmarkEnd w:id="1727"/>
      <w:bookmarkEnd w:id="1728"/>
      <w:bookmarkEnd w:id="1729"/>
    </w:p>
    <w:p w14:paraId="46527B7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For withdrawable circuit breakers, it shall be possible to show the breaker in the isolated and withdrawn positions. </w:t>
      </w:r>
    </w:p>
    <w:p w14:paraId="655787E1" w14:textId="77777777" w:rsidR="00F47CA5" w:rsidRPr="00862F88" w:rsidRDefault="00F47CA5" w:rsidP="00DC36F3">
      <w:pPr>
        <w:pStyle w:val="Heading4"/>
        <w:numPr>
          <w:ilvl w:val="3"/>
          <w:numId w:val="1"/>
        </w:numPr>
        <w:spacing w:before="60" w:after="60"/>
        <w:ind w:left="1134" w:hanging="1134"/>
        <w:rPr>
          <w:rFonts w:cstheme="majorHAnsi"/>
        </w:rPr>
      </w:pPr>
      <w:bookmarkStart w:id="1730" w:name="_Toc434316661"/>
      <w:bookmarkStart w:id="1731" w:name="_Toc434385776"/>
      <w:bookmarkStart w:id="1732" w:name="_Toc434477020"/>
      <w:bookmarkStart w:id="1733" w:name="_Toc434485635"/>
      <w:bookmarkStart w:id="1734" w:name="_Toc109761708"/>
      <w:r w:rsidRPr="00862F88">
        <w:rPr>
          <w:rFonts w:cstheme="majorHAnsi"/>
        </w:rPr>
        <w:t>Earthing Switch Display</w:t>
      </w:r>
      <w:bookmarkEnd w:id="1730"/>
      <w:bookmarkEnd w:id="1731"/>
      <w:bookmarkEnd w:id="1732"/>
      <w:bookmarkEnd w:id="1733"/>
      <w:bookmarkEnd w:id="1734"/>
    </w:p>
    <w:p w14:paraId="6A04A20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existence and position indication of all earthing switches shall appear on the substation overview and detailed views.</w:t>
      </w:r>
    </w:p>
    <w:p w14:paraId="4EC981FF" w14:textId="221B4DC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w:t>
      </w:r>
      <w:r w:rsidR="00C95BF0" w:rsidRPr="00862F88">
        <w:rPr>
          <w:rFonts w:asciiTheme="majorHAnsi" w:hAnsiTheme="majorHAnsi" w:cstheme="majorHAnsi"/>
        </w:rPr>
        <w:t>color</w:t>
      </w:r>
      <w:r w:rsidRPr="00862F88">
        <w:rPr>
          <w:rFonts w:asciiTheme="majorHAnsi" w:hAnsiTheme="majorHAnsi" w:cstheme="majorHAnsi"/>
        </w:rPr>
        <w:t xml:space="preserve"> of the part permanently connected to earth will be green while the actual switch (busbar earth, circuit earth or neutral earthing) will be the system voltage </w:t>
      </w:r>
      <w:r w:rsidR="00C95BF0" w:rsidRPr="00862F88">
        <w:rPr>
          <w:rFonts w:asciiTheme="majorHAnsi" w:hAnsiTheme="majorHAnsi" w:cstheme="majorHAnsi"/>
        </w:rPr>
        <w:t>color</w:t>
      </w:r>
      <w:r w:rsidRPr="00862F88">
        <w:rPr>
          <w:rFonts w:asciiTheme="majorHAnsi" w:hAnsiTheme="majorHAnsi" w:cstheme="majorHAnsi"/>
        </w:rPr>
        <w:t>.</w:t>
      </w:r>
    </w:p>
    <w:p w14:paraId="238CF31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substation overview shall indicate the direct earthing of each transformer.  In addition, where applicable, the full transformer neutral earthing arrangement for each group of transformers will be displayed on a separate view.</w:t>
      </w:r>
    </w:p>
    <w:p w14:paraId="7156C94A" w14:textId="77777777" w:rsidR="00F47CA5" w:rsidRPr="00862F88" w:rsidRDefault="00F47CA5" w:rsidP="00DC36F3">
      <w:pPr>
        <w:pStyle w:val="Heading4"/>
        <w:numPr>
          <w:ilvl w:val="3"/>
          <w:numId w:val="1"/>
        </w:numPr>
        <w:spacing w:before="60" w:after="60"/>
        <w:ind w:left="1134" w:hanging="1134"/>
        <w:rPr>
          <w:rFonts w:cstheme="majorHAnsi"/>
        </w:rPr>
      </w:pPr>
      <w:bookmarkStart w:id="1735" w:name="_Toc109761709"/>
      <w:r w:rsidRPr="00862F88">
        <w:rPr>
          <w:rFonts w:cstheme="majorHAnsi"/>
        </w:rPr>
        <w:t>Transformer Display</w:t>
      </w:r>
      <w:bookmarkEnd w:id="1735"/>
      <w:r w:rsidRPr="00862F88">
        <w:rPr>
          <w:rFonts w:cstheme="majorHAnsi"/>
        </w:rPr>
        <w:t xml:space="preserve"> </w:t>
      </w:r>
    </w:p>
    <w:p w14:paraId="2975197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500kV voltage level overview screen shall display tap position, Amps and Megawatts for </w:t>
      </w:r>
    </w:p>
    <w:p w14:paraId="0C5EAE32" w14:textId="0980A66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500/220kV</w:t>
      </w:r>
      <w:r w:rsidR="00C95BF0" w:rsidRPr="00862F88">
        <w:rPr>
          <w:rFonts w:asciiTheme="majorHAnsi" w:hAnsiTheme="majorHAnsi" w:cstheme="majorHAnsi"/>
        </w:rPr>
        <w:t>, 500/110kV, 500/35kV</w:t>
      </w:r>
      <w:r w:rsidRPr="00862F88">
        <w:rPr>
          <w:rFonts w:asciiTheme="majorHAnsi" w:hAnsiTheme="majorHAnsi" w:cstheme="majorHAnsi"/>
        </w:rPr>
        <w:t xml:space="preserve"> Inter</w:t>
      </w:r>
      <w:r w:rsidR="00C95BF0" w:rsidRPr="00862F88">
        <w:rPr>
          <w:rFonts w:asciiTheme="majorHAnsi" w:hAnsiTheme="majorHAnsi" w:cstheme="majorHAnsi"/>
        </w:rPr>
        <w:t>-</w:t>
      </w:r>
      <w:r w:rsidRPr="00862F88">
        <w:rPr>
          <w:rFonts w:asciiTheme="majorHAnsi" w:hAnsiTheme="majorHAnsi" w:cstheme="majorHAnsi"/>
        </w:rPr>
        <w:t xml:space="preserve">bus transformers. </w:t>
      </w:r>
    </w:p>
    <w:p w14:paraId="065FF7A6" w14:textId="3CD28EC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detail view will show, in addition to above, Volts and Megavar indications and the</w:t>
      </w:r>
      <w:r w:rsidR="00C95BF0" w:rsidRPr="00862F88">
        <w:rPr>
          <w:rFonts w:asciiTheme="majorHAnsi" w:hAnsiTheme="majorHAnsi" w:cstheme="majorHAnsi"/>
        </w:rPr>
        <w:t xml:space="preserve"> </w:t>
      </w:r>
      <w:r w:rsidRPr="00862F88">
        <w:rPr>
          <w:rFonts w:asciiTheme="majorHAnsi" w:hAnsiTheme="majorHAnsi" w:cstheme="majorHAnsi"/>
        </w:rPr>
        <w:t xml:space="preserve">transformer operation mode, </w:t>
      </w:r>
      <w:r w:rsidR="00C95BF0" w:rsidRPr="00862F88">
        <w:rPr>
          <w:rFonts w:asciiTheme="majorHAnsi" w:hAnsiTheme="majorHAnsi" w:cstheme="majorHAnsi"/>
        </w:rPr>
        <w:t>i.e.,</w:t>
      </w:r>
      <w:r w:rsidRPr="00862F88">
        <w:rPr>
          <w:rFonts w:asciiTheme="majorHAnsi" w:hAnsiTheme="majorHAnsi" w:cstheme="majorHAnsi"/>
        </w:rPr>
        <w:t xml:space="preserve"> Manual, Automatic and Master, Follower or Independent. If</w:t>
      </w:r>
      <w:r w:rsidR="00C95BF0" w:rsidRPr="00862F88">
        <w:rPr>
          <w:rFonts w:asciiTheme="majorHAnsi" w:hAnsiTheme="majorHAnsi" w:cstheme="majorHAnsi"/>
        </w:rPr>
        <w:t xml:space="preserve"> </w:t>
      </w:r>
      <w:r w:rsidRPr="00862F88">
        <w:rPr>
          <w:rFonts w:asciiTheme="majorHAnsi" w:hAnsiTheme="majorHAnsi" w:cstheme="majorHAnsi"/>
        </w:rPr>
        <w:t xml:space="preserve">the tap-changer is in manual mode, raise and lower operations shall be carried out by a single action. </w:t>
      </w:r>
    </w:p>
    <w:p w14:paraId="20D51763" w14:textId="77777777" w:rsidR="00C95BF0"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220kV voltage level overview shall display similar information for all 220/110kV</w:t>
      </w:r>
      <w:r w:rsidR="003D741B" w:rsidRPr="00862F88">
        <w:rPr>
          <w:rFonts w:asciiTheme="majorHAnsi" w:hAnsiTheme="majorHAnsi" w:cstheme="majorHAnsi"/>
        </w:rPr>
        <w:t>, 220/35kV, 220/10kV, 220/6kV</w:t>
      </w:r>
      <w:r w:rsidR="00C95BF0" w:rsidRPr="00862F88">
        <w:rPr>
          <w:rFonts w:asciiTheme="majorHAnsi" w:hAnsiTheme="majorHAnsi" w:cstheme="majorHAnsi"/>
        </w:rPr>
        <w:t xml:space="preserve"> </w:t>
      </w:r>
      <w:r w:rsidRPr="00862F88">
        <w:rPr>
          <w:rFonts w:asciiTheme="majorHAnsi" w:hAnsiTheme="majorHAnsi" w:cstheme="majorHAnsi"/>
        </w:rPr>
        <w:t>transformers</w:t>
      </w:r>
      <w:r w:rsidR="00C95BF0" w:rsidRPr="00862F88">
        <w:rPr>
          <w:rFonts w:asciiTheme="majorHAnsi" w:hAnsiTheme="majorHAnsi" w:cstheme="majorHAnsi"/>
        </w:rPr>
        <w:t>.</w:t>
      </w:r>
    </w:p>
    <w:p w14:paraId="69569356" w14:textId="72636B1B" w:rsidR="00F47CA5" w:rsidRPr="00862F88" w:rsidRDefault="00C95BF0" w:rsidP="00DC36F3">
      <w:pPr>
        <w:spacing w:before="60" w:after="60"/>
        <w:jc w:val="both"/>
        <w:rPr>
          <w:rFonts w:asciiTheme="majorHAnsi" w:hAnsiTheme="majorHAnsi" w:cstheme="majorHAnsi"/>
        </w:rPr>
      </w:pPr>
      <w:r w:rsidRPr="00862F88">
        <w:rPr>
          <w:rFonts w:asciiTheme="majorHAnsi" w:hAnsiTheme="majorHAnsi" w:cstheme="majorHAnsi"/>
        </w:rPr>
        <w:t xml:space="preserve">The </w:t>
      </w:r>
      <w:r w:rsidR="00F47CA5" w:rsidRPr="00862F88">
        <w:rPr>
          <w:rFonts w:asciiTheme="majorHAnsi" w:hAnsiTheme="majorHAnsi" w:cstheme="majorHAnsi"/>
        </w:rPr>
        <w:t>110kV voltage level overview shall display similar information for all</w:t>
      </w:r>
      <w:r w:rsidRPr="00862F88">
        <w:rPr>
          <w:rFonts w:asciiTheme="majorHAnsi" w:hAnsiTheme="majorHAnsi" w:cstheme="majorHAnsi"/>
        </w:rPr>
        <w:t xml:space="preserve"> </w:t>
      </w:r>
      <w:r w:rsidR="00F47CA5" w:rsidRPr="00862F88">
        <w:rPr>
          <w:rFonts w:asciiTheme="majorHAnsi" w:hAnsiTheme="majorHAnsi" w:cstheme="majorHAnsi"/>
        </w:rPr>
        <w:t>110/35kV</w:t>
      </w:r>
      <w:r w:rsidR="003D741B" w:rsidRPr="00862F88">
        <w:rPr>
          <w:rFonts w:asciiTheme="majorHAnsi" w:hAnsiTheme="majorHAnsi" w:cstheme="majorHAnsi"/>
        </w:rPr>
        <w:t xml:space="preserve">, 110/10kV, 110/6kV  </w:t>
      </w:r>
      <w:r w:rsidR="00F47CA5" w:rsidRPr="00862F88">
        <w:rPr>
          <w:rFonts w:asciiTheme="majorHAnsi" w:hAnsiTheme="majorHAnsi" w:cstheme="majorHAnsi"/>
        </w:rPr>
        <w:t xml:space="preserve"> transformers.</w:t>
      </w:r>
    </w:p>
    <w:p w14:paraId="395F26C8" w14:textId="77777777" w:rsidR="00F47CA5" w:rsidRPr="00862F88" w:rsidRDefault="00F47CA5" w:rsidP="00DC36F3">
      <w:pPr>
        <w:pStyle w:val="Heading3"/>
        <w:numPr>
          <w:ilvl w:val="2"/>
          <w:numId w:val="1"/>
        </w:numPr>
        <w:spacing w:before="60" w:after="60"/>
        <w:ind w:left="993" w:hanging="993"/>
        <w:rPr>
          <w:rFonts w:cstheme="majorHAnsi"/>
          <w:sz w:val="22"/>
          <w:szCs w:val="22"/>
        </w:rPr>
      </w:pPr>
      <w:bookmarkStart w:id="1736" w:name="_Toc428005252"/>
      <w:bookmarkStart w:id="1737" w:name="_Toc428008537"/>
      <w:bookmarkStart w:id="1738" w:name="_Toc428067881"/>
      <w:bookmarkStart w:id="1739" w:name="_Toc428070789"/>
      <w:bookmarkStart w:id="1740" w:name="_Toc428073717"/>
      <w:bookmarkStart w:id="1741" w:name="_Toc428249897"/>
      <w:bookmarkStart w:id="1742" w:name="_Toc432907132"/>
      <w:bookmarkStart w:id="1743" w:name="_Toc432909384"/>
      <w:bookmarkStart w:id="1744" w:name="_Toc432920456"/>
      <w:bookmarkStart w:id="1745" w:name="_Toc432927694"/>
      <w:bookmarkStart w:id="1746" w:name="_Toc432927978"/>
      <w:bookmarkStart w:id="1747" w:name="_Toc432928652"/>
      <w:bookmarkStart w:id="1748" w:name="_Toc432929200"/>
      <w:bookmarkStart w:id="1749" w:name="_Toc432929589"/>
      <w:bookmarkStart w:id="1750" w:name="_Toc432999032"/>
      <w:bookmarkStart w:id="1751" w:name="_Toc432999783"/>
      <w:bookmarkStart w:id="1752" w:name="_Toc437064135"/>
      <w:bookmarkStart w:id="1753" w:name="_Toc451073461"/>
      <w:bookmarkStart w:id="1754" w:name="_Toc431961268"/>
      <w:bookmarkStart w:id="1755" w:name="_Toc434316662"/>
      <w:bookmarkStart w:id="1756" w:name="_Toc434385777"/>
      <w:bookmarkStart w:id="1757" w:name="_Toc434477021"/>
      <w:bookmarkStart w:id="1758" w:name="_Toc434485636"/>
      <w:bookmarkStart w:id="1759" w:name="_Toc109761710"/>
      <w:bookmarkStart w:id="1760" w:name="_Toc203207448"/>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rsidRPr="00862F88">
        <w:rPr>
          <w:rFonts w:cstheme="majorHAnsi"/>
          <w:sz w:val="22"/>
          <w:szCs w:val="22"/>
        </w:rPr>
        <w:t xml:space="preserve">Busbar </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r w:rsidRPr="00862F88">
        <w:rPr>
          <w:rFonts w:cstheme="majorHAnsi"/>
          <w:sz w:val="22"/>
          <w:szCs w:val="22"/>
        </w:rPr>
        <w:t>Colouring and Topology</w:t>
      </w:r>
      <w:bookmarkEnd w:id="1754"/>
      <w:bookmarkEnd w:id="1755"/>
      <w:bookmarkEnd w:id="1756"/>
      <w:bookmarkEnd w:id="1757"/>
      <w:bookmarkEnd w:id="1758"/>
      <w:bookmarkEnd w:id="1759"/>
      <w:bookmarkEnd w:id="1760"/>
    </w:p>
    <w:p w14:paraId="125F86A6" w14:textId="77777777" w:rsidR="00F47CA5" w:rsidRPr="00862F88" w:rsidRDefault="00F47CA5" w:rsidP="00DC36F3">
      <w:pPr>
        <w:pStyle w:val="Heading4"/>
        <w:numPr>
          <w:ilvl w:val="3"/>
          <w:numId w:val="1"/>
        </w:numPr>
        <w:spacing w:before="60" w:after="60"/>
        <w:ind w:left="1134" w:hanging="1134"/>
        <w:rPr>
          <w:rFonts w:cstheme="majorHAnsi"/>
        </w:rPr>
      </w:pPr>
      <w:bookmarkStart w:id="1761" w:name="_Toc431961269"/>
      <w:bookmarkStart w:id="1762" w:name="_Toc434316663"/>
      <w:bookmarkStart w:id="1763" w:name="_Toc434385778"/>
      <w:bookmarkStart w:id="1764" w:name="_Toc434477022"/>
      <w:bookmarkStart w:id="1765" w:name="_Toc434485637"/>
      <w:bookmarkStart w:id="1766" w:name="_Toc109761711"/>
      <w:r w:rsidRPr="00862F88">
        <w:rPr>
          <w:rFonts w:cstheme="majorHAnsi"/>
        </w:rPr>
        <w:t>Colours and Symbols</w:t>
      </w:r>
      <w:bookmarkEnd w:id="1761"/>
      <w:bookmarkEnd w:id="1762"/>
      <w:bookmarkEnd w:id="1763"/>
      <w:bookmarkEnd w:id="1764"/>
      <w:bookmarkEnd w:id="1765"/>
      <w:bookmarkEnd w:id="1766"/>
    </w:p>
    <w:p w14:paraId="75BD466C" w14:textId="44C32C2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display, by means of </w:t>
      </w:r>
      <w:r w:rsidR="00C95BF0" w:rsidRPr="00862F88">
        <w:rPr>
          <w:rFonts w:asciiTheme="majorHAnsi" w:hAnsiTheme="majorHAnsi" w:cstheme="majorHAnsi"/>
        </w:rPr>
        <w:t>coloring</w:t>
      </w:r>
      <w:r w:rsidRPr="00862F88">
        <w:rPr>
          <w:rFonts w:asciiTheme="majorHAnsi" w:hAnsiTheme="majorHAnsi" w:cstheme="majorHAnsi"/>
        </w:rPr>
        <w:t xml:space="preserve">, the topology of the substation based on the actual or manually entered status of the circuit breakers, switches and analogue values. </w:t>
      </w:r>
    </w:p>
    <w:p w14:paraId="79439F4F" w14:textId="7F5C0C3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Distinct </w:t>
      </w:r>
      <w:r w:rsidR="00C95BF0" w:rsidRPr="00862F88">
        <w:rPr>
          <w:rFonts w:asciiTheme="majorHAnsi" w:hAnsiTheme="majorHAnsi" w:cstheme="majorHAnsi"/>
        </w:rPr>
        <w:t>coloring</w:t>
      </w:r>
      <w:r w:rsidRPr="00862F88">
        <w:rPr>
          <w:rFonts w:asciiTheme="majorHAnsi" w:hAnsiTheme="majorHAnsi" w:cstheme="majorHAnsi"/>
        </w:rPr>
        <w:t xml:space="preserve"> should be used to indicate where the data quality is other than ‘Normal’. A time delay shall be required to prevent updating for transitory states including circuit breaker trip-reclose, disconnect transit states or other 'spurious events'.</w:t>
      </w:r>
    </w:p>
    <w:p w14:paraId="32438021" w14:textId="5C686EB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allocate a unique </w:t>
      </w:r>
      <w:r w:rsidR="00C95BF0" w:rsidRPr="00862F88">
        <w:rPr>
          <w:rFonts w:asciiTheme="majorHAnsi" w:hAnsiTheme="majorHAnsi" w:cstheme="majorHAnsi"/>
        </w:rPr>
        <w:t>color</w:t>
      </w:r>
      <w:r w:rsidRPr="00862F88">
        <w:rPr>
          <w:rFonts w:asciiTheme="majorHAnsi" w:hAnsiTheme="majorHAnsi" w:cstheme="majorHAnsi"/>
        </w:rPr>
        <w:t xml:space="preserve"> to identify all HV equipment and busbar at the voltage level. The </w:t>
      </w:r>
      <w:r w:rsidR="00C95BF0" w:rsidRPr="00862F88">
        <w:rPr>
          <w:rFonts w:asciiTheme="majorHAnsi" w:hAnsiTheme="majorHAnsi" w:cstheme="majorHAnsi"/>
        </w:rPr>
        <w:t>coloring</w:t>
      </w:r>
      <w:r w:rsidRPr="00862F88">
        <w:rPr>
          <w:rFonts w:asciiTheme="majorHAnsi" w:hAnsiTheme="majorHAnsi" w:cstheme="majorHAnsi"/>
        </w:rPr>
        <w:t xml:space="preserve"> scheme to be used shall be approved by the Employer. The following system </w:t>
      </w:r>
      <w:r w:rsidR="00C95BF0" w:rsidRPr="00862F88">
        <w:rPr>
          <w:rFonts w:asciiTheme="majorHAnsi" w:hAnsiTheme="majorHAnsi" w:cstheme="majorHAnsi"/>
        </w:rPr>
        <w:t>colors</w:t>
      </w:r>
      <w:r w:rsidRPr="00862F88">
        <w:rPr>
          <w:rFonts w:asciiTheme="majorHAnsi" w:hAnsiTheme="majorHAnsi" w:cstheme="majorHAnsi"/>
        </w:rPr>
        <w:t xml:space="preserve"> defined in table 8.5.2.1 shall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710"/>
      </w:tblGrid>
      <w:tr w:rsidR="00F47CA5" w:rsidRPr="00862F88" w14:paraId="4EDB5940" w14:textId="77777777" w:rsidTr="000C21AB">
        <w:trPr>
          <w:jc w:val="center"/>
        </w:trPr>
        <w:tc>
          <w:tcPr>
            <w:tcW w:w="1710" w:type="dxa"/>
            <w:shd w:val="clear" w:color="auto" w:fill="D9D9D9" w:themeFill="background1" w:themeFillShade="D9"/>
            <w:vAlign w:val="center"/>
          </w:tcPr>
          <w:p w14:paraId="62973127" w14:textId="77777777" w:rsidR="00F47CA5" w:rsidRPr="00862F88" w:rsidRDefault="00F47CA5" w:rsidP="00DC36F3">
            <w:pPr>
              <w:keepNext/>
              <w:keepLines/>
              <w:spacing w:before="60" w:after="60"/>
              <w:jc w:val="both"/>
              <w:rPr>
                <w:rFonts w:asciiTheme="majorHAnsi" w:hAnsiTheme="majorHAnsi" w:cstheme="majorHAnsi"/>
                <w:b/>
              </w:rPr>
            </w:pPr>
            <w:r w:rsidRPr="00862F88">
              <w:rPr>
                <w:rFonts w:asciiTheme="majorHAnsi" w:hAnsiTheme="majorHAnsi" w:cstheme="majorHAnsi"/>
                <w:b/>
              </w:rPr>
              <w:t>Voltage Level</w:t>
            </w:r>
          </w:p>
        </w:tc>
        <w:tc>
          <w:tcPr>
            <w:tcW w:w="1710" w:type="dxa"/>
            <w:shd w:val="clear" w:color="auto" w:fill="D9D9D9" w:themeFill="background1" w:themeFillShade="D9"/>
            <w:vAlign w:val="center"/>
          </w:tcPr>
          <w:p w14:paraId="5D4583BA"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Colour</w:t>
            </w:r>
          </w:p>
        </w:tc>
      </w:tr>
      <w:tr w:rsidR="00F47CA5" w:rsidRPr="00862F88" w14:paraId="6EFFCD93" w14:textId="77777777" w:rsidTr="000C21AB">
        <w:trPr>
          <w:jc w:val="center"/>
        </w:trPr>
        <w:tc>
          <w:tcPr>
            <w:tcW w:w="1710" w:type="dxa"/>
            <w:vAlign w:val="center"/>
          </w:tcPr>
          <w:p w14:paraId="4FFBCE8E"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500 kV</w:t>
            </w:r>
          </w:p>
        </w:tc>
        <w:tc>
          <w:tcPr>
            <w:tcW w:w="1710" w:type="dxa"/>
            <w:vAlign w:val="center"/>
          </w:tcPr>
          <w:p w14:paraId="0A30036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White</w:t>
            </w:r>
          </w:p>
        </w:tc>
      </w:tr>
      <w:tr w:rsidR="00F47CA5" w:rsidRPr="00862F88" w14:paraId="3EB3A499" w14:textId="77777777" w:rsidTr="000C21AB">
        <w:trPr>
          <w:jc w:val="center"/>
        </w:trPr>
        <w:tc>
          <w:tcPr>
            <w:tcW w:w="1710" w:type="dxa"/>
            <w:vAlign w:val="center"/>
          </w:tcPr>
          <w:p w14:paraId="667E78F6"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220 kV</w:t>
            </w:r>
          </w:p>
        </w:tc>
        <w:tc>
          <w:tcPr>
            <w:tcW w:w="1710" w:type="dxa"/>
            <w:vAlign w:val="center"/>
          </w:tcPr>
          <w:p w14:paraId="1CF3594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Brown</w:t>
            </w:r>
          </w:p>
        </w:tc>
      </w:tr>
      <w:tr w:rsidR="00F47CA5" w:rsidRPr="00862F88" w14:paraId="1927076A" w14:textId="77777777" w:rsidTr="000C21AB">
        <w:trPr>
          <w:jc w:val="center"/>
        </w:trPr>
        <w:tc>
          <w:tcPr>
            <w:tcW w:w="1710" w:type="dxa"/>
            <w:vAlign w:val="center"/>
          </w:tcPr>
          <w:p w14:paraId="0CBE4BD7"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110 kV</w:t>
            </w:r>
          </w:p>
        </w:tc>
        <w:tc>
          <w:tcPr>
            <w:tcW w:w="1710" w:type="dxa"/>
            <w:vAlign w:val="center"/>
          </w:tcPr>
          <w:p w14:paraId="7B702A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Yellow</w:t>
            </w:r>
          </w:p>
        </w:tc>
      </w:tr>
      <w:tr w:rsidR="00F47CA5" w:rsidRPr="00862F88" w14:paraId="1F51F558" w14:textId="77777777" w:rsidTr="000C21AB">
        <w:trPr>
          <w:jc w:val="center"/>
        </w:trPr>
        <w:tc>
          <w:tcPr>
            <w:tcW w:w="1710" w:type="dxa"/>
            <w:vAlign w:val="center"/>
          </w:tcPr>
          <w:p w14:paraId="09543A9D"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35 kV</w:t>
            </w:r>
          </w:p>
        </w:tc>
        <w:tc>
          <w:tcPr>
            <w:tcW w:w="1710" w:type="dxa"/>
            <w:vAlign w:val="center"/>
          </w:tcPr>
          <w:p w14:paraId="7F5948F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Blue</w:t>
            </w:r>
          </w:p>
        </w:tc>
      </w:tr>
      <w:tr w:rsidR="00F47CA5" w:rsidRPr="00862F88" w14:paraId="56A35A32" w14:textId="77777777" w:rsidTr="000C21AB">
        <w:trPr>
          <w:jc w:val="center"/>
        </w:trPr>
        <w:tc>
          <w:tcPr>
            <w:tcW w:w="1710" w:type="dxa"/>
            <w:vAlign w:val="center"/>
          </w:tcPr>
          <w:p w14:paraId="263DE5F2"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10 kV</w:t>
            </w:r>
          </w:p>
        </w:tc>
        <w:tc>
          <w:tcPr>
            <w:tcW w:w="1710" w:type="dxa"/>
            <w:vAlign w:val="center"/>
          </w:tcPr>
          <w:p w14:paraId="2FAB388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Red</w:t>
            </w:r>
          </w:p>
        </w:tc>
      </w:tr>
      <w:tr w:rsidR="00F47CA5" w:rsidRPr="00862F88" w14:paraId="17E564AD" w14:textId="77777777" w:rsidTr="000C21AB">
        <w:trPr>
          <w:jc w:val="center"/>
        </w:trPr>
        <w:tc>
          <w:tcPr>
            <w:tcW w:w="1710" w:type="dxa"/>
            <w:vAlign w:val="center"/>
          </w:tcPr>
          <w:p w14:paraId="53C805E2"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6 kV</w:t>
            </w:r>
          </w:p>
        </w:tc>
        <w:tc>
          <w:tcPr>
            <w:tcW w:w="1710" w:type="dxa"/>
            <w:vAlign w:val="center"/>
          </w:tcPr>
          <w:p w14:paraId="3B96812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Magenta</w:t>
            </w:r>
          </w:p>
        </w:tc>
      </w:tr>
      <w:tr w:rsidR="00F47CA5" w:rsidRPr="00862F88" w14:paraId="549B9413" w14:textId="77777777" w:rsidTr="000C21AB">
        <w:trPr>
          <w:jc w:val="center"/>
        </w:trPr>
        <w:tc>
          <w:tcPr>
            <w:tcW w:w="1710" w:type="dxa"/>
            <w:vAlign w:val="center"/>
          </w:tcPr>
          <w:p w14:paraId="5653FA77" w14:textId="77777777" w:rsidR="00F47CA5" w:rsidRPr="00862F88" w:rsidRDefault="00F47CA5" w:rsidP="00DC36F3">
            <w:pPr>
              <w:keepNext/>
              <w:keepLines/>
              <w:spacing w:before="60" w:after="60"/>
              <w:jc w:val="both"/>
              <w:rPr>
                <w:rFonts w:asciiTheme="majorHAnsi" w:hAnsiTheme="majorHAnsi" w:cstheme="majorHAnsi"/>
              </w:rPr>
            </w:pPr>
            <w:r w:rsidRPr="00862F88">
              <w:rPr>
                <w:rFonts w:asciiTheme="majorHAnsi" w:hAnsiTheme="majorHAnsi" w:cstheme="majorHAnsi"/>
              </w:rPr>
              <w:t>Earth</w:t>
            </w:r>
          </w:p>
        </w:tc>
        <w:tc>
          <w:tcPr>
            <w:tcW w:w="1710" w:type="dxa"/>
            <w:vAlign w:val="center"/>
          </w:tcPr>
          <w:p w14:paraId="6EBC9B3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Green</w:t>
            </w:r>
          </w:p>
        </w:tc>
      </w:tr>
    </w:tbl>
    <w:p w14:paraId="6F8C89EC"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8.5.2.1</w:t>
      </w:r>
    </w:p>
    <w:p w14:paraId="7D94079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symbol to be used for each item of equipment shall comply with the Employer’s operations manual and be subject to the approval of the Engineer.</w:t>
      </w:r>
    </w:p>
    <w:p w14:paraId="32F3F237" w14:textId="2D6B928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During the execution of a command, the symbol will flash, and if operation is not completed, there will be a time-out cancelling the command.</w:t>
      </w:r>
    </w:p>
    <w:p w14:paraId="12E14C84" w14:textId="15743CEF" w:rsidR="00C95BF0" w:rsidRPr="00862F88" w:rsidRDefault="00C95BF0" w:rsidP="00DC36F3">
      <w:pPr>
        <w:spacing w:before="60" w:after="60"/>
        <w:jc w:val="both"/>
        <w:rPr>
          <w:rFonts w:asciiTheme="majorHAnsi" w:hAnsiTheme="majorHAnsi" w:cstheme="majorHAnsi"/>
        </w:rPr>
      </w:pPr>
      <w:r w:rsidRPr="00862F88">
        <w:rPr>
          <w:rFonts w:asciiTheme="majorHAnsi" w:hAnsiTheme="majorHAnsi" w:cstheme="majorHAnsi"/>
        </w:rPr>
        <w:t>The color coding has to be agreed with the Employer during implementation and design stage, and it will be subject to the Employer approval.</w:t>
      </w:r>
    </w:p>
    <w:p w14:paraId="539FF109" w14:textId="77777777" w:rsidR="00F47CA5" w:rsidRPr="00862F88" w:rsidRDefault="00F47CA5" w:rsidP="00DC36F3">
      <w:pPr>
        <w:pStyle w:val="Heading3"/>
        <w:numPr>
          <w:ilvl w:val="2"/>
          <w:numId w:val="1"/>
        </w:numPr>
        <w:spacing w:before="60" w:after="60"/>
        <w:ind w:left="993" w:hanging="993"/>
        <w:rPr>
          <w:rFonts w:cstheme="majorHAnsi"/>
          <w:sz w:val="22"/>
          <w:szCs w:val="22"/>
        </w:rPr>
      </w:pPr>
      <w:bookmarkStart w:id="1767" w:name="_Toc431961273"/>
      <w:bookmarkStart w:id="1768" w:name="_Toc434316664"/>
      <w:bookmarkStart w:id="1769" w:name="_Toc434385779"/>
      <w:bookmarkStart w:id="1770" w:name="_Toc434477023"/>
      <w:bookmarkStart w:id="1771" w:name="_Toc434485638"/>
      <w:bookmarkStart w:id="1772" w:name="_Toc109761712"/>
      <w:bookmarkStart w:id="1773" w:name="_Toc203207449"/>
      <w:r w:rsidRPr="00862F88">
        <w:rPr>
          <w:rFonts w:cstheme="majorHAnsi"/>
          <w:sz w:val="22"/>
          <w:szCs w:val="22"/>
        </w:rPr>
        <w:t>Alarm and Event Handling</w:t>
      </w:r>
      <w:bookmarkEnd w:id="1767"/>
      <w:bookmarkEnd w:id="1768"/>
      <w:bookmarkEnd w:id="1769"/>
      <w:bookmarkEnd w:id="1770"/>
      <w:bookmarkEnd w:id="1771"/>
      <w:bookmarkEnd w:id="1772"/>
      <w:bookmarkEnd w:id="1773"/>
    </w:p>
    <w:p w14:paraId="39EEC3E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define the following occurrences as either alarms or events or both:</w:t>
      </w:r>
    </w:p>
    <w:p w14:paraId="17DF5D40" w14:textId="487DCA41"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Change-of-state of a </w:t>
      </w:r>
      <w:r w:rsidR="00E2557A" w:rsidRPr="00862F88">
        <w:rPr>
          <w:rFonts w:asciiTheme="majorHAnsi" w:hAnsiTheme="majorHAnsi" w:cstheme="majorHAnsi"/>
          <w:sz w:val="22"/>
          <w:szCs w:val="22"/>
        </w:rPr>
        <w:t>two-bit</w:t>
      </w:r>
      <w:r w:rsidRPr="00862F88">
        <w:rPr>
          <w:rFonts w:asciiTheme="majorHAnsi" w:hAnsiTheme="majorHAnsi" w:cstheme="majorHAnsi"/>
          <w:sz w:val="22"/>
          <w:szCs w:val="22"/>
        </w:rPr>
        <w:t xml:space="preserve"> indication </w:t>
      </w:r>
      <w:r w:rsidR="0007672F" w:rsidRPr="00862F88">
        <w:rPr>
          <w:rFonts w:asciiTheme="majorHAnsi" w:hAnsiTheme="majorHAnsi" w:cstheme="majorHAnsi"/>
          <w:sz w:val="22"/>
          <w:szCs w:val="22"/>
        </w:rPr>
        <w:t>e.g.,</w:t>
      </w:r>
      <w:r w:rsidRPr="00862F88">
        <w:rPr>
          <w:rFonts w:asciiTheme="majorHAnsi" w:hAnsiTheme="majorHAnsi" w:cstheme="majorHAnsi"/>
          <w:sz w:val="22"/>
          <w:szCs w:val="22"/>
        </w:rPr>
        <w:t xml:space="preserve"> circuit breaker opening or closing.  It shall be possible to define a change-of-state to either or both states of a </w:t>
      </w:r>
      <w:r w:rsidR="00E2557A" w:rsidRPr="00862F88">
        <w:rPr>
          <w:rFonts w:asciiTheme="majorHAnsi" w:hAnsiTheme="majorHAnsi" w:cstheme="majorHAnsi"/>
          <w:sz w:val="22"/>
          <w:szCs w:val="22"/>
        </w:rPr>
        <w:t>Two-bit</w:t>
      </w:r>
      <w:r w:rsidRPr="00862F88">
        <w:rPr>
          <w:rFonts w:asciiTheme="majorHAnsi" w:hAnsiTheme="majorHAnsi" w:cstheme="majorHAnsi"/>
          <w:sz w:val="22"/>
          <w:szCs w:val="22"/>
        </w:rPr>
        <w:t xml:space="preserve"> indication as being an alarm or an event,</w:t>
      </w:r>
    </w:p>
    <w:p w14:paraId="6F092748" w14:textId="6D3AB100"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Change-of-state of a single bit indication, </w:t>
      </w:r>
      <w:r w:rsidR="0007672F" w:rsidRPr="00862F88">
        <w:rPr>
          <w:rFonts w:asciiTheme="majorHAnsi" w:hAnsiTheme="majorHAnsi" w:cstheme="majorHAnsi"/>
          <w:sz w:val="22"/>
          <w:szCs w:val="22"/>
        </w:rPr>
        <w:t>e.g.,</w:t>
      </w:r>
      <w:r w:rsidRPr="00862F88">
        <w:rPr>
          <w:rFonts w:asciiTheme="majorHAnsi" w:hAnsiTheme="majorHAnsi" w:cstheme="majorHAnsi"/>
          <w:sz w:val="22"/>
          <w:szCs w:val="22"/>
        </w:rPr>
        <w:t xml:space="preserve"> substation alarms.  Again, either change-of-state may be defined as being an alarm or an event.  The change-of-state may be sustained or fleeting.</w:t>
      </w:r>
    </w:p>
    <w:p w14:paraId="4D34D67D" w14:textId="641CBDD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Analogue out of limits, </w:t>
      </w:r>
      <w:r w:rsidR="0007672F" w:rsidRPr="00862F88">
        <w:rPr>
          <w:rFonts w:asciiTheme="majorHAnsi" w:hAnsiTheme="majorHAnsi" w:cstheme="majorHAnsi"/>
          <w:sz w:val="22"/>
          <w:szCs w:val="22"/>
        </w:rPr>
        <w:t>e.g.,</w:t>
      </w:r>
      <w:r w:rsidRPr="00862F88">
        <w:rPr>
          <w:rFonts w:asciiTheme="majorHAnsi" w:hAnsiTheme="majorHAnsi" w:cstheme="majorHAnsi"/>
          <w:sz w:val="22"/>
          <w:szCs w:val="22"/>
        </w:rPr>
        <w:t xml:space="preserve"> high voltage, and Analogue return to normal,</w:t>
      </w:r>
    </w:p>
    <w:p w14:paraId="7F155173" w14:textId="23DF02FB"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Failure of a system ICS Processors (Server and Client</w:t>
      </w:r>
      <w:r w:rsidR="00E2557A" w:rsidRPr="00862F88">
        <w:rPr>
          <w:rFonts w:asciiTheme="majorHAnsi" w:hAnsiTheme="majorHAnsi" w:cstheme="majorHAnsi"/>
          <w:sz w:val="22"/>
          <w:szCs w:val="22"/>
        </w:rPr>
        <w:t>), Gateways</w:t>
      </w:r>
      <w:r w:rsidRPr="00862F88">
        <w:rPr>
          <w:rFonts w:asciiTheme="majorHAnsi" w:hAnsiTheme="majorHAnsi" w:cstheme="majorHAnsi"/>
          <w:sz w:val="22"/>
          <w:szCs w:val="22"/>
        </w:rPr>
        <w:t xml:space="preserve"> (GW) processor or task, including failover whether manually or automatically initiated,</w:t>
      </w:r>
    </w:p>
    <w:p w14:paraId="6FE2930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Failure of a communications channel BCU or IED,</w:t>
      </w:r>
    </w:p>
    <w:p w14:paraId="622F3CE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Failure of a control action.</w:t>
      </w:r>
    </w:p>
    <w:p w14:paraId="494016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each individual data point, the attributes which define which conditions and changes-of-state constitute alarms and events shall be configurable in the ICS database.</w:t>
      </w:r>
    </w:p>
    <w:p w14:paraId="3AB788B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to the above, it shall be possible to classify the following as events:</w:t>
      </w:r>
    </w:p>
    <w:p w14:paraId="2E05CBC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Control actions</w:t>
      </w:r>
    </w:p>
    <w:p w14:paraId="2F6824B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setting of data quality flags for manual override, update inhibit, alarm inhibit, alarm silence, control inhibit, etc.</w:t>
      </w:r>
    </w:p>
    <w:p w14:paraId="4955E8A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Manual updating the value of any manual or manually overridden data point,</w:t>
      </w:r>
    </w:p>
    <w:p w14:paraId="7FCC57B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Alarm acknowledgements,</w:t>
      </w:r>
    </w:p>
    <w:p w14:paraId="5D4EE98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reconfiguration of the central system, redirection of printer output, etc. which is initiated by an ICS Operator or automatically by the system.</w:t>
      </w:r>
    </w:p>
    <w:p w14:paraId="37615089" w14:textId="77777777" w:rsidR="00F47CA5" w:rsidRPr="00862F88" w:rsidRDefault="00F47CA5" w:rsidP="00DC36F3">
      <w:pPr>
        <w:pStyle w:val="Heading4"/>
        <w:numPr>
          <w:ilvl w:val="3"/>
          <w:numId w:val="1"/>
        </w:numPr>
        <w:spacing w:before="60" w:after="60"/>
        <w:ind w:left="1134" w:hanging="1134"/>
        <w:rPr>
          <w:rFonts w:cstheme="majorHAnsi"/>
        </w:rPr>
      </w:pPr>
      <w:bookmarkStart w:id="1774" w:name="_Toc431961274"/>
      <w:bookmarkStart w:id="1775" w:name="_Toc434316665"/>
      <w:bookmarkStart w:id="1776" w:name="_Toc434385780"/>
      <w:bookmarkStart w:id="1777" w:name="_Toc434477024"/>
      <w:bookmarkStart w:id="1778" w:name="_Toc434485639"/>
      <w:bookmarkStart w:id="1779" w:name="_Toc109761713"/>
      <w:r w:rsidRPr="00862F88">
        <w:rPr>
          <w:rFonts w:cstheme="majorHAnsi"/>
        </w:rPr>
        <w:t>Alarm and Event Messages</w:t>
      </w:r>
      <w:bookmarkEnd w:id="1774"/>
      <w:bookmarkEnd w:id="1775"/>
      <w:bookmarkEnd w:id="1776"/>
      <w:bookmarkEnd w:id="1777"/>
      <w:bookmarkEnd w:id="1778"/>
      <w:bookmarkEnd w:id="1779"/>
    </w:p>
    <w:p w14:paraId="2B5B5A9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Alarm and event messages shall follow a similar uniform format which shall include at least the following:</w:t>
      </w:r>
    </w:p>
    <w:p w14:paraId="6AAFC70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Date and time of occurrence,</w:t>
      </w:r>
    </w:p>
    <w:p w14:paraId="7473EFE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Bay name,</w:t>
      </w:r>
    </w:p>
    <w:p w14:paraId="1EC8256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Point name,</w:t>
      </w:r>
    </w:p>
    <w:p w14:paraId="7F4F8CD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Description of event.</w:t>
      </w:r>
    </w:p>
    <w:p w14:paraId="29DB5606" w14:textId="77777777" w:rsidR="00F47CA5" w:rsidRPr="00862F88" w:rsidRDefault="00F47CA5" w:rsidP="00DC36F3">
      <w:pPr>
        <w:pStyle w:val="Heading4"/>
        <w:numPr>
          <w:ilvl w:val="3"/>
          <w:numId w:val="1"/>
        </w:numPr>
        <w:spacing w:before="60" w:after="60"/>
        <w:ind w:left="1134" w:hanging="1134"/>
        <w:rPr>
          <w:rFonts w:cstheme="majorHAnsi"/>
        </w:rPr>
      </w:pPr>
      <w:bookmarkStart w:id="1780" w:name="_Toc431961275"/>
      <w:bookmarkStart w:id="1781" w:name="_Toc434316666"/>
      <w:bookmarkStart w:id="1782" w:name="_Toc434385781"/>
      <w:bookmarkStart w:id="1783" w:name="_Toc434477025"/>
      <w:bookmarkStart w:id="1784" w:name="_Toc434485640"/>
      <w:bookmarkStart w:id="1785" w:name="_Toc109761714"/>
      <w:r w:rsidRPr="00862F88">
        <w:rPr>
          <w:rFonts w:cstheme="majorHAnsi"/>
        </w:rPr>
        <w:t>Alarm List &amp; Alarm Management</w:t>
      </w:r>
      <w:bookmarkEnd w:id="1780"/>
      <w:bookmarkEnd w:id="1781"/>
      <w:bookmarkEnd w:id="1782"/>
      <w:bookmarkEnd w:id="1783"/>
      <w:bookmarkEnd w:id="1784"/>
      <w:bookmarkEnd w:id="1785"/>
    </w:p>
    <w:p w14:paraId="5E7FDAF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alarm list shall distinguish between, unacknowledged alarms and acknowledged, but un-cleared faults. All changes to status indications, command actions and alarm indications shall be recorded as events. The definition of any event as an ‘alarm’ shall be configurable.  In addition, each new alarm shall generate an audible signal that shall persist until cancelled or until a set time expires. Several separate and distinct audible tones shall be provided depending on the priority of the alarm. Storage capacity shall be provided for not less than 1000 alarms in a first-in-first-out (FIFO) buffer.</w:t>
      </w:r>
    </w:p>
    <w:p w14:paraId="69FF940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definitions of alarm management for different conditions are detailed in table 8.5.3.2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022"/>
      </w:tblGrid>
      <w:tr w:rsidR="00F47CA5" w:rsidRPr="00862F88" w14:paraId="631CFB17" w14:textId="77777777" w:rsidTr="000C21AB">
        <w:trPr>
          <w:jc w:val="center"/>
        </w:trPr>
        <w:tc>
          <w:tcPr>
            <w:tcW w:w="2694" w:type="dxa"/>
            <w:shd w:val="clear" w:color="auto" w:fill="D9D9D9" w:themeFill="background1" w:themeFillShade="D9"/>
          </w:tcPr>
          <w:p w14:paraId="0CDE1AF9"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 xml:space="preserve">Alarm Status </w:t>
            </w:r>
          </w:p>
        </w:tc>
        <w:tc>
          <w:tcPr>
            <w:tcW w:w="5022" w:type="dxa"/>
            <w:shd w:val="clear" w:color="auto" w:fill="D9D9D9" w:themeFill="background1" w:themeFillShade="D9"/>
          </w:tcPr>
          <w:p w14:paraId="3FBD7ACE"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Presentation on Alarm List and Displays</w:t>
            </w:r>
          </w:p>
        </w:tc>
      </w:tr>
      <w:tr w:rsidR="00F47CA5" w:rsidRPr="00862F88" w14:paraId="30AB6ECE" w14:textId="77777777" w:rsidTr="000C21AB">
        <w:trPr>
          <w:jc w:val="center"/>
        </w:trPr>
        <w:tc>
          <w:tcPr>
            <w:tcW w:w="2694" w:type="dxa"/>
          </w:tcPr>
          <w:p w14:paraId="69D97B6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Active, unacknowledged </w:t>
            </w:r>
          </w:p>
        </w:tc>
        <w:tc>
          <w:tcPr>
            <w:tcW w:w="5022" w:type="dxa"/>
          </w:tcPr>
          <w:p w14:paraId="57609E7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Flashing red; alarmed object flashing on all displays</w:t>
            </w:r>
          </w:p>
        </w:tc>
      </w:tr>
      <w:tr w:rsidR="00F47CA5" w:rsidRPr="00862F88" w14:paraId="595A8303" w14:textId="77777777" w:rsidTr="000C21AB">
        <w:trPr>
          <w:jc w:val="center"/>
        </w:trPr>
        <w:tc>
          <w:tcPr>
            <w:tcW w:w="2694" w:type="dxa"/>
          </w:tcPr>
          <w:p w14:paraId="3BC6A43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Active, acknowledged </w:t>
            </w:r>
          </w:p>
        </w:tc>
        <w:tc>
          <w:tcPr>
            <w:tcW w:w="5022" w:type="dxa"/>
          </w:tcPr>
          <w:p w14:paraId="4E9586A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Steady red; alarmed object steady</w:t>
            </w:r>
          </w:p>
        </w:tc>
      </w:tr>
      <w:tr w:rsidR="00F47CA5" w:rsidRPr="00862F88" w14:paraId="2B3C2044" w14:textId="77777777" w:rsidTr="000C21AB">
        <w:trPr>
          <w:jc w:val="center"/>
        </w:trPr>
        <w:tc>
          <w:tcPr>
            <w:tcW w:w="2694" w:type="dxa"/>
          </w:tcPr>
          <w:p w14:paraId="0060F09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Inactive, unacknowledged </w:t>
            </w:r>
          </w:p>
        </w:tc>
        <w:tc>
          <w:tcPr>
            <w:tcW w:w="5022" w:type="dxa"/>
          </w:tcPr>
          <w:p w14:paraId="21FABD4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Steady green; alarmed object steady</w:t>
            </w:r>
          </w:p>
        </w:tc>
      </w:tr>
      <w:tr w:rsidR="00F47CA5" w:rsidRPr="00862F88" w14:paraId="3887568A" w14:textId="77777777" w:rsidTr="000C21AB">
        <w:trPr>
          <w:jc w:val="center"/>
        </w:trPr>
        <w:tc>
          <w:tcPr>
            <w:tcW w:w="2694" w:type="dxa"/>
          </w:tcPr>
          <w:p w14:paraId="3CAE9FE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Inactive, acknowledged</w:t>
            </w:r>
          </w:p>
        </w:tc>
        <w:tc>
          <w:tcPr>
            <w:tcW w:w="5022" w:type="dxa"/>
          </w:tcPr>
          <w:p w14:paraId="12393A8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Off the alarm list</w:t>
            </w:r>
          </w:p>
        </w:tc>
      </w:tr>
    </w:tbl>
    <w:p w14:paraId="3B0FAB86"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8.5.3.2</w:t>
      </w:r>
    </w:p>
    <w:p w14:paraId="633400C7" w14:textId="4E55658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acknowledge any data point which has alarmed from any display in which it </w:t>
      </w:r>
      <w:r w:rsidR="00E2557A" w:rsidRPr="00862F88">
        <w:rPr>
          <w:rFonts w:asciiTheme="majorHAnsi" w:hAnsiTheme="majorHAnsi" w:cstheme="majorHAnsi"/>
        </w:rPr>
        <w:t>appears</w:t>
      </w:r>
      <w:r w:rsidRPr="00862F88">
        <w:rPr>
          <w:rFonts w:asciiTheme="majorHAnsi" w:hAnsiTheme="majorHAnsi" w:cstheme="majorHAnsi"/>
        </w:rPr>
        <w:t>. Alarm acknowledgement and reset are events and will be recorded on the event list.</w:t>
      </w:r>
    </w:p>
    <w:p w14:paraId="5D0ECEF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alarms shall be sorted in chronological order and timestamped using the timestamp of the originating device.</w:t>
      </w:r>
    </w:p>
    <w:p w14:paraId="1C2709E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if a new incoming alarm causes the alarm list to be displayed automatically.</w:t>
      </w:r>
    </w:p>
    <w:p w14:paraId="20B324B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Additionally, either the substation single line diagram and/or the bay display shall indicate the location of a new incoming alarm signal.</w:t>
      </w:r>
    </w:p>
    <w:p w14:paraId="1394D68E" w14:textId="5C616C2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For </w:t>
      </w:r>
      <w:r w:rsidR="00E2557A" w:rsidRPr="00862F88">
        <w:rPr>
          <w:rFonts w:asciiTheme="majorHAnsi" w:hAnsiTheme="majorHAnsi" w:cstheme="majorHAnsi"/>
        </w:rPr>
        <w:t>two-bit</w:t>
      </w:r>
      <w:r w:rsidRPr="00862F88">
        <w:rPr>
          <w:rFonts w:asciiTheme="majorHAnsi" w:hAnsiTheme="majorHAnsi" w:cstheme="majorHAnsi"/>
        </w:rPr>
        <w:t xml:space="preserve"> indications it shall be possible to associate separate user-configurable state texts with each of the four possible states (00, 01, 10, and 11). Typically, one of these states will be defined as ‘invalid’ and one will be defined as ‘transient’.</w:t>
      </w:r>
    </w:p>
    <w:p w14:paraId="4FF7B70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invert the status of status indications, command actions and alarm indications at the data acquisition system.</w:t>
      </w:r>
    </w:p>
    <w:p w14:paraId="6D35CFF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alarm point shall have a user configurable alarm delay parameter. The timer shall start on occurrence of the event and the alarm shall be triggered once the timer has elapsed and the event is still in the alarm position. </w:t>
      </w:r>
    </w:p>
    <w:p w14:paraId="44787F63" w14:textId="5B73C33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for the operator to inhibit alarms associated with any single data point, and with a set of related alarms (</w:t>
      </w:r>
      <w:r w:rsidR="00E2557A" w:rsidRPr="00862F88">
        <w:rPr>
          <w:rFonts w:asciiTheme="majorHAnsi" w:hAnsiTheme="majorHAnsi" w:cstheme="majorHAnsi"/>
        </w:rPr>
        <w:t>e.g.,</w:t>
      </w:r>
      <w:r w:rsidRPr="00862F88">
        <w:rPr>
          <w:rFonts w:asciiTheme="majorHAnsi" w:hAnsiTheme="majorHAnsi" w:cstheme="majorHAnsi"/>
        </w:rPr>
        <w:t xml:space="preserve"> all points from a protection relay, all points from a bay, all points from a substation). A list of alarms which have been inhibited shall be available to the operator.</w:t>
      </w:r>
    </w:p>
    <w:p w14:paraId="5DBBE39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Filtering of the alarm list shall be possible on the selection criteria based on bays, devices, alarm text, time of occurrence and priority level. </w:t>
      </w:r>
    </w:p>
    <w:p w14:paraId="0C16DD8B" w14:textId="51CF300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 order to cater for special circumstances such as system commissioning, it shall be possible to </w:t>
      </w:r>
      <w:r w:rsidR="00E2557A" w:rsidRPr="00862F88">
        <w:rPr>
          <w:rFonts w:asciiTheme="majorHAnsi" w:hAnsiTheme="majorHAnsi" w:cstheme="majorHAnsi"/>
        </w:rPr>
        <w:t>priorities</w:t>
      </w:r>
      <w:r w:rsidRPr="00862F88">
        <w:rPr>
          <w:rFonts w:asciiTheme="majorHAnsi" w:hAnsiTheme="majorHAnsi" w:cstheme="majorHAnsi"/>
        </w:rPr>
        <w:t xml:space="preserve"> alarms, and for the ICS Operator to inhibit low priority alarms.</w:t>
      </w:r>
    </w:p>
    <w:p w14:paraId="643DCE1F" w14:textId="77777777" w:rsidR="00F47CA5" w:rsidRPr="00862F88" w:rsidRDefault="00F47CA5" w:rsidP="00DC36F3">
      <w:pPr>
        <w:pStyle w:val="Heading4"/>
        <w:numPr>
          <w:ilvl w:val="3"/>
          <w:numId w:val="1"/>
        </w:numPr>
        <w:spacing w:before="60" w:after="60"/>
        <w:ind w:left="1134" w:hanging="1134"/>
        <w:rPr>
          <w:rFonts w:cstheme="majorHAnsi"/>
        </w:rPr>
      </w:pPr>
      <w:bookmarkStart w:id="1786" w:name="_Toc431961276"/>
      <w:bookmarkStart w:id="1787" w:name="_Toc434316667"/>
      <w:bookmarkStart w:id="1788" w:name="_Toc434385782"/>
      <w:bookmarkStart w:id="1789" w:name="_Toc434477026"/>
      <w:bookmarkStart w:id="1790" w:name="_Toc434485641"/>
      <w:bookmarkStart w:id="1791" w:name="_Toc109761715"/>
      <w:r w:rsidRPr="00862F88">
        <w:rPr>
          <w:rFonts w:cstheme="majorHAnsi"/>
        </w:rPr>
        <w:t>Event List</w:t>
      </w:r>
      <w:bookmarkEnd w:id="1786"/>
      <w:bookmarkEnd w:id="1787"/>
      <w:bookmarkEnd w:id="1788"/>
      <w:bookmarkEnd w:id="1789"/>
      <w:bookmarkEnd w:id="1790"/>
      <w:bookmarkEnd w:id="1791"/>
    </w:p>
    <w:p w14:paraId="3219770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provide an event list, sorted in chronological order and with date and time tagging from BCUs, IEDs or Protection Devices. An event is defined as a status change of any substation signal and all instances/occurrences defined elsewhere. The control system shall have the ability to acquire all relevant events within the substation, either by direct digital contact input to the control system or by serial data transfer from IEDs or other means. Storage capacity shall be provided for 1,000 events in a FIFO buffer.</w:t>
      </w:r>
    </w:p>
    <w:p w14:paraId="15F8BD8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event list shall include all items in the alarm list. A distinguishing feature is that events shall not require acknowledgement. A commanded change of state shall log the command received and the device change of state as events.</w:t>
      </w:r>
    </w:p>
    <w:p w14:paraId="028BF0C3" w14:textId="07DE877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Events resulting from a manual or automatic action shall include a descriptor to identify the originator of the event (</w:t>
      </w:r>
      <w:r w:rsidR="00E2557A" w:rsidRPr="00862F88">
        <w:rPr>
          <w:rFonts w:asciiTheme="majorHAnsi" w:hAnsiTheme="majorHAnsi" w:cstheme="majorHAnsi"/>
        </w:rPr>
        <w:t>i.e.,</w:t>
      </w:r>
      <w:r w:rsidRPr="00862F88">
        <w:rPr>
          <w:rFonts w:asciiTheme="majorHAnsi" w:hAnsiTheme="majorHAnsi" w:cstheme="majorHAnsi"/>
        </w:rPr>
        <w:t xml:space="preserve"> the identifier of the ICS Operator in the case of a manual operation or the mnemonic name of the originating task in the case of an automatically initiated event).</w:t>
      </w:r>
    </w:p>
    <w:p w14:paraId="4DA020F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filter mechanism shall be available for the event list and should incorporate at least time window, bay name and description field. </w:t>
      </w:r>
    </w:p>
    <w:p w14:paraId="131D591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print out a log of events on the printer, both as they occur, and as a listing of all events since an operator entered start time.</w:t>
      </w:r>
    </w:p>
    <w:p w14:paraId="67EF51B2" w14:textId="77777777" w:rsidR="00F47CA5" w:rsidRPr="00862F88" w:rsidRDefault="00F47CA5" w:rsidP="00DC36F3">
      <w:pPr>
        <w:tabs>
          <w:tab w:val="left" w:pos="1843"/>
          <w:tab w:val="left" w:pos="1985"/>
        </w:tabs>
        <w:spacing w:before="60" w:after="60"/>
        <w:jc w:val="both"/>
        <w:rPr>
          <w:rFonts w:asciiTheme="majorHAnsi" w:hAnsiTheme="majorHAnsi" w:cstheme="majorHAnsi"/>
        </w:rPr>
      </w:pPr>
      <w:r w:rsidRPr="00862F88">
        <w:rPr>
          <w:rFonts w:asciiTheme="majorHAnsi" w:hAnsiTheme="majorHAnsi" w:cstheme="majorHAnsi"/>
        </w:rPr>
        <w:t xml:space="preserve">It shall be possible to export events to a format which can be imported to a Microsoft application. </w:t>
      </w:r>
    </w:p>
    <w:p w14:paraId="631DF60D" w14:textId="77777777" w:rsidR="00F47CA5" w:rsidRPr="00862F88" w:rsidRDefault="00F47CA5" w:rsidP="00DC36F3">
      <w:pPr>
        <w:pStyle w:val="Heading4"/>
        <w:numPr>
          <w:ilvl w:val="3"/>
          <w:numId w:val="1"/>
        </w:numPr>
        <w:spacing w:before="60" w:after="60"/>
        <w:ind w:left="1134" w:hanging="1134"/>
        <w:rPr>
          <w:rFonts w:cstheme="majorHAnsi"/>
        </w:rPr>
      </w:pPr>
      <w:bookmarkStart w:id="1792" w:name="_Toc428005255"/>
      <w:bookmarkStart w:id="1793" w:name="_Toc428008540"/>
      <w:bookmarkStart w:id="1794" w:name="_Toc428067884"/>
      <w:bookmarkStart w:id="1795" w:name="_Toc428070792"/>
      <w:bookmarkStart w:id="1796" w:name="_Toc428073720"/>
      <w:bookmarkStart w:id="1797" w:name="_Toc428249892"/>
      <w:bookmarkStart w:id="1798" w:name="_Toc432907127"/>
      <w:bookmarkStart w:id="1799" w:name="_Toc432909379"/>
      <w:bookmarkStart w:id="1800" w:name="_Toc432920451"/>
      <w:bookmarkStart w:id="1801" w:name="_Toc432927689"/>
      <w:bookmarkStart w:id="1802" w:name="_Toc432927973"/>
      <w:bookmarkStart w:id="1803" w:name="_Toc432928647"/>
      <w:bookmarkStart w:id="1804" w:name="_Toc432929195"/>
      <w:bookmarkStart w:id="1805" w:name="_Toc432929584"/>
      <w:bookmarkStart w:id="1806" w:name="_Toc432999027"/>
      <w:bookmarkStart w:id="1807" w:name="_Toc432999778"/>
      <w:bookmarkStart w:id="1808" w:name="_Toc437064130"/>
      <w:bookmarkStart w:id="1809" w:name="_Toc431961277"/>
      <w:bookmarkStart w:id="1810" w:name="_Toc434316668"/>
      <w:bookmarkStart w:id="1811" w:name="_Toc434385783"/>
      <w:bookmarkStart w:id="1812" w:name="_Toc434477027"/>
      <w:bookmarkStart w:id="1813" w:name="_Toc434485642"/>
      <w:bookmarkStart w:id="1814" w:name="_Toc109761716"/>
      <w:r w:rsidRPr="00862F88">
        <w:rPr>
          <w:rFonts w:cstheme="majorHAnsi"/>
        </w:rPr>
        <w:t>S</w:t>
      </w:r>
      <w:bookmarkEnd w:id="1792"/>
      <w:bookmarkEnd w:id="1793"/>
      <w:bookmarkEnd w:id="1794"/>
      <w:bookmarkEnd w:id="1795"/>
      <w:r w:rsidRPr="00862F88">
        <w:rPr>
          <w:rFonts w:cstheme="majorHAnsi"/>
        </w:rPr>
        <w:t>equence of Event Recording</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0F752924" w14:textId="6AA92E5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Sequence of Events (SOE) </w:t>
      </w:r>
      <w:r w:rsidR="00E2557A" w:rsidRPr="00862F88">
        <w:rPr>
          <w:rFonts w:asciiTheme="majorHAnsi" w:hAnsiTheme="majorHAnsi" w:cstheme="majorHAnsi"/>
        </w:rPr>
        <w:t>recording,</w:t>
      </w:r>
      <w:r w:rsidRPr="00862F88">
        <w:rPr>
          <w:rFonts w:asciiTheme="majorHAnsi" w:hAnsiTheme="majorHAnsi" w:cstheme="majorHAnsi"/>
        </w:rPr>
        <w:t xml:space="preserve"> and data manipulation functions shall be provided to enable the retrieval, </w:t>
      </w:r>
      <w:r w:rsidR="00E2557A" w:rsidRPr="00862F88">
        <w:rPr>
          <w:rFonts w:asciiTheme="majorHAnsi" w:hAnsiTheme="majorHAnsi" w:cstheme="majorHAnsi"/>
        </w:rPr>
        <w:t>presentation,</w:t>
      </w:r>
      <w:r w:rsidRPr="00862F88">
        <w:rPr>
          <w:rFonts w:asciiTheme="majorHAnsi" w:hAnsiTheme="majorHAnsi" w:cstheme="majorHAnsi"/>
        </w:rPr>
        <w:t xml:space="preserve"> and storage of time-stamped data from the substation. The SOE facility shall record time-stamped status changes of all signals available in the ICS. The SOE data will also be buffered and communicated to the Control Centre(s), using the SCADA communication protocols.</w:t>
      </w:r>
    </w:p>
    <w:p w14:paraId="1CB80A72" w14:textId="02C463E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SOE data, along with the details of the equipment involved, shall be stored in chronological order in a Sequence of Events list, which shall be separate from the normal events list.  The SOE list shall be displayed to the Operation </w:t>
      </w:r>
      <w:r w:rsidR="00E2557A" w:rsidRPr="00862F88">
        <w:rPr>
          <w:rFonts w:asciiTheme="majorHAnsi" w:hAnsiTheme="majorHAnsi" w:cstheme="majorHAnsi"/>
        </w:rPr>
        <w:t>Engineer,</w:t>
      </w:r>
      <w:r w:rsidRPr="00862F88">
        <w:rPr>
          <w:rFonts w:asciiTheme="majorHAnsi" w:hAnsiTheme="majorHAnsi" w:cstheme="majorHAnsi"/>
        </w:rPr>
        <w:t xml:space="preserve"> and it shall be possible to selectively display SOE data by selective filtering according to substation name, keyword and date and time interval.</w:t>
      </w:r>
    </w:p>
    <w:p w14:paraId="5B756C0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print the SOE data using the ICS printer. It shall also be possible to enable/disable automatic printing of events as they occur.</w:t>
      </w:r>
    </w:p>
    <w:p w14:paraId="42BD9C8F" w14:textId="5F91097F" w:rsidR="00F47CA5" w:rsidRPr="00862F88" w:rsidRDefault="00E2557A" w:rsidP="00DC36F3">
      <w:pPr>
        <w:spacing w:before="60" w:after="60"/>
        <w:jc w:val="both"/>
        <w:rPr>
          <w:rFonts w:asciiTheme="majorHAnsi" w:hAnsiTheme="majorHAnsi" w:cstheme="majorHAnsi"/>
        </w:rPr>
      </w:pPr>
      <w:r w:rsidRPr="00862F88">
        <w:rPr>
          <w:rFonts w:asciiTheme="majorHAnsi" w:hAnsiTheme="majorHAnsi" w:cstheme="majorHAnsi"/>
        </w:rPr>
        <w:t>Timestamping</w:t>
      </w:r>
      <w:r w:rsidR="00F47CA5" w:rsidRPr="00862F88">
        <w:rPr>
          <w:rFonts w:asciiTheme="majorHAnsi" w:hAnsiTheme="majorHAnsi" w:cstheme="majorHAnsi"/>
        </w:rPr>
        <w:t xml:space="preserve"> of all indications and alarms generated by the substation power system shall take place in the BCUs and IEDs. Events shall be time tagged to a resolution of 1ms. Standard time shall be kept to an accuracy of better than 1 part in 10</w:t>
      </w:r>
      <w:r w:rsidR="00F47CA5" w:rsidRPr="00862F88">
        <w:rPr>
          <w:rFonts w:asciiTheme="majorHAnsi" w:hAnsiTheme="majorHAnsi" w:cstheme="majorHAnsi"/>
          <w:vertAlign w:val="superscript"/>
        </w:rPr>
        <w:t>8</w:t>
      </w:r>
      <w:r w:rsidR="00F47CA5" w:rsidRPr="00862F88">
        <w:rPr>
          <w:rFonts w:asciiTheme="majorHAnsi" w:hAnsiTheme="majorHAnsi" w:cstheme="majorHAnsi"/>
        </w:rPr>
        <w:t xml:space="preserve"> by means of a crystal-controlled master clock system </w:t>
      </w:r>
      <w:r w:rsidRPr="00862F88">
        <w:rPr>
          <w:rFonts w:asciiTheme="majorHAnsi" w:hAnsiTheme="majorHAnsi" w:cstheme="majorHAnsi"/>
        </w:rPr>
        <w:t>synchronized</w:t>
      </w:r>
      <w:r w:rsidR="00F47CA5" w:rsidRPr="00862F88">
        <w:rPr>
          <w:rFonts w:asciiTheme="majorHAnsi" w:hAnsiTheme="majorHAnsi" w:cstheme="majorHAnsi"/>
        </w:rPr>
        <w:t xml:space="preserve"> by means of redundant GPS receivers, providing accuracy of time stamping of events to better than 1msec compared to UTC satellite time. The master clock shall periodically </w:t>
      </w:r>
      <w:r w:rsidRPr="00862F88">
        <w:rPr>
          <w:rFonts w:asciiTheme="majorHAnsi" w:hAnsiTheme="majorHAnsi" w:cstheme="majorHAnsi"/>
        </w:rPr>
        <w:t>synchronize</w:t>
      </w:r>
      <w:r w:rsidR="00F47CA5" w:rsidRPr="00862F88">
        <w:rPr>
          <w:rFonts w:asciiTheme="majorHAnsi" w:hAnsiTheme="majorHAnsi" w:cstheme="majorHAnsi"/>
        </w:rPr>
        <w:t xml:space="preserve"> the ICS Processors (Server and Client</w:t>
      </w:r>
      <w:r w:rsidRPr="00862F88">
        <w:rPr>
          <w:rFonts w:asciiTheme="majorHAnsi" w:hAnsiTheme="majorHAnsi" w:cstheme="majorHAnsi"/>
        </w:rPr>
        <w:t>), Gateways</w:t>
      </w:r>
      <w:r w:rsidR="00F47CA5" w:rsidRPr="00862F88">
        <w:rPr>
          <w:rFonts w:asciiTheme="majorHAnsi" w:hAnsiTheme="majorHAnsi" w:cstheme="majorHAnsi"/>
        </w:rPr>
        <w:t xml:space="preserve"> (GW), BCUs and IEDs internal clocks with its own internal clock. The ICS shall incorporate an interface for communication to the GPS unit, using an industry standard means of interface including IRIG-B and RS232/NGTS for interface to other devices.</w:t>
      </w:r>
    </w:p>
    <w:p w14:paraId="7F2C023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number of time stamped events which can be stored shall be 20% of the total number of digital inputs or 1000 events, whichever is the greater. Overflow events from time tagged memory shall be stored in non-time tagged memory. The buffer shall operate in a cyclic manner when it overflows, deleting the oldest records when new records are added.  </w:t>
      </w:r>
    </w:p>
    <w:p w14:paraId="565F2518" w14:textId="77777777" w:rsidR="00F47CA5" w:rsidRPr="00862F88" w:rsidRDefault="00F47CA5" w:rsidP="00DC36F3">
      <w:pPr>
        <w:pStyle w:val="Heading4"/>
        <w:numPr>
          <w:ilvl w:val="3"/>
          <w:numId w:val="1"/>
        </w:numPr>
        <w:spacing w:before="60" w:after="60"/>
        <w:ind w:left="1134" w:hanging="1134"/>
        <w:rPr>
          <w:rFonts w:cstheme="majorHAnsi"/>
        </w:rPr>
      </w:pPr>
      <w:bookmarkStart w:id="1815" w:name="_Toc333996810"/>
      <w:bookmarkStart w:id="1816" w:name="_Toc334087681"/>
      <w:bookmarkStart w:id="1817" w:name="_Toc334110623"/>
      <w:bookmarkStart w:id="1818" w:name="_Toc334177138"/>
      <w:bookmarkStart w:id="1819" w:name="_Toc334177529"/>
      <w:bookmarkStart w:id="1820" w:name="_Toc334515506"/>
      <w:bookmarkStart w:id="1821" w:name="_Toc334703670"/>
      <w:bookmarkStart w:id="1822" w:name="_Toc335642333"/>
      <w:bookmarkStart w:id="1823" w:name="_Toc341434233"/>
      <w:bookmarkStart w:id="1824" w:name="_Toc431961278"/>
      <w:bookmarkStart w:id="1825" w:name="_Toc434316669"/>
      <w:bookmarkStart w:id="1826" w:name="_Toc434385784"/>
      <w:bookmarkStart w:id="1827" w:name="_Toc434477028"/>
      <w:bookmarkStart w:id="1828" w:name="_Toc434485643"/>
      <w:bookmarkStart w:id="1829" w:name="_Toc109761717"/>
      <w:r w:rsidRPr="00862F88">
        <w:rPr>
          <w:rFonts w:cstheme="majorHAnsi"/>
        </w:rPr>
        <w:t>Bay Blocking</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862F88">
        <w:rPr>
          <w:rFonts w:cstheme="majorHAnsi"/>
        </w:rPr>
        <w:t xml:space="preserve"> </w:t>
      </w:r>
    </w:p>
    <w:p w14:paraId="1B1EED73" w14:textId="0DCB3C0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system shall allow for the blocking and reporting of alarms, events, commands </w:t>
      </w:r>
      <w:r w:rsidR="00E2557A" w:rsidRPr="00862F88">
        <w:rPr>
          <w:rFonts w:asciiTheme="majorHAnsi" w:hAnsiTheme="majorHAnsi" w:cstheme="majorHAnsi"/>
        </w:rPr>
        <w:t>etc.</w:t>
      </w:r>
      <w:r w:rsidRPr="00862F88">
        <w:rPr>
          <w:rFonts w:asciiTheme="majorHAnsi" w:hAnsiTheme="majorHAnsi" w:cstheme="majorHAnsi"/>
        </w:rPr>
        <w:t xml:space="preserve"> at bay level. Ordinarily this is called a “Bay Blocking Tool”. </w:t>
      </w:r>
    </w:p>
    <w:p w14:paraId="0C88258E"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830" w:name="_Toc431961279"/>
      <w:bookmarkStart w:id="1831" w:name="_Toc434316670"/>
      <w:bookmarkStart w:id="1832" w:name="_Toc434385785"/>
      <w:bookmarkStart w:id="1833" w:name="_Toc434477029"/>
      <w:bookmarkStart w:id="1834" w:name="_Toc434485644"/>
      <w:bookmarkStart w:id="1835" w:name="_Toc109761718"/>
      <w:bookmarkStart w:id="1836" w:name="_Toc203207450"/>
      <w:r w:rsidRPr="00862F88">
        <w:rPr>
          <w:rFonts w:cstheme="majorHAnsi"/>
          <w:sz w:val="22"/>
          <w:szCs w:val="22"/>
        </w:rPr>
        <w:t>Trending</w:t>
      </w:r>
      <w:bookmarkEnd w:id="1830"/>
      <w:bookmarkEnd w:id="1831"/>
      <w:bookmarkEnd w:id="1832"/>
      <w:bookmarkEnd w:id="1833"/>
      <w:bookmarkEnd w:id="1834"/>
      <w:bookmarkEnd w:id="1835"/>
      <w:bookmarkEnd w:id="1836"/>
    </w:p>
    <w:p w14:paraId="5E1564B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provide a graphical trend of all the main measured values with a configurable sampling rate and the following features:</w:t>
      </w:r>
    </w:p>
    <w:p w14:paraId="75C5C02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Real time data as it is being updated,</w:t>
      </w:r>
    </w:p>
    <w:p w14:paraId="3E69AC27" w14:textId="64546B6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Archived data, it shall be possible to create trends from data which has been already archived, </w:t>
      </w:r>
      <w:r w:rsidR="00E2557A" w:rsidRPr="00862F88">
        <w:rPr>
          <w:rFonts w:asciiTheme="majorHAnsi" w:hAnsiTheme="majorHAnsi" w:cstheme="majorHAnsi"/>
          <w:sz w:val="22"/>
          <w:szCs w:val="22"/>
        </w:rPr>
        <w:t>e.g.,</w:t>
      </w:r>
      <w:r w:rsidRPr="00862F88">
        <w:rPr>
          <w:rFonts w:asciiTheme="majorHAnsi" w:hAnsiTheme="majorHAnsi" w:cstheme="majorHAnsi"/>
          <w:sz w:val="22"/>
          <w:szCs w:val="22"/>
        </w:rPr>
        <w:t xml:space="preserve"> overlay a trend from another period,</w:t>
      </w:r>
    </w:p>
    <w:p w14:paraId="76FE241D" w14:textId="3DE0D730"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Calculated data, (</w:t>
      </w:r>
      <w:r w:rsidR="00E2557A" w:rsidRPr="00862F88">
        <w:rPr>
          <w:rFonts w:asciiTheme="majorHAnsi" w:hAnsiTheme="majorHAnsi" w:cstheme="majorHAnsi"/>
          <w:sz w:val="22"/>
          <w:szCs w:val="22"/>
        </w:rPr>
        <w:t>e.g.,</w:t>
      </w:r>
      <w:r w:rsidRPr="00862F88">
        <w:rPr>
          <w:rFonts w:asciiTheme="majorHAnsi" w:hAnsiTheme="majorHAnsi" w:cstheme="majorHAnsi"/>
          <w:sz w:val="22"/>
          <w:szCs w:val="22"/>
        </w:rPr>
        <w:t xml:space="preserve"> average, min, max).</w:t>
      </w:r>
    </w:p>
    <w:p w14:paraId="0EBC657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for the Operator to select the data to be trended, the timescale over which the trend is to be taken.</w:t>
      </w:r>
    </w:p>
    <w:p w14:paraId="6C8D8D0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for the Operation Engineer to select and configure the following parameters:</w:t>
      </w:r>
    </w:p>
    <w:p w14:paraId="0D68169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data item (or items) to be trended, </w:t>
      </w:r>
    </w:p>
    <w:p w14:paraId="6D38738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time scale over which the trend is to be taken,</w:t>
      </w:r>
    </w:p>
    <w:p w14:paraId="29B5E55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sampling interval (ranging from 1, 2, 10, 30, 300, 600 seconds),</w:t>
      </w:r>
    </w:p>
    <w:p w14:paraId="422C94B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data scale,</w:t>
      </w:r>
    </w:p>
    <w:p w14:paraId="43524DA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device at which the trend is to be directed (including a display monitor or printer).</w:t>
      </w:r>
    </w:p>
    <w:p w14:paraId="477AE932" w14:textId="68BDFE0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above parameters shall be selected or entered via a </w:t>
      </w:r>
      <w:r w:rsidR="00E2557A" w:rsidRPr="00862F88">
        <w:rPr>
          <w:rFonts w:asciiTheme="majorHAnsi" w:hAnsiTheme="majorHAnsi" w:cstheme="majorHAnsi"/>
        </w:rPr>
        <w:t>user-friendly</w:t>
      </w:r>
      <w:r w:rsidRPr="00862F88">
        <w:rPr>
          <w:rFonts w:asciiTheme="majorHAnsi" w:hAnsiTheme="majorHAnsi" w:cstheme="majorHAnsi"/>
        </w:rPr>
        <w:t xml:space="preserve"> interface preferably contained or called from the trend display. The trend system shall allow the operator to save trend configuration template and distribute them to other users.</w:t>
      </w:r>
    </w:p>
    <w:p w14:paraId="51510CF6" w14:textId="3106FBA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overlay two or more trends on top of each other </w:t>
      </w:r>
      <w:r w:rsidR="00E2557A" w:rsidRPr="00862F88">
        <w:rPr>
          <w:rFonts w:asciiTheme="majorHAnsi" w:hAnsiTheme="majorHAnsi" w:cstheme="majorHAnsi"/>
        </w:rPr>
        <w:t>to</w:t>
      </w:r>
      <w:r w:rsidRPr="00862F88">
        <w:rPr>
          <w:rFonts w:asciiTheme="majorHAnsi" w:hAnsiTheme="majorHAnsi" w:cstheme="majorHAnsi"/>
        </w:rPr>
        <w:t xml:space="preserve"> make comparisons between them (</w:t>
      </w:r>
      <w:r w:rsidR="00E2557A" w:rsidRPr="00862F88">
        <w:rPr>
          <w:rFonts w:asciiTheme="majorHAnsi" w:hAnsiTheme="majorHAnsi" w:cstheme="majorHAnsi"/>
        </w:rPr>
        <w:t>e.g.,</w:t>
      </w:r>
      <w:r w:rsidRPr="00862F88">
        <w:rPr>
          <w:rFonts w:asciiTheme="majorHAnsi" w:hAnsiTheme="majorHAnsi" w:cstheme="majorHAnsi"/>
        </w:rPr>
        <w:t xml:space="preserve"> comparison of today's load flow with yesterdays).</w:t>
      </w:r>
    </w:p>
    <w:p w14:paraId="2D6B257D" w14:textId="1BFB6F8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sampling period for averaged data shall be configurable. The trend package shall cater for horizontal and vertical trend orientations. The system shall provide a summary list of all points available for trending. The </w:t>
      </w:r>
      <w:r w:rsidR="0007672F" w:rsidRPr="00862F88">
        <w:rPr>
          <w:rFonts w:asciiTheme="majorHAnsi" w:hAnsiTheme="majorHAnsi" w:cstheme="majorHAnsi"/>
        </w:rPr>
        <w:t>color</w:t>
      </w:r>
      <w:r w:rsidRPr="00862F88">
        <w:rPr>
          <w:rFonts w:asciiTheme="majorHAnsi" w:hAnsiTheme="majorHAnsi" w:cstheme="majorHAnsi"/>
        </w:rPr>
        <w:t>, scale and units assigned to each item in the graph shall be individually selectable. It shall be possible to configure predefined graphs which can be selected by the operator via a poke-point or function key for use in real time.</w:t>
      </w:r>
    </w:p>
    <w:p w14:paraId="028A0A6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select any tag for instantaneous trending. The values for this tag shall be trended until the trend window is closed. </w:t>
      </w:r>
    </w:p>
    <w:p w14:paraId="04BCAFD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scaling in both X and Y axes of the graphs shall be automatically or manually changed. The data presented in the graphs shall be automatically updated, regardless of whether the graph window is the active window at the workplace.</w:t>
      </w:r>
    </w:p>
    <w:p w14:paraId="55B1751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Operator shall be capable of displaying simultaneously graphs without exceeding the performance requirements.</w:t>
      </w:r>
    </w:p>
    <w:p w14:paraId="13E6AD00" w14:textId="315A7DC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Trended data shall be accessible both in tabular and trend form at the ICS Operator workstation.  It shall be possible to zoom in on the trended displays, </w:t>
      </w:r>
      <w:r w:rsidR="0007672F" w:rsidRPr="00862F88">
        <w:rPr>
          <w:rFonts w:asciiTheme="majorHAnsi" w:hAnsiTheme="majorHAnsi" w:cstheme="majorHAnsi"/>
        </w:rPr>
        <w:t>and</w:t>
      </w:r>
      <w:r w:rsidRPr="00862F88">
        <w:rPr>
          <w:rFonts w:asciiTheme="majorHAnsi" w:hAnsiTheme="majorHAnsi" w:cstheme="majorHAnsi"/>
        </w:rPr>
        <w:t xml:space="preserve"> track and display all values using a cursor control.  The ICS Operator shall be able to select all, or portions of, the trended data, with options to filter the trended data by time, voltage level, </w:t>
      </w:r>
      <w:r w:rsidR="0007672F" w:rsidRPr="00862F88">
        <w:rPr>
          <w:rFonts w:asciiTheme="majorHAnsi" w:hAnsiTheme="majorHAnsi" w:cstheme="majorHAnsi"/>
        </w:rPr>
        <w:t>substation,</w:t>
      </w:r>
      <w:r w:rsidRPr="00862F88">
        <w:rPr>
          <w:rFonts w:asciiTheme="majorHAnsi" w:hAnsiTheme="majorHAnsi" w:cstheme="majorHAnsi"/>
        </w:rPr>
        <w:t xml:space="preserve"> and individual items.  It shall be possible to export trended data to Microsoft Access and Microsoft Excel.</w:t>
      </w:r>
    </w:p>
    <w:p w14:paraId="13878A8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the trend capabilities, limitations, and any associated cost at the bid submittal stage.</w:t>
      </w:r>
    </w:p>
    <w:p w14:paraId="51DA395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837" w:name="_Toc451073462"/>
      <w:bookmarkStart w:id="1838" w:name="_Toc431961280"/>
      <w:bookmarkStart w:id="1839" w:name="_Toc434316671"/>
      <w:bookmarkStart w:id="1840" w:name="_Toc434385786"/>
      <w:bookmarkStart w:id="1841" w:name="_Toc434477030"/>
      <w:bookmarkStart w:id="1842" w:name="_Toc434485645"/>
      <w:bookmarkStart w:id="1843" w:name="_Toc109761719"/>
      <w:bookmarkStart w:id="1844" w:name="_Toc203207451"/>
      <w:r w:rsidRPr="00862F88">
        <w:rPr>
          <w:rFonts w:cstheme="majorHAnsi"/>
          <w:sz w:val="22"/>
          <w:szCs w:val="22"/>
        </w:rPr>
        <w:t>Historical Information System</w:t>
      </w:r>
      <w:bookmarkEnd w:id="1837"/>
      <w:bookmarkEnd w:id="1838"/>
      <w:bookmarkEnd w:id="1839"/>
      <w:bookmarkEnd w:id="1840"/>
      <w:bookmarkEnd w:id="1841"/>
      <w:bookmarkEnd w:id="1842"/>
      <w:bookmarkEnd w:id="1843"/>
      <w:bookmarkEnd w:id="1844"/>
      <w:r w:rsidRPr="00862F88">
        <w:rPr>
          <w:rFonts w:cstheme="majorHAnsi"/>
          <w:sz w:val="22"/>
          <w:szCs w:val="22"/>
        </w:rPr>
        <w:tab/>
      </w:r>
    </w:p>
    <w:p w14:paraId="3BD7298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store selected real time data and to make it available subsequently for further analysis.  Programs shall be provided to enable such storage and retrieval to take place. </w:t>
      </w:r>
    </w:p>
    <w:p w14:paraId="486024B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selection of data to be archived shall be made in a flexible and adaptable manner.  The Engineer shall be able to define the data to be archived, the frequency of storage and duration of storage.</w:t>
      </w:r>
    </w:p>
    <w:p w14:paraId="2B6D34B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retrieve archived data, whether on disk or on back-up storage, by means of a dedicated display available to the ICS Operator. SOE data shall similarly be accessed through Alarm and Event handling displays.</w:t>
      </w:r>
    </w:p>
    <w:p w14:paraId="178BCE63"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845" w:name="_Toc431961281"/>
      <w:bookmarkStart w:id="1846" w:name="_Toc434316672"/>
      <w:bookmarkStart w:id="1847" w:name="_Toc434385787"/>
      <w:bookmarkStart w:id="1848" w:name="_Toc434477031"/>
      <w:bookmarkStart w:id="1849" w:name="_Toc434485646"/>
      <w:bookmarkStart w:id="1850" w:name="_Toc109761720"/>
      <w:bookmarkStart w:id="1851" w:name="_Toc203207452"/>
      <w:r w:rsidRPr="00862F88">
        <w:rPr>
          <w:rFonts w:cstheme="majorHAnsi"/>
          <w:sz w:val="22"/>
          <w:szCs w:val="22"/>
        </w:rPr>
        <w:t>Reporting</w:t>
      </w:r>
      <w:bookmarkEnd w:id="1845"/>
      <w:bookmarkEnd w:id="1846"/>
      <w:bookmarkEnd w:id="1847"/>
      <w:bookmarkEnd w:id="1848"/>
      <w:bookmarkEnd w:id="1849"/>
      <w:bookmarkEnd w:id="1850"/>
      <w:bookmarkEnd w:id="1851"/>
      <w:r w:rsidRPr="00862F88">
        <w:rPr>
          <w:rFonts w:cstheme="majorHAnsi"/>
          <w:sz w:val="22"/>
          <w:szCs w:val="22"/>
        </w:rPr>
        <w:t xml:space="preserve"> </w:t>
      </w:r>
    </w:p>
    <w:p w14:paraId="69795C2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detail the report capability and configuration parameters available for the ICS provided.  </w:t>
      </w:r>
    </w:p>
    <w:p w14:paraId="6FD0C969"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852" w:name="_Toc434385788"/>
      <w:bookmarkStart w:id="1853" w:name="_Toc434477032"/>
      <w:bookmarkStart w:id="1854" w:name="_Toc434485647"/>
      <w:bookmarkStart w:id="1855" w:name="_Toc109761721"/>
      <w:bookmarkStart w:id="1856" w:name="_Toc203207453"/>
      <w:r w:rsidRPr="00862F88">
        <w:rPr>
          <w:rFonts w:asciiTheme="majorHAnsi" w:hAnsiTheme="majorHAnsi" w:cstheme="majorHAnsi"/>
          <w:sz w:val="22"/>
          <w:szCs w:val="22"/>
        </w:rPr>
        <w:t>MAN-MACHINE INTERFACE (HMI) Software</w:t>
      </w:r>
      <w:bookmarkEnd w:id="1852"/>
      <w:bookmarkEnd w:id="1853"/>
      <w:bookmarkEnd w:id="1854"/>
      <w:bookmarkEnd w:id="1855"/>
      <w:bookmarkEnd w:id="1856"/>
    </w:p>
    <w:p w14:paraId="37CBB668" w14:textId="4A61375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Human Machine Interface software shall support a full-graphic man machine interface providing a high resolution, multi-window display for the ICS Operators.  The full-graphic interface shall conform to industry standard specifications such as X-Windows, Motif, or </w:t>
      </w:r>
      <w:r w:rsidR="0007672F" w:rsidRPr="00862F88">
        <w:rPr>
          <w:rFonts w:asciiTheme="majorHAnsi" w:hAnsiTheme="majorHAnsi" w:cstheme="majorHAnsi"/>
        </w:rPr>
        <w:t>another</w:t>
      </w:r>
      <w:r w:rsidRPr="00862F88">
        <w:rPr>
          <w:rFonts w:asciiTheme="majorHAnsi" w:hAnsiTheme="majorHAnsi" w:cstheme="majorHAnsi"/>
        </w:rPr>
        <w:t xml:space="preserve"> approved standard.</w:t>
      </w:r>
    </w:p>
    <w:p w14:paraId="1D2197F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a minimum, the man machine interface shall support the following features:</w:t>
      </w:r>
    </w:p>
    <w:p w14:paraId="2CCF8C9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Full-graphic definition of display backgrounds and dynamic information</w:t>
      </w:r>
    </w:p>
    <w:p w14:paraId="315136A0" w14:textId="6967A211"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Grouping of individual displays for substation single line diagrams, tabular displays, </w:t>
      </w:r>
      <w:r w:rsidR="0007672F" w:rsidRPr="00862F88">
        <w:rPr>
          <w:rFonts w:asciiTheme="majorHAnsi" w:hAnsiTheme="majorHAnsi" w:cstheme="majorHAnsi"/>
          <w:sz w:val="22"/>
          <w:szCs w:val="22"/>
        </w:rPr>
        <w:t>etc.</w:t>
      </w:r>
      <w:r w:rsidRPr="00862F88">
        <w:rPr>
          <w:rFonts w:asciiTheme="majorHAnsi" w:hAnsiTheme="majorHAnsi" w:cstheme="majorHAnsi"/>
          <w:sz w:val="22"/>
          <w:szCs w:val="22"/>
        </w:rPr>
        <w:t>,</w:t>
      </w:r>
    </w:p>
    <w:p w14:paraId="13A973B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Windows,</w:t>
      </w:r>
    </w:p>
    <w:p w14:paraId="66C7FF6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Panning and zooming,</w:t>
      </w:r>
    </w:p>
    <w:p w14:paraId="219EE64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Multi-levels of display with automatic detailing and decluttering,</w:t>
      </w:r>
    </w:p>
    <w:p w14:paraId="67F5A21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Scalable fonts for display of text information,</w:t>
      </w:r>
    </w:p>
    <w:p w14:paraId="555813D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Display overlays,</w:t>
      </w:r>
    </w:p>
    <w:p w14:paraId="2EFDDD86" w14:textId="2A494A75" w:rsidR="00F47CA5" w:rsidRPr="00862F88" w:rsidRDefault="0007672F"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Customization</w:t>
      </w:r>
      <w:r w:rsidR="00F47CA5" w:rsidRPr="00862F88">
        <w:rPr>
          <w:rFonts w:asciiTheme="majorHAnsi" w:hAnsiTheme="majorHAnsi" w:cstheme="majorHAnsi"/>
          <w:sz w:val="22"/>
          <w:szCs w:val="22"/>
        </w:rPr>
        <w:t xml:space="preserve"> of workspace for individual ICS Operators,</w:t>
      </w:r>
    </w:p>
    <w:p w14:paraId="5C281CE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On- screen notes.</w:t>
      </w:r>
    </w:p>
    <w:p w14:paraId="09EA48E7"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857" w:name="_Toc109761722"/>
      <w:bookmarkStart w:id="1858" w:name="_Toc203207454"/>
      <w:r w:rsidRPr="00862F88">
        <w:rPr>
          <w:rFonts w:cstheme="majorHAnsi"/>
          <w:sz w:val="22"/>
          <w:szCs w:val="22"/>
        </w:rPr>
        <w:t>Graphics Editor</w:t>
      </w:r>
      <w:bookmarkEnd w:id="1857"/>
      <w:bookmarkEnd w:id="1858"/>
    </w:p>
    <w:p w14:paraId="7BFB7E1C" w14:textId="24D331C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configuration of the HMI displays shall be carried out by a </w:t>
      </w:r>
      <w:r w:rsidR="00107443" w:rsidRPr="00862F88">
        <w:rPr>
          <w:rFonts w:asciiTheme="majorHAnsi" w:hAnsiTheme="majorHAnsi" w:cstheme="majorHAnsi"/>
        </w:rPr>
        <w:t>user-friendly</w:t>
      </w:r>
      <w:r w:rsidRPr="00862F88">
        <w:rPr>
          <w:rFonts w:asciiTheme="majorHAnsi" w:hAnsiTheme="majorHAnsi" w:cstheme="majorHAnsi"/>
        </w:rPr>
        <w:t xml:space="preserve"> graphics editor, no programming shall be required. The graphic editor shall include a library of standard symbols for all equipment commonly found on an electrical network. It shall be possible for the user can select and paste symbols onto the display being generated or modified and to import </w:t>
      </w:r>
      <w:r w:rsidR="00107443" w:rsidRPr="00862F88">
        <w:rPr>
          <w:rFonts w:asciiTheme="majorHAnsi" w:hAnsiTheme="majorHAnsi" w:cstheme="majorHAnsi"/>
        </w:rPr>
        <w:t>customized</w:t>
      </w:r>
      <w:r w:rsidRPr="00862F88">
        <w:rPr>
          <w:rFonts w:asciiTheme="majorHAnsi" w:hAnsiTheme="majorHAnsi" w:cstheme="majorHAnsi"/>
        </w:rPr>
        <w:t xml:space="preserve"> symbols into the library. </w:t>
      </w:r>
    </w:p>
    <w:p w14:paraId="7A220136" w14:textId="1F758AF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default set of symbols shall be configurable by the user to match his requirements especially the representation of objects, open, close, racked-out, unknown status, alarms, </w:t>
      </w:r>
      <w:r w:rsidR="00107443" w:rsidRPr="00862F88">
        <w:rPr>
          <w:rFonts w:asciiTheme="majorHAnsi" w:hAnsiTheme="majorHAnsi" w:cstheme="majorHAnsi"/>
        </w:rPr>
        <w:t>events,</w:t>
      </w:r>
      <w:r w:rsidRPr="00862F88">
        <w:rPr>
          <w:rFonts w:asciiTheme="majorHAnsi" w:hAnsiTheme="majorHAnsi" w:cstheme="majorHAnsi"/>
        </w:rPr>
        <w:t xml:space="preserve"> and the </w:t>
      </w:r>
      <w:r w:rsidR="00107443" w:rsidRPr="00862F88">
        <w:rPr>
          <w:rFonts w:asciiTheme="majorHAnsi" w:hAnsiTheme="majorHAnsi" w:cstheme="majorHAnsi"/>
        </w:rPr>
        <w:t>behavior</w:t>
      </w:r>
      <w:r w:rsidRPr="00862F88">
        <w:rPr>
          <w:rFonts w:asciiTheme="majorHAnsi" w:hAnsiTheme="majorHAnsi" w:cstheme="majorHAnsi"/>
        </w:rPr>
        <w:t xml:space="preserve"> of dynamic symbols, etc. </w:t>
      </w:r>
    </w:p>
    <w:p w14:paraId="05957D5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graphic editor shall support all standard shapes (freeline, polyline, rectangle, ellipse, text …) and shall make them available for custom library editing.</w:t>
      </w:r>
    </w:p>
    <w:p w14:paraId="52F71F4B" w14:textId="71B803E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graphic editor shall allow fast graphical replication of an existing section of a picture </w:t>
      </w:r>
      <w:r w:rsidR="00107443" w:rsidRPr="00862F88">
        <w:rPr>
          <w:rFonts w:asciiTheme="majorHAnsi" w:hAnsiTheme="majorHAnsi" w:cstheme="majorHAnsi"/>
        </w:rPr>
        <w:t>e.g.,</w:t>
      </w:r>
      <w:r w:rsidRPr="00862F88">
        <w:rPr>
          <w:rFonts w:asciiTheme="majorHAnsi" w:hAnsiTheme="majorHAnsi" w:cstheme="majorHAnsi"/>
        </w:rPr>
        <w:t xml:space="preserve"> a line bay, by mean of a “copy and paste” feature. All components in the selected zone shall be copied at once.</w:t>
      </w:r>
    </w:p>
    <w:p w14:paraId="6D78572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include any of the following types of information on a display:</w:t>
      </w:r>
    </w:p>
    <w:p w14:paraId="3CB4B4B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Static background information, </w:t>
      </w:r>
    </w:p>
    <w:p w14:paraId="7B85647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Dynamic information based on data acquired by the ICS,</w:t>
      </w:r>
    </w:p>
    <w:p w14:paraId="476CD5F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Calculated data,</w:t>
      </w:r>
    </w:p>
    <w:p w14:paraId="355A4F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Manually entered data,</w:t>
      </w:r>
    </w:p>
    <w:p w14:paraId="64A161F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Free-from text entry on blank areas of the display,</w:t>
      </w:r>
    </w:p>
    <w:p w14:paraId="1E38198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Historical data from the archive files,</w:t>
      </w:r>
    </w:p>
    <w:p w14:paraId="6937E68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Graphical display of data in the form of trends, bar graphs, etc.,</w:t>
      </w:r>
    </w:p>
    <w:p w14:paraId="2093690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Tabular lists,</w:t>
      </w:r>
    </w:p>
    <w:p w14:paraId="52316D9D" w14:textId="6D38AD7B"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Events, alarms, </w:t>
      </w:r>
      <w:r w:rsidR="0007672F" w:rsidRPr="00862F88">
        <w:rPr>
          <w:rFonts w:asciiTheme="majorHAnsi" w:hAnsiTheme="majorHAnsi" w:cstheme="majorHAnsi"/>
          <w:sz w:val="22"/>
          <w:szCs w:val="22"/>
        </w:rPr>
        <w:t>off normal</w:t>
      </w:r>
      <w:r w:rsidRPr="00862F88">
        <w:rPr>
          <w:rFonts w:asciiTheme="majorHAnsi" w:hAnsiTheme="majorHAnsi" w:cstheme="majorHAnsi"/>
          <w:sz w:val="22"/>
          <w:szCs w:val="22"/>
        </w:rPr>
        <w:t xml:space="preserve"> and tag summary lists,</w:t>
      </w:r>
    </w:p>
    <w:p w14:paraId="4D46F6B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Page jumps.</w:t>
      </w:r>
    </w:p>
    <w:p w14:paraId="36741D7B" w14:textId="56712CE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modify the static text (</w:t>
      </w:r>
      <w:r w:rsidR="0007672F" w:rsidRPr="00862F88">
        <w:rPr>
          <w:rFonts w:asciiTheme="majorHAnsi" w:hAnsiTheme="majorHAnsi" w:cstheme="majorHAnsi"/>
        </w:rPr>
        <w:t>e.g.,</w:t>
      </w:r>
      <w:r w:rsidRPr="00862F88">
        <w:rPr>
          <w:rFonts w:asciiTheme="majorHAnsi" w:hAnsiTheme="majorHAnsi" w:cstheme="majorHAnsi"/>
        </w:rPr>
        <w:t xml:space="preserve"> feeder bay name) and put the modification into the real time environment without having to recompile the entire database or set of displays.</w:t>
      </w:r>
    </w:p>
    <w:p w14:paraId="1F9BBE58" w14:textId="5753350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display shall support dedicated areas which shall be used to display system, </w:t>
      </w:r>
      <w:r w:rsidR="0007672F" w:rsidRPr="00862F88">
        <w:rPr>
          <w:rFonts w:asciiTheme="majorHAnsi" w:hAnsiTheme="majorHAnsi" w:cstheme="majorHAnsi"/>
        </w:rPr>
        <w:t>alarm,</w:t>
      </w:r>
      <w:r w:rsidRPr="00862F88">
        <w:rPr>
          <w:rFonts w:asciiTheme="majorHAnsi" w:hAnsiTheme="majorHAnsi" w:cstheme="majorHAnsi"/>
        </w:rPr>
        <w:t xml:space="preserve"> and other information. The system display area shall be typically used to display the name of the display, page number (if appropriate), current date and time, as well as other information which may be defined by the Employer. The alarm area shall be used to display the 3 (or more) most recent unacknowledged alarm(s).</w:t>
      </w:r>
    </w:p>
    <w:p w14:paraId="34E1F476" w14:textId="6DB971E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state the limits of the picture building system for the screens, </w:t>
      </w:r>
      <w:r w:rsidR="0007672F" w:rsidRPr="00862F88">
        <w:rPr>
          <w:rFonts w:asciiTheme="majorHAnsi" w:hAnsiTheme="majorHAnsi" w:cstheme="majorHAnsi"/>
        </w:rPr>
        <w:t>colors</w:t>
      </w:r>
      <w:r w:rsidRPr="00862F88">
        <w:rPr>
          <w:rFonts w:asciiTheme="majorHAnsi" w:hAnsiTheme="majorHAnsi" w:cstheme="majorHAnsi"/>
        </w:rPr>
        <w:t xml:space="preserve">, symbols, objects, volumes of text, text size limits, and editing functions, etc. Any known limitations of the picture building system shall be declared in the initial offer. </w:t>
      </w:r>
    </w:p>
    <w:p w14:paraId="5B6C1913"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859" w:name="_Toc428005265"/>
      <w:bookmarkStart w:id="1860" w:name="_Toc428008549"/>
      <w:bookmarkStart w:id="1861" w:name="_Toc428067893"/>
      <w:bookmarkStart w:id="1862" w:name="_Toc428070801"/>
      <w:bookmarkStart w:id="1863" w:name="_Toc428073728"/>
      <w:bookmarkStart w:id="1864" w:name="_Toc428249907"/>
      <w:bookmarkStart w:id="1865" w:name="_Toc432907139"/>
      <w:bookmarkStart w:id="1866" w:name="_Toc432909391"/>
      <w:bookmarkStart w:id="1867" w:name="_Toc432920463"/>
      <w:bookmarkStart w:id="1868" w:name="_Toc432927701"/>
      <w:bookmarkStart w:id="1869" w:name="_Toc432927985"/>
      <w:bookmarkStart w:id="1870" w:name="_Toc432928659"/>
      <w:bookmarkStart w:id="1871" w:name="_Toc432929207"/>
      <w:bookmarkStart w:id="1872" w:name="_Toc432929596"/>
      <w:bookmarkStart w:id="1873" w:name="_Toc432999039"/>
      <w:bookmarkStart w:id="1874" w:name="_Toc432999790"/>
      <w:bookmarkStart w:id="1875" w:name="_Toc437064142"/>
      <w:bookmarkStart w:id="1876" w:name="_Toc431961284"/>
      <w:bookmarkStart w:id="1877" w:name="_Toc434316675"/>
      <w:bookmarkStart w:id="1878" w:name="_Toc434385790"/>
      <w:bookmarkStart w:id="1879" w:name="_Toc434477034"/>
      <w:bookmarkStart w:id="1880" w:name="_Toc434485649"/>
      <w:bookmarkStart w:id="1881" w:name="_Toc109761723"/>
      <w:bookmarkStart w:id="1882" w:name="_Toc203207455"/>
      <w:r w:rsidRPr="00862F88">
        <w:rPr>
          <w:rFonts w:cstheme="majorHAnsi"/>
          <w:sz w:val="22"/>
          <w:szCs w:val="22"/>
        </w:rPr>
        <w:t>Windows</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14:paraId="5D0ACF4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create window displays which shall be used to display a selection of individual displays on a single display monitor.  It shall be possible to both dynamically create a window in an existing display (in order to set up a custom display for a particular operation) and to create displays with pre-defined windows which are automatically opened when that display is called up. There shall be no restriction on the number of windows that are simultaneously looking at the same area of a display or map.</w:t>
      </w:r>
    </w:p>
    <w:p w14:paraId="02BFE8A3" w14:textId="16B84EA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increase or decrease the size of any window and to move its position around on the display monitor.  It shall be possible to both shrink a window to an icon (which can be subsequently expanded to its pre-shrunk size) and to expand it to be shown </w:t>
      </w:r>
      <w:r w:rsidR="0007672F" w:rsidRPr="00862F88">
        <w:rPr>
          <w:rFonts w:asciiTheme="majorHAnsi" w:hAnsiTheme="majorHAnsi" w:cstheme="majorHAnsi"/>
        </w:rPr>
        <w:t>full screen</w:t>
      </w:r>
      <w:r w:rsidRPr="00862F88">
        <w:rPr>
          <w:rFonts w:asciiTheme="majorHAnsi" w:hAnsiTheme="majorHAnsi" w:cstheme="majorHAnsi"/>
        </w:rPr>
        <w:t>.  All of these actions shall be possible by means of special "poke point areas" or "buttons" on the window display or via the keyboard.</w:t>
      </w:r>
    </w:p>
    <w:p w14:paraId="174C6E03"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883" w:name="_Toc428005266"/>
      <w:bookmarkStart w:id="1884" w:name="_Toc428008550"/>
      <w:bookmarkStart w:id="1885" w:name="_Toc428067894"/>
      <w:bookmarkStart w:id="1886" w:name="_Toc428070802"/>
      <w:bookmarkStart w:id="1887" w:name="_Toc428073729"/>
      <w:bookmarkStart w:id="1888" w:name="_Toc428249908"/>
      <w:bookmarkStart w:id="1889" w:name="_Toc432907140"/>
      <w:bookmarkStart w:id="1890" w:name="_Toc432909392"/>
      <w:bookmarkStart w:id="1891" w:name="_Toc432920464"/>
      <w:bookmarkStart w:id="1892" w:name="_Toc432927702"/>
      <w:bookmarkStart w:id="1893" w:name="_Toc432927986"/>
      <w:bookmarkStart w:id="1894" w:name="_Toc432928660"/>
      <w:bookmarkStart w:id="1895" w:name="_Toc432929208"/>
      <w:bookmarkStart w:id="1896" w:name="_Toc432929597"/>
      <w:bookmarkStart w:id="1897" w:name="_Toc432999040"/>
      <w:bookmarkStart w:id="1898" w:name="_Toc432999791"/>
      <w:bookmarkStart w:id="1899" w:name="_Toc437064143"/>
      <w:bookmarkStart w:id="1900" w:name="_Toc431961285"/>
      <w:bookmarkStart w:id="1901" w:name="_Toc434316676"/>
      <w:bookmarkStart w:id="1902" w:name="_Toc434385791"/>
      <w:bookmarkStart w:id="1903" w:name="_Toc434477035"/>
      <w:bookmarkStart w:id="1904" w:name="_Toc434485650"/>
      <w:bookmarkStart w:id="1905" w:name="_Toc109761724"/>
      <w:bookmarkStart w:id="1906" w:name="_Toc203207456"/>
      <w:r w:rsidRPr="00862F88">
        <w:rPr>
          <w:rFonts w:cstheme="majorHAnsi"/>
          <w:sz w:val="22"/>
          <w:szCs w:val="22"/>
        </w:rPr>
        <w:t>Panning and Zooming</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6A2536C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a window is used to look at a display bigger than can be shown in the window area, it shall be possible to pan across the display (both up/down or left/right) and to increase or decrease the magnification of the window.  </w:t>
      </w:r>
    </w:p>
    <w:p w14:paraId="30B3E216" w14:textId="3D43081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Panning movement across a display, or changing of the display magnification, shall be possible by both on-screen poke points and/or buttons and through use of the standard keyboards. Features shall be provided to allow instant </w:t>
      </w:r>
      <w:r w:rsidR="0007672F" w:rsidRPr="00862F88">
        <w:rPr>
          <w:rFonts w:asciiTheme="majorHAnsi" w:hAnsiTheme="majorHAnsi" w:cstheme="majorHAnsi"/>
        </w:rPr>
        <w:t>centering</w:t>
      </w:r>
      <w:r w:rsidRPr="00862F88">
        <w:rPr>
          <w:rFonts w:asciiTheme="majorHAnsi" w:hAnsiTheme="majorHAnsi" w:cstheme="majorHAnsi"/>
        </w:rPr>
        <w:t xml:space="preserve"> of a display on a selected point and to restore magnification to unity. </w:t>
      </w:r>
    </w:p>
    <w:p w14:paraId="7FF545B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Fonts shall be scalable to allow dynamic scaling of text information to match the level of magnification being used.</w:t>
      </w:r>
    </w:p>
    <w:p w14:paraId="7F81B5D5"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907" w:name="_Toc140980344"/>
      <w:bookmarkStart w:id="1908" w:name="_Toc270030606"/>
      <w:bookmarkStart w:id="1909" w:name="_Toc431961286"/>
      <w:bookmarkStart w:id="1910" w:name="_Toc434316677"/>
      <w:bookmarkStart w:id="1911" w:name="_Toc434385792"/>
      <w:bookmarkStart w:id="1912" w:name="_Toc434477036"/>
      <w:bookmarkStart w:id="1913" w:name="_Toc434485651"/>
      <w:bookmarkStart w:id="1914" w:name="_Toc109761725"/>
      <w:bookmarkStart w:id="1915" w:name="_Toc203207457"/>
      <w:r w:rsidRPr="00862F88">
        <w:rPr>
          <w:rFonts w:cstheme="majorHAnsi"/>
          <w:sz w:val="22"/>
          <w:szCs w:val="22"/>
        </w:rPr>
        <w:t>De-cluttering</w:t>
      </w:r>
      <w:bookmarkEnd w:id="1907"/>
      <w:bookmarkEnd w:id="1908"/>
      <w:bookmarkEnd w:id="1909"/>
      <w:bookmarkEnd w:id="1910"/>
      <w:bookmarkEnd w:id="1911"/>
      <w:bookmarkEnd w:id="1912"/>
      <w:bookmarkEnd w:id="1913"/>
      <w:bookmarkEnd w:id="1914"/>
      <w:bookmarkEnd w:id="1915"/>
    </w:p>
    <w:p w14:paraId="2E29998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any decluttering facilities associated with the HMI display.  It shall be possible to define what level of information shall be displayed at each level of magnification.</w:t>
      </w:r>
    </w:p>
    <w:p w14:paraId="0CF482B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feature shall be used to automatically ‘declutter’ displays at ‘panned’ magnification levels and to add ‘detailing’ at ‘zoomed’ levels of magnification. In addition, it shall be possible to force the display of any level of information at a particular level of magnification.</w:t>
      </w:r>
    </w:p>
    <w:p w14:paraId="1B47DE82"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916" w:name="_Toc140980345"/>
      <w:bookmarkStart w:id="1917" w:name="_Toc270030607"/>
      <w:bookmarkStart w:id="1918" w:name="_Toc431961287"/>
      <w:bookmarkStart w:id="1919" w:name="_Toc434316678"/>
      <w:bookmarkStart w:id="1920" w:name="_Toc434385793"/>
      <w:bookmarkStart w:id="1921" w:name="_Toc434477037"/>
      <w:bookmarkStart w:id="1922" w:name="_Toc434485652"/>
      <w:bookmarkStart w:id="1923" w:name="_Toc109761726"/>
      <w:bookmarkStart w:id="1924" w:name="_Toc203207458"/>
      <w:r w:rsidRPr="00862F88">
        <w:rPr>
          <w:rFonts w:cstheme="majorHAnsi"/>
          <w:sz w:val="22"/>
          <w:szCs w:val="22"/>
        </w:rPr>
        <w:t>Fonts</w:t>
      </w:r>
      <w:bookmarkEnd w:id="1916"/>
      <w:bookmarkEnd w:id="1917"/>
      <w:bookmarkEnd w:id="1918"/>
      <w:bookmarkEnd w:id="1919"/>
      <w:bookmarkEnd w:id="1920"/>
      <w:bookmarkEnd w:id="1921"/>
      <w:bookmarkEnd w:id="1922"/>
      <w:bookmarkEnd w:id="1923"/>
      <w:bookmarkEnd w:id="1924"/>
    </w:p>
    <w:p w14:paraId="2F2FD8E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Scalable fonts shall be provided to allow dynamic scaling of text information to match the level of magnification being used.  It shall be possible to define whether a particular item of text shall be automatically scaled or whether remains fixed regardless of the magnification level being used.</w:t>
      </w:r>
    </w:p>
    <w:p w14:paraId="59A0C7D2"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925" w:name="_Toc140980347"/>
      <w:bookmarkStart w:id="1926" w:name="_Toc270030609"/>
      <w:bookmarkStart w:id="1927" w:name="_Toc431961288"/>
      <w:bookmarkStart w:id="1928" w:name="_Toc434316679"/>
      <w:bookmarkStart w:id="1929" w:name="_Toc434385794"/>
      <w:bookmarkStart w:id="1930" w:name="_Toc434477038"/>
      <w:bookmarkStart w:id="1931" w:name="_Toc434485653"/>
      <w:bookmarkStart w:id="1932" w:name="_Toc109761727"/>
      <w:bookmarkStart w:id="1933" w:name="_Toc203207459"/>
      <w:r w:rsidRPr="00862F88">
        <w:rPr>
          <w:rFonts w:cstheme="majorHAnsi"/>
          <w:sz w:val="22"/>
          <w:szCs w:val="22"/>
        </w:rPr>
        <w:t>Printing of Operator Displays</w:t>
      </w:r>
      <w:bookmarkEnd w:id="1925"/>
      <w:bookmarkEnd w:id="1926"/>
      <w:bookmarkEnd w:id="1927"/>
      <w:bookmarkEnd w:id="1928"/>
      <w:bookmarkEnd w:id="1929"/>
      <w:bookmarkEnd w:id="1930"/>
      <w:bookmarkEnd w:id="1931"/>
      <w:bookmarkEnd w:id="1932"/>
      <w:bookmarkEnd w:id="1933"/>
    </w:p>
    <w:p w14:paraId="081E9C15" w14:textId="09AE301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w:t>
      </w:r>
      <w:r w:rsidR="0007672F" w:rsidRPr="00862F88">
        <w:rPr>
          <w:rFonts w:asciiTheme="majorHAnsi" w:hAnsiTheme="majorHAnsi" w:cstheme="majorHAnsi"/>
        </w:rPr>
        <w:t>colors</w:t>
      </w:r>
      <w:r w:rsidRPr="00862F88">
        <w:rPr>
          <w:rFonts w:asciiTheme="majorHAnsi" w:hAnsiTheme="majorHAnsi" w:cstheme="majorHAnsi"/>
        </w:rPr>
        <w:t xml:space="preserve"> are used for the operator displays which would not be legible if printed, the SCADA system shall allow the inversion of all (or background only) </w:t>
      </w:r>
      <w:r w:rsidR="0007672F" w:rsidRPr="00862F88">
        <w:rPr>
          <w:rFonts w:asciiTheme="majorHAnsi" w:hAnsiTheme="majorHAnsi" w:cstheme="majorHAnsi"/>
        </w:rPr>
        <w:t>colors</w:t>
      </w:r>
      <w:r w:rsidRPr="00862F88">
        <w:rPr>
          <w:rFonts w:asciiTheme="majorHAnsi" w:hAnsiTheme="majorHAnsi" w:cstheme="majorHAnsi"/>
        </w:rPr>
        <w:t xml:space="preserve"> when printing screen displays to improve legibility. The system shall provide an option to “print to file” in a common graphic format such as jpg.</w:t>
      </w:r>
    </w:p>
    <w:p w14:paraId="19568E79"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934" w:name="_Toc140980348"/>
      <w:bookmarkStart w:id="1935" w:name="_Toc270030610"/>
      <w:bookmarkStart w:id="1936" w:name="_Toc431961289"/>
      <w:bookmarkStart w:id="1937" w:name="_Toc434316680"/>
      <w:bookmarkStart w:id="1938" w:name="_Toc434385795"/>
      <w:bookmarkStart w:id="1939" w:name="_Toc434477039"/>
      <w:bookmarkStart w:id="1940" w:name="_Toc434485654"/>
      <w:bookmarkStart w:id="1941" w:name="_Toc109761728"/>
      <w:bookmarkStart w:id="1942" w:name="_Toc203207460"/>
      <w:r w:rsidRPr="00862F88">
        <w:rPr>
          <w:rFonts w:cstheme="majorHAnsi"/>
          <w:sz w:val="22"/>
          <w:szCs w:val="22"/>
        </w:rPr>
        <w:t>Manual Entry</w:t>
      </w:r>
      <w:bookmarkEnd w:id="1934"/>
      <w:bookmarkEnd w:id="1935"/>
      <w:bookmarkEnd w:id="1936"/>
      <w:bookmarkEnd w:id="1937"/>
      <w:bookmarkEnd w:id="1938"/>
      <w:bookmarkEnd w:id="1939"/>
      <w:bookmarkEnd w:id="1940"/>
      <w:bookmarkEnd w:id="1941"/>
      <w:bookmarkEnd w:id="1942"/>
    </w:p>
    <w:p w14:paraId="28A47E5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Manual entry functions shall be provided to allow the ICS Operator and Engineer to amend certain database information such as device status, alarm limits, inhibit, overrides, group summation, assignment of equipment, amendment of reports, etc.  The functions will be carried out on-line, through the Engineering Workstation.  It is imperative that the procedures involved shall be as simple and as straightforward as possible with minimum risk of disturbing other information stored in the database.</w:t>
      </w:r>
    </w:p>
    <w:p w14:paraId="498EB26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To avoid the need to alter outstation plant inputs or to temporarily overcome problems caused by incorrect data or disturbance from incorrect operation of plant, it shall be possible for the ICS Operator to override telemetered or calculated data and device status with manually entered values.  Data points that are thus overridden shall be inhibited from being automatically updated.</w:t>
      </w:r>
    </w:p>
    <w:p w14:paraId="025F167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Manually entered data points shall be easily distinguishable by using a different colour from the normal telemetered data with an identifiable flag. When the operator removes the flag, the data point shall regain its original attribute; viz. telemetered, calculated and shall update its value accordingly. The database in all back-up processors shall be updated with all ICS Operator and Engineer manual entry changes.</w:t>
      </w:r>
    </w:p>
    <w:p w14:paraId="14EDFFDE" w14:textId="77777777" w:rsidR="00F47CA5" w:rsidRPr="00862F88" w:rsidRDefault="00F47CA5" w:rsidP="00DC36F3">
      <w:pPr>
        <w:pStyle w:val="Heading3"/>
        <w:numPr>
          <w:ilvl w:val="2"/>
          <w:numId w:val="1"/>
        </w:numPr>
        <w:spacing w:before="60" w:after="60"/>
        <w:ind w:left="851" w:hanging="851"/>
        <w:rPr>
          <w:rFonts w:cstheme="majorHAnsi"/>
          <w:sz w:val="22"/>
          <w:szCs w:val="22"/>
        </w:rPr>
      </w:pPr>
      <w:bookmarkStart w:id="1943" w:name="_Toc140980352"/>
      <w:bookmarkStart w:id="1944" w:name="_Toc270030614"/>
      <w:bookmarkStart w:id="1945" w:name="_Toc431961290"/>
      <w:bookmarkStart w:id="1946" w:name="_Toc434316681"/>
      <w:bookmarkStart w:id="1947" w:name="_Toc434385796"/>
      <w:bookmarkStart w:id="1948" w:name="_Toc434477040"/>
      <w:bookmarkStart w:id="1949" w:name="_Toc434485655"/>
      <w:bookmarkStart w:id="1950" w:name="_Toc109761729"/>
      <w:bookmarkStart w:id="1951" w:name="_Toc203207461"/>
      <w:r w:rsidRPr="00862F88">
        <w:rPr>
          <w:rFonts w:cstheme="majorHAnsi"/>
          <w:sz w:val="22"/>
          <w:szCs w:val="22"/>
        </w:rPr>
        <w:t>On-Screen Notes</w:t>
      </w:r>
      <w:bookmarkEnd w:id="1943"/>
      <w:bookmarkEnd w:id="1944"/>
      <w:bookmarkEnd w:id="1945"/>
      <w:bookmarkEnd w:id="1946"/>
      <w:bookmarkEnd w:id="1947"/>
      <w:bookmarkEnd w:id="1948"/>
      <w:bookmarkEnd w:id="1949"/>
      <w:bookmarkEnd w:id="1950"/>
      <w:bookmarkEnd w:id="1951"/>
    </w:p>
    <w:p w14:paraId="097DAE50" w14:textId="2ACF8FB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for ICS Operators to create text-based notes at any position within the available displays. An icon shall appear on the screen, providing a link to the ‘note’.  The icon shall be clearly visible and appropriately </w:t>
      </w:r>
      <w:r w:rsidR="0007672F" w:rsidRPr="00862F88">
        <w:rPr>
          <w:rFonts w:asciiTheme="majorHAnsi" w:hAnsiTheme="majorHAnsi" w:cstheme="majorHAnsi"/>
        </w:rPr>
        <w:t>sized and</w:t>
      </w:r>
      <w:r w:rsidRPr="00862F88">
        <w:rPr>
          <w:rFonts w:asciiTheme="majorHAnsi" w:hAnsiTheme="majorHAnsi" w:cstheme="majorHAnsi"/>
        </w:rPr>
        <w:t xml:space="preserve"> shall preferably have white text on a red background.  Each ‘note’ shall automatically log the user, </w:t>
      </w:r>
      <w:r w:rsidR="0007672F" w:rsidRPr="00862F88">
        <w:rPr>
          <w:rFonts w:asciiTheme="majorHAnsi" w:hAnsiTheme="majorHAnsi" w:cstheme="majorHAnsi"/>
        </w:rPr>
        <w:t>time,</w:t>
      </w:r>
      <w:r w:rsidRPr="00862F88">
        <w:rPr>
          <w:rFonts w:asciiTheme="majorHAnsi" w:hAnsiTheme="majorHAnsi" w:cstheme="majorHAnsi"/>
        </w:rPr>
        <w:t xml:space="preserve"> and date at which the note was applied.  The ‘note’ shall provide a field to allow the operator type in free text.</w:t>
      </w:r>
    </w:p>
    <w:p w14:paraId="3594E232" w14:textId="25B6B93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log the creation, </w:t>
      </w:r>
      <w:r w:rsidR="0007672F" w:rsidRPr="00862F88">
        <w:rPr>
          <w:rFonts w:asciiTheme="majorHAnsi" w:hAnsiTheme="majorHAnsi" w:cstheme="majorHAnsi"/>
        </w:rPr>
        <w:t>modification,</w:t>
      </w:r>
      <w:r w:rsidRPr="00862F88">
        <w:rPr>
          <w:rFonts w:asciiTheme="majorHAnsi" w:hAnsiTheme="majorHAnsi" w:cstheme="majorHAnsi"/>
        </w:rPr>
        <w:t xml:space="preserve"> and deletion of notes as events.  </w:t>
      </w:r>
    </w:p>
    <w:p w14:paraId="2BB6554F" w14:textId="562A6A4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provide details of the mechanisms available to remove </w:t>
      </w:r>
      <w:r w:rsidR="0007672F" w:rsidRPr="00862F88">
        <w:rPr>
          <w:rFonts w:asciiTheme="majorHAnsi" w:hAnsiTheme="majorHAnsi" w:cstheme="majorHAnsi"/>
        </w:rPr>
        <w:t>outdated</w:t>
      </w:r>
      <w:r w:rsidRPr="00862F88">
        <w:rPr>
          <w:rFonts w:asciiTheme="majorHAnsi" w:hAnsiTheme="majorHAnsi" w:cstheme="majorHAnsi"/>
        </w:rPr>
        <w:t xml:space="preserve"> notes and indicate whether it is possible for ICS Operators to configure a note ‘lifetime’ to trigger or request deletion of a note at a defined date and time.</w:t>
      </w:r>
    </w:p>
    <w:p w14:paraId="0CF37392" w14:textId="77777777" w:rsidR="00F47CA5" w:rsidRPr="00862F88" w:rsidRDefault="00F47CA5" w:rsidP="00DC36F3">
      <w:pPr>
        <w:spacing w:before="60" w:after="60"/>
        <w:jc w:val="both"/>
        <w:rPr>
          <w:rFonts w:asciiTheme="majorHAnsi" w:hAnsiTheme="majorHAnsi" w:cstheme="majorHAnsi"/>
        </w:rPr>
      </w:pPr>
    </w:p>
    <w:p w14:paraId="72A56088" w14:textId="77777777" w:rsidR="00834A22" w:rsidRPr="00862F88" w:rsidRDefault="00834A22" w:rsidP="00DC36F3">
      <w:pPr>
        <w:spacing w:before="60" w:after="60"/>
        <w:jc w:val="both"/>
        <w:rPr>
          <w:rFonts w:asciiTheme="majorHAnsi" w:hAnsiTheme="majorHAnsi" w:cstheme="majorHAnsi"/>
        </w:rPr>
        <w:sectPr w:rsidR="00834A22" w:rsidRPr="00862F88" w:rsidSect="000C21AB">
          <w:pgSz w:w="11906" w:h="16838" w:code="9"/>
          <w:pgMar w:top="1531" w:right="1440" w:bottom="720" w:left="1440" w:header="312" w:footer="737" w:gutter="0"/>
          <w:cols w:space="720"/>
          <w:noEndnote/>
        </w:sectPr>
      </w:pPr>
    </w:p>
    <w:p w14:paraId="4D753FF6"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952" w:name="_Toc434316682"/>
      <w:bookmarkStart w:id="1953" w:name="_Toc434385797"/>
      <w:bookmarkStart w:id="1954" w:name="_Toc434477041"/>
      <w:bookmarkStart w:id="1955" w:name="_Toc434485656"/>
      <w:bookmarkStart w:id="1956" w:name="_Toc109761730"/>
      <w:bookmarkStart w:id="1957" w:name="_Toc203207462"/>
      <w:r w:rsidRPr="00862F88">
        <w:rPr>
          <w:rFonts w:asciiTheme="majorHAnsi" w:hAnsiTheme="majorHAnsi" w:cstheme="majorHAnsi"/>
          <w:sz w:val="22"/>
          <w:szCs w:val="22"/>
        </w:rPr>
        <w:t>System Access &amp; IT security</w:t>
      </w:r>
      <w:bookmarkEnd w:id="1952"/>
      <w:bookmarkEnd w:id="1953"/>
      <w:bookmarkEnd w:id="1954"/>
      <w:bookmarkEnd w:id="1955"/>
      <w:bookmarkEnd w:id="1956"/>
      <w:bookmarkEnd w:id="1957"/>
    </w:p>
    <w:p w14:paraId="26239244" w14:textId="5258C15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system shall be designed to prevent </w:t>
      </w:r>
      <w:r w:rsidR="00107443" w:rsidRPr="00862F88">
        <w:rPr>
          <w:rFonts w:asciiTheme="majorHAnsi" w:hAnsiTheme="majorHAnsi" w:cstheme="majorHAnsi"/>
        </w:rPr>
        <w:t>unauthorized</w:t>
      </w:r>
      <w:r w:rsidRPr="00862F88">
        <w:rPr>
          <w:rFonts w:asciiTheme="majorHAnsi" w:hAnsiTheme="majorHAnsi" w:cstheme="majorHAnsi"/>
        </w:rPr>
        <w:t xml:space="preserve"> access. </w:t>
      </w:r>
    </w:p>
    <w:p w14:paraId="3DAF02A2"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958" w:name="_Toc434316683"/>
      <w:bookmarkStart w:id="1959" w:name="_Toc434385798"/>
      <w:bookmarkStart w:id="1960" w:name="_Toc434477042"/>
      <w:bookmarkStart w:id="1961" w:name="_Toc434485657"/>
      <w:bookmarkStart w:id="1962" w:name="_Toc109761731"/>
      <w:bookmarkStart w:id="1963" w:name="_Toc203207463"/>
      <w:r w:rsidRPr="00862F88">
        <w:rPr>
          <w:rFonts w:cstheme="majorHAnsi"/>
          <w:sz w:val="22"/>
          <w:szCs w:val="22"/>
        </w:rPr>
        <w:t>Security By Access Control</w:t>
      </w:r>
      <w:bookmarkEnd w:id="1958"/>
      <w:bookmarkEnd w:id="1959"/>
      <w:bookmarkEnd w:id="1960"/>
      <w:bookmarkEnd w:id="1961"/>
      <w:bookmarkEnd w:id="1962"/>
      <w:bookmarkEnd w:id="1963"/>
    </w:p>
    <w:p w14:paraId="7E04E91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System security shall be provided in the ICS. Access to the system from the Engineering and Operator Workstations shall be controlled by means of one or more levels of password security. Role Based Access Control (RBAC) is the required philosophy for the system roles. To this end, access shall be controlled by means of one or more levels of password security, as a minimum.  Each individual shall be assigned with a unique login identification and password that shall be used to determine access privileges and authority.  The most often used AAA (Authentication, Authorization and Accounting) server is the Remote Authentication Dial-In User Service (RADIUS) (RFC 2865 and 2866) in user authentication or network access. The Tenderer shall state if the system offered supports this. If no support for this or some other equivalent system is in place the Tenderer shall state this at the time of bid submittal.</w:t>
      </w:r>
    </w:p>
    <w:p w14:paraId="1D6E712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Passwords used, if sent across a network or the system has availability of remote log in / remote diagnostics then the password shall be encrypted. The form of the encryption hash function used shall prevent replay attacks from succeeding.  For physically secured areas authentication via challenge response and / or physical tokens is acceptable. If the system supplied offers remote log in for system administrator purposes this communication must have strong authentication security such as Secure Shell (SSHv2) rather than Telnet.</w:t>
      </w:r>
    </w:p>
    <w:p w14:paraId="30F75A01" w14:textId="6CF88A9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removable disks shall be secured in order to prevent </w:t>
      </w:r>
      <w:r w:rsidR="00107443" w:rsidRPr="00862F88">
        <w:rPr>
          <w:rFonts w:asciiTheme="majorHAnsi" w:hAnsiTheme="majorHAnsi" w:cstheme="majorHAnsi"/>
        </w:rPr>
        <w:t>unauthorized</w:t>
      </w:r>
      <w:r w:rsidRPr="00862F88">
        <w:rPr>
          <w:rFonts w:asciiTheme="majorHAnsi" w:hAnsiTheme="majorHAnsi" w:cstheme="majorHAnsi"/>
        </w:rPr>
        <w:t xml:space="preserve"> loading and executing of software. This may be by means of physical locking devices or perhaps by software lockout of removable memory devices. </w:t>
      </w:r>
    </w:p>
    <w:p w14:paraId="1C44AFB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At least five levels of user access shall be provided by password. These levels are defined below.  The ICS shall provide the facility to define user groups and assign access to various functions to each group.</w:t>
      </w:r>
    </w:p>
    <w:p w14:paraId="12166AD5"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View Level:</w:t>
      </w:r>
    </w:p>
    <w:p w14:paraId="010D3550" w14:textId="4528F380"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 xml:space="preserve">This level of User has the ability to monitor the status of the system and have read access to archive files.  This level of user cannot enter data, issue </w:t>
      </w:r>
      <w:r w:rsidR="00107443" w:rsidRPr="00862F88">
        <w:rPr>
          <w:rFonts w:asciiTheme="majorHAnsi" w:hAnsiTheme="majorHAnsi" w:cstheme="majorHAnsi"/>
        </w:rPr>
        <w:t>controls,</w:t>
      </w:r>
      <w:r w:rsidRPr="00862F88">
        <w:rPr>
          <w:rFonts w:asciiTheme="majorHAnsi" w:hAnsiTheme="majorHAnsi" w:cstheme="majorHAnsi"/>
        </w:rPr>
        <w:t xml:space="preserve"> or manage alarms.</w:t>
      </w:r>
    </w:p>
    <w:p w14:paraId="72C2FFEC"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Transmission Operator Level:</w:t>
      </w:r>
    </w:p>
    <w:p w14:paraId="3DE0F3FA"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This level of User has the ability to monitor the system, issue controls to change state of equipment, manage alarms, have read access to all data in the archives and access to manage alarms. This level of user is allowed to substitute current data but cannot change or edit the archive files.</w:t>
      </w:r>
    </w:p>
    <w:p w14:paraId="79FC8AC5" w14:textId="77777777" w:rsidR="00F47CA5" w:rsidRPr="00862F88" w:rsidRDefault="00F47CA5" w:rsidP="00DC36F3">
      <w:pPr>
        <w:keepNext/>
        <w:keepLines/>
        <w:spacing w:before="60" w:after="60"/>
        <w:jc w:val="both"/>
        <w:rPr>
          <w:rFonts w:asciiTheme="majorHAnsi" w:hAnsiTheme="majorHAnsi" w:cstheme="majorHAnsi"/>
          <w:b/>
        </w:rPr>
      </w:pPr>
      <w:r w:rsidRPr="00862F88">
        <w:rPr>
          <w:rFonts w:asciiTheme="majorHAnsi" w:hAnsiTheme="majorHAnsi" w:cstheme="majorHAnsi"/>
          <w:b/>
        </w:rPr>
        <w:t>Maintenance Engineer Level:</w:t>
      </w:r>
    </w:p>
    <w:p w14:paraId="6864964F" w14:textId="77777777"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 xml:space="preserve">This level of User has the ability to monitor the system, issue controls to all bays and on all substation equipment to change state of equipment to change state of equipment, manage alarms and have read access to all data in the archives. Access to remote settings of relays and disturbance file analysis is required. This level of user also has access to the remote settings of relays, disturbance files and load shedding configurations. </w:t>
      </w:r>
    </w:p>
    <w:p w14:paraId="75E74085"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Distribution Operator Level:</w:t>
      </w:r>
    </w:p>
    <w:p w14:paraId="43A316C4" w14:textId="0BC8564D" w:rsidR="00F47CA5" w:rsidRPr="00862F88" w:rsidRDefault="00F47CA5" w:rsidP="00DC36F3">
      <w:pPr>
        <w:spacing w:before="60" w:after="60"/>
        <w:ind w:left="567"/>
        <w:jc w:val="both"/>
        <w:rPr>
          <w:rFonts w:asciiTheme="majorHAnsi" w:hAnsiTheme="majorHAnsi" w:cstheme="majorHAnsi"/>
        </w:rPr>
      </w:pPr>
      <w:r w:rsidRPr="00862F88">
        <w:rPr>
          <w:rFonts w:asciiTheme="majorHAnsi" w:hAnsiTheme="majorHAnsi" w:cstheme="majorHAnsi"/>
        </w:rPr>
        <w:t>This level of User has the ability to monitor the system, issue controls to the 35/</w:t>
      </w:r>
      <w:r w:rsidR="00107443" w:rsidRPr="00862F88">
        <w:rPr>
          <w:rFonts w:asciiTheme="majorHAnsi" w:hAnsiTheme="majorHAnsi" w:cstheme="majorHAnsi"/>
        </w:rPr>
        <w:t>1</w:t>
      </w:r>
      <w:r w:rsidRPr="00862F88">
        <w:rPr>
          <w:rFonts w:asciiTheme="majorHAnsi" w:hAnsiTheme="majorHAnsi" w:cstheme="majorHAnsi"/>
        </w:rPr>
        <w:t xml:space="preserve">0/6 kV feeders only, view alarms and have read access to all data in the archives. This level of user cannot manage the alarms. </w:t>
      </w:r>
    </w:p>
    <w:p w14:paraId="62AD3F22" w14:textId="77777777" w:rsidR="00F47CA5" w:rsidRPr="00862F88" w:rsidRDefault="00F47CA5" w:rsidP="00DC36F3">
      <w:pPr>
        <w:tabs>
          <w:tab w:val="left" w:pos="993"/>
        </w:tabs>
        <w:spacing w:before="60" w:after="60"/>
        <w:jc w:val="both"/>
        <w:rPr>
          <w:rFonts w:asciiTheme="majorHAnsi" w:hAnsiTheme="majorHAnsi" w:cstheme="majorHAnsi"/>
          <w:b/>
        </w:rPr>
      </w:pPr>
      <w:r w:rsidRPr="00862F88">
        <w:rPr>
          <w:rFonts w:asciiTheme="majorHAnsi" w:hAnsiTheme="majorHAnsi" w:cstheme="majorHAnsi"/>
          <w:b/>
        </w:rPr>
        <w:t>Administrator Level:</w:t>
      </w:r>
    </w:p>
    <w:p w14:paraId="7F618FB3" w14:textId="64839C8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level of User has the ability</w:t>
      </w:r>
      <w:r w:rsidRPr="00862F88" w:rsidDel="00354769">
        <w:rPr>
          <w:rFonts w:asciiTheme="majorHAnsi" w:hAnsiTheme="majorHAnsi" w:cstheme="majorHAnsi"/>
        </w:rPr>
        <w:t xml:space="preserve"> </w:t>
      </w:r>
      <w:r w:rsidRPr="00862F88">
        <w:rPr>
          <w:rFonts w:asciiTheme="majorHAnsi" w:hAnsiTheme="majorHAnsi" w:cstheme="majorHAnsi"/>
        </w:rPr>
        <w:t>to access the operating system and ICS software and carry out programming, user management, database building functions and power system control functions. They have permission to substitute current data, change or edit the archive files.</w:t>
      </w:r>
    </w:p>
    <w:p w14:paraId="5CD2BCB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detail all of the security features which are built into the system.</w:t>
      </w:r>
    </w:p>
    <w:p w14:paraId="1B9E878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operator will have a unique login name and password.  Login will be a recorded event. There will be an automatic logout after a set time of operator inactivity on the system. The set time will be selected at commissioning and may be adjusted by the user with manager level authority. A list of the Employer’s users and passwords will be provided to Contractor for implementation. </w:t>
      </w:r>
    </w:p>
    <w:p w14:paraId="2BC23816" w14:textId="12618DA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External communications ports provided to allow access to the ICS (</w:t>
      </w:r>
      <w:r w:rsidR="00107443" w:rsidRPr="00862F88">
        <w:rPr>
          <w:rFonts w:asciiTheme="majorHAnsi" w:hAnsiTheme="majorHAnsi" w:cstheme="majorHAnsi"/>
        </w:rPr>
        <w:t>e.g.,</w:t>
      </w:r>
      <w:r w:rsidRPr="00862F88">
        <w:rPr>
          <w:rFonts w:asciiTheme="majorHAnsi" w:hAnsiTheme="majorHAnsi" w:cstheme="majorHAnsi"/>
        </w:rPr>
        <w:t xml:space="preserve"> remote dial-in access) shall be designed to prevent </w:t>
      </w:r>
      <w:r w:rsidR="00107443" w:rsidRPr="00862F88">
        <w:rPr>
          <w:rFonts w:asciiTheme="majorHAnsi" w:hAnsiTheme="majorHAnsi" w:cstheme="majorHAnsi"/>
        </w:rPr>
        <w:t>unauthorized</w:t>
      </w:r>
      <w:r w:rsidRPr="00862F88">
        <w:rPr>
          <w:rFonts w:asciiTheme="majorHAnsi" w:hAnsiTheme="majorHAnsi" w:cstheme="majorHAnsi"/>
        </w:rPr>
        <w:t xml:space="preserve"> access. This shall be carried out by means of modem dial-back, password control, physical </w:t>
      </w:r>
      <w:r w:rsidR="00107443" w:rsidRPr="00862F88">
        <w:rPr>
          <w:rFonts w:asciiTheme="majorHAnsi" w:hAnsiTheme="majorHAnsi" w:cstheme="majorHAnsi"/>
        </w:rPr>
        <w:t>switches,</w:t>
      </w:r>
      <w:r w:rsidRPr="00862F88">
        <w:rPr>
          <w:rFonts w:asciiTheme="majorHAnsi" w:hAnsiTheme="majorHAnsi" w:cstheme="majorHAnsi"/>
        </w:rPr>
        <w:t xml:space="preserve"> or other suitable method.</w:t>
      </w:r>
    </w:p>
    <w:p w14:paraId="54EE6900"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964" w:name="_Toc434316684"/>
      <w:bookmarkStart w:id="1965" w:name="_Toc434385799"/>
      <w:bookmarkStart w:id="1966" w:name="_Toc434477043"/>
      <w:bookmarkStart w:id="1967" w:name="_Toc434485658"/>
      <w:bookmarkStart w:id="1968" w:name="_Toc109761732"/>
      <w:bookmarkStart w:id="1969" w:name="_Toc203207464"/>
      <w:r w:rsidRPr="00862F88">
        <w:rPr>
          <w:rFonts w:cstheme="majorHAnsi"/>
          <w:sz w:val="22"/>
          <w:szCs w:val="22"/>
        </w:rPr>
        <w:t>Physical Security</w:t>
      </w:r>
      <w:bookmarkEnd w:id="1964"/>
      <w:bookmarkEnd w:id="1965"/>
      <w:bookmarkEnd w:id="1966"/>
      <w:bookmarkEnd w:id="1967"/>
      <w:bookmarkEnd w:id="1968"/>
      <w:bookmarkEnd w:id="1969"/>
    </w:p>
    <w:p w14:paraId="593F0A01" w14:textId="4F099F0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make all removable disks USB ports and CD-ROMs physically secure in order to prevent </w:t>
      </w:r>
      <w:r w:rsidR="00107443" w:rsidRPr="00862F88">
        <w:rPr>
          <w:rFonts w:asciiTheme="majorHAnsi" w:hAnsiTheme="majorHAnsi" w:cstheme="majorHAnsi"/>
        </w:rPr>
        <w:t>unauthorized</w:t>
      </w:r>
      <w:r w:rsidRPr="00862F88">
        <w:rPr>
          <w:rFonts w:asciiTheme="majorHAnsi" w:hAnsiTheme="majorHAnsi" w:cstheme="majorHAnsi"/>
        </w:rPr>
        <w:t xml:space="preserve"> loading and executing of software.  This may be by means of physical locking devices or by disabling USB ports and CD-ROMs.</w:t>
      </w:r>
    </w:p>
    <w:p w14:paraId="626F9C82"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970" w:name="_Toc434316685"/>
      <w:bookmarkStart w:id="1971" w:name="_Toc434385800"/>
      <w:bookmarkStart w:id="1972" w:name="_Toc434477044"/>
      <w:bookmarkStart w:id="1973" w:name="_Toc434485659"/>
      <w:bookmarkStart w:id="1974" w:name="_Toc109761733"/>
      <w:bookmarkStart w:id="1975" w:name="_Toc203207465"/>
      <w:r w:rsidRPr="00862F88">
        <w:rPr>
          <w:rFonts w:cstheme="majorHAnsi"/>
          <w:sz w:val="22"/>
          <w:szCs w:val="22"/>
        </w:rPr>
        <w:t>Anti Virus Measures</w:t>
      </w:r>
      <w:bookmarkEnd w:id="1970"/>
      <w:bookmarkEnd w:id="1971"/>
      <w:bookmarkEnd w:id="1972"/>
      <w:bookmarkEnd w:id="1973"/>
      <w:bookmarkEnd w:id="1974"/>
      <w:bookmarkEnd w:id="1975"/>
    </w:p>
    <w:p w14:paraId="6ED40064" w14:textId="2CF0B19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Means shall be provided to </w:t>
      </w:r>
      <w:r w:rsidR="00107443" w:rsidRPr="00862F88">
        <w:rPr>
          <w:rFonts w:asciiTheme="majorHAnsi" w:hAnsiTheme="majorHAnsi" w:cstheme="majorHAnsi"/>
        </w:rPr>
        <w:t>minimize</w:t>
      </w:r>
      <w:r w:rsidRPr="00862F88">
        <w:rPr>
          <w:rFonts w:asciiTheme="majorHAnsi" w:hAnsiTheme="majorHAnsi" w:cstheme="majorHAnsi"/>
        </w:rPr>
        <w:t xml:space="preserve"> the risk of virus infection for the control system as a whole or any of its components. The means by which this is achieved shall be clearly stated.</w:t>
      </w:r>
    </w:p>
    <w:p w14:paraId="561FDC03" w14:textId="77777777" w:rsidR="00F47CA5" w:rsidRPr="00862F88" w:rsidRDefault="00F47CA5" w:rsidP="00DC36F3">
      <w:pPr>
        <w:spacing w:before="60" w:after="60"/>
        <w:jc w:val="both"/>
        <w:rPr>
          <w:rFonts w:asciiTheme="majorHAnsi" w:hAnsiTheme="majorHAnsi" w:cstheme="majorHAnsi"/>
        </w:rPr>
      </w:pPr>
    </w:p>
    <w:p w14:paraId="1F483748" w14:textId="77777777" w:rsidR="00834A22" w:rsidRPr="00862F88" w:rsidRDefault="00834A22" w:rsidP="00DC36F3">
      <w:pPr>
        <w:spacing w:before="60" w:after="60"/>
        <w:jc w:val="both"/>
        <w:rPr>
          <w:rFonts w:asciiTheme="majorHAnsi" w:hAnsiTheme="majorHAnsi" w:cstheme="majorHAnsi"/>
        </w:rPr>
        <w:sectPr w:rsidR="00834A22" w:rsidRPr="00862F88" w:rsidSect="000C21AB">
          <w:pgSz w:w="11906" w:h="16838" w:code="9"/>
          <w:pgMar w:top="1531" w:right="1440" w:bottom="720" w:left="1440" w:header="312" w:footer="737" w:gutter="0"/>
          <w:cols w:space="720"/>
          <w:noEndnote/>
        </w:sectPr>
      </w:pPr>
    </w:p>
    <w:p w14:paraId="307D96FB"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1976" w:name="_Toc434316686"/>
      <w:bookmarkStart w:id="1977" w:name="_Toc434385801"/>
      <w:bookmarkStart w:id="1978" w:name="_Toc434477045"/>
      <w:bookmarkStart w:id="1979" w:name="_Toc434485660"/>
      <w:bookmarkStart w:id="1980" w:name="_Toc109761734"/>
      <w:bookmarkStart w:id="1981" w:name="_Toc203207466"/>
      <w:r w:rsidRPr="00862F88">
        <w:rPr>
          <w:rFonts w:asciiTheme="majorHAnsi" w:hAnsiTheme="majorHAnsi" w:cstheme="majorHAnsi"/>
          <w:sz w:val="22"/>
          <w:szCs w:val="22"/>
        </w:rPr>
        <w:t>System Performance</w:t>
      </w:r>
      <w:bookmarkEnd w:id="1976"/>
      <w:r w:rsidRPr="00862F88">
        <w:rPr>
          <w:rFonts w:asciiTheme="majorHAnsi" w:hAnsiTheme="majorHAnsi" w:cstheme="majorHAnsi"/>
          <w:sz w:val="22"/>
          <w:szCs w:val="22"/>
        </w:rPr>
        <w:t xml:space="preserve"> &amp; Redundancy</w:t>
      </w:r>
      <w:bookmarkEnd w:id="1977"/>
      <w:bookmarkEnd w:id="1978"/>
      <w:bookmarkEnd w:id="1979"/>
      <w:bookmarkEnd w:id="1980"/>
      <w:bookmarkEnd w:id="1981"/>
    </w:p>
    <w:p w14:paraId="5D15DC25" w14:textId="03FB9B4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This section defines the redundancy, </w:t>
      </w:r>
      <w:r w:rsidR="00714025" w:rsidRPr="00862F88">
        <w:rPr>
          <w:rFonts w:asciiTheme="majorHAnsi" w:hAnsiTheme="majorHAnsi" w:cstheme="majorHAnsi"/>
        </w:rPr>
        <w:t>availability,</w:t>
      </w:r>
      <w:r w:rsidRPr="00862F88">
        <w:rPr>
          <w:rFonts w:asciiTheme="majorHAnsi" w:hAnsiTheme="majorHAnsi" w:cstheme="majorHAnsi"/>
        </w:rPr>
        <w:t xml:space="preserve"> and response time requirements of the system. These requirements shall be demonstrated during Factory and Site Acceptance Testing.</w:t>
      </w:r>
    </w:p>
    <w:p w14:paraId="2AAB63CA"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982" w:name="_Toc434316687"/>
      <w:bookmarkStart w:id="1983" w:name="_Toc434385802"/>
      <w:bookmarkStart w:id="1984" w:name="_Toc434477046"/>
      <w:bookmarkStart w:id="1985" w:name="_Toc434485661"/>
      <w:bookmarkStart w:id="1986" w:name="_Toc109761735"/>
      <w:bookmarkStart w:id="1987" w:name="_Toc203207467"/>
      <w:r w:rsidRPr="00862F88">
        <w:rPr>
          <w:rFonts w:cstheme="majorHAnsi"/>
          <w:color w:val="002060"/>
          <w:sz w:val="22"/>
          <w:szCs w:val="22"/>
        </w:rPr>
        <w:t>Critical Function</w:t>
      </w:r>
      <w:r w:rsidRPr="00862F88">
        <w:rPr>
          <w:rFonts w:cstheme="majorHAnsi"/>
          <w:sz w:val="22"/>
          <w:szCs w:val="22"/>
        </w:rPr>
        <w:t>s</w:t>
      </w:r>
      <w:bookmarkEnd w:id="1982"/>
      <w:bookmarkEnd w:id="1983"/>
      <w:bookmarkEnd w:id="1984"/>
      <w:bookmarkEnd w:id="1985"/>
      <w:bookmarkEnd w:id="1986"/>
      <w:bookmarkEnd w:id="1987"/>
    </w:p>
    <w:p w14:paraId="0C2008E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are defined as the critical functions of the ICS:</w:t>
      </w:r>
    </w:p>
    <w:p w14:paraId="4401B16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All SCADA functions including data acquisition, data processing, data presentation, supervisory control and alarming, </w:t>
      </w:r>
    </w:p>
    <w:p w14:paraId="0FFF741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HMI functions, including the support of consoles and printers in providing the alarms, displays, reports and printouts of the system and in supporting user inputs to the system,</w:t>
      </w:r>
    </w:p>
    <w:p w14:paraId="56156E9F" w14:textId="11C76A64"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Communications to ICS processors, Gateways, Operator </w:t>
      </w:r>
      <w:r w:rsidR="00714025" w:rsidRPr="00862F88">
        <w:rPr>
          <w:rFonts w:asciiTheme="majorHAnsi" w:hAnsiTheme="majorHAnsi" w:cstheme="majorHAnsi"/>
          <w:sz w:val="22"/>
          <w:szCs w:val="22"/>
        </w:rPr>
        <w:t>HMI,</w:t>
      </w:r>
      <w:r w:rsidRPr="00862F88">
        <w:rPr>
          <w:rFonts w:asciiTheme="majorHAnsi" w:hAnsiTheme="majorHAnsi" w:cstheme="majorHAnsi"/>
          <w:sz w:val="22"/>
          <w:szCs w:val="22"/>
        </w:rPr>
        <w:t xml:space="preserve"> BCUs and IEDs,</w:t>
      </w:r>
    </w:p>
    <w:p w14:paraId="0F41A28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Communications to the Control Centre(s),</w:t>
      </w:r>
    </w:p>
    <w:p w14:paraId="6405DE6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Interlocking,</w:t>
      </w:r>
    </w:p>
    <w:p w14:paraId="5032E851" w14:textId="06F7F39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Voltage Selection and </w:t>
      </w:r>
      <w:r w:rsidR="00714025" w:rsidRPr="00862F88">
        <w:rPr>
          <w:rFonts w:asciiTheme="majorHAnsi" w:hAnsiTheme="majorHAnsi" w:cstheme="majorHAnsi"/>
          <w:sz w:val="22"/>
          <w:szCs w:val="22"/>
        </w:rPr>
        <w:t>Synchronizing</w:t>
      </w:r>
      <w:r w:rsidRPr="00862F88">
        <w:rPr>
          <w:rFonts w:asciiTheme="majorHAnsi" w:hAnsiTheme="majorHAnsi" w:cstheme="majorHAnsi"/>
          <w:sz w:val="22"/>
          <w:szCs w:val="22"/>
        </w:rPr>
        <w:t>,</w:t>
      </w:r>
    </w:p>
    <w:p w14:paraId="4C075AC5" w14:textId="70D9394A" w:rsidR="00F47CA5" w:rsidRPr="00862F88" w:rsidRDefault="0071402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Gateways</w:t>
      </w:r>
      <w:r w:rsidR="00F47CA5" w:rsidRPr="00862F88">
        <w:rPr>
          <w:rFonts w:asciiTheme="majorHAnsi" w:hAnsiTheme="majorHAnsi" w:cstheme="majorHAnsi"/>
          <w:sz w:val="22"/>
          <w:szCs w:val="22"/>
        </w:rPr>
        <w:t xml:space="preserve"> configuration and modification,</w:t>
      </w:r>
    </w:p>
    <w:p w14:paraId="51320E4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BCU configuration and modification,</w:t>
      </w:r>
    </w:p>
    <w:p w14:paraId="0859D9E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Database generation and modification,</w:t>
      </w:r>
    </w:p>
    <w:p w14:paraId="7A08A01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HMI generation and modification,</w:t>
      </w:r>
    </w:p>
    <w:p w14:paraId="37F3AA1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Report configuration and modification</w:t>
      </w:r>
    </w:p>
    <w:p w14:paraId="19D20742" w14:textId="54BDC0D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Time </w:t>
      </w:r>
      <w:r w:rsidR="00714025" w:rsidRPr="00862F88">
        <w:rPr>
          <w:rFonts w:asciiTheme="majorHAnsi" w:hAnsiTheme="majorHAnsi" w:cstheme="majorHAnsi"/>
          <w:sz w:val="22"/>
          <w:szCs w:val="22"/>
        </w:rPr>
        <w:t>synchronization</w:t>
      </w:r>
      <w:r w:rsidRPr="00862F88">
        <w:rPr>
          <w:rFonts w:asciiTheme="majorHAnsi" w:hAnsiTheme="majorHAnsi" w:cstheme="majorHAnsi"/>
          <w:sz w:val="22"/>
          <w:szCs w:val="22"/>
        </w:rPr>
        <w:t>.</w:t>
      </w:r>
    </w:p>
    <w:p w14:paraId="296D37F5"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rPr>
        <w:t>No single component failure shall result in the loss of any critical function.</w:t>
      </w:r>
    </w:p>
    <w:p w14:paraId="5E0888B2"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988" w:name="_Toc434385803"/>
      <w:bookmarkStart w:id="1989" w:name="_Toc434477047"/>
      <w:bookmarkStart w:id="1990" w:name="_Toc434485662"/>
      <w:bookmarkStart w:id="1991" w:name="_Toc109761736"/>
      <w:bookmarkStart w:id="1992" w:name="_Toc203207468"/>
      <w:r w:rsidRPr="00862F88">
        <w:rPr>
          <w:rFonts w:cstheme="majorHAnsi"/>
          <w:sz w:val="22"/>
          <w:szCs w:val="22"/>
        </w:rPr>
        <w:t>System Self Monitoring</w:t>
      </w:r>
      <w:bookmarkEnd w:id="1988"/>
      <w:bookmarkEnd w:id="1989"/>
      <w:bookmarkEnd w:id="1990"/>
      <w:bookmarkEnd w:id="1991"/>
      <w:bookmarkEnd w:id="1992"/>
    </w:p>
    <w:p w14:paraId="0870F49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Self-monitoring of all major ICS components shall be provided, including at least the following components:</w:t>
      </w:r>
    </w:p>
    <w:p w14:paraId="7063720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Gateways,</w:t>
      </w:r>
    </w:p>
    <w:p w14:paraId="321B8E4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HMI Servers, and Workstations</w:t>
      </w:r>
    </w:p>
    <w:p w14:paraId="662F0CB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BCUs,</w:t>
      </w:r>
    </w:p>
    <w:p w14:paraId="3606D1A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Ethernet Switches &amp; Hubs,</w:t>
      </w:r>
    </w:p>
    <w:p w14:paraId="3EA57DA2" w14:textId="39FE11C8"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GPS </w:t>
      </w:r>
      <w:r w:rsidR="00714025" w:rsidRPr="00862F88">
        <w:rPr>
          <w:rFonts w:asciiTheme="majorHAnsi" w:hAnsiTheme="majorHAnsi" w:cstheme="majorHAnsi"/>
          <w:sz w:val="22"/>
          <w:szCs w:val="22"/>
        </w:rPr>
        <w:t>Synchronization</w:t>
      </w:r>
      <w:r w:rsidRPr="00862F88">
        <w:rPr>
          <w:rFonts w:asciiTheme="majorHAnsi" w:hAnsiTheme="majorHAnsi" w:cstheme="majorHAnsi"/>
          <w:sz w:val="22"/>
          <w:szCs w:val="22"/>
        </w:rPr>
        <w:t xml:space="preserve"> Clocks,</w:t>
      </w:r>
    </w:p>
    <w:p w14:paraId="6DD18FC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Auxiliary power supplies for central equipment,</w:t>
      </w:r>
    </w:p>
    <w:p w14:paraId="1B84F28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Trip contacts of MCBs associated with ICS equipment cabinets.</w:t>
      </w:r>
    </w:p>
    <w:p w14:paraId="5657D710" w14:textId="2F38934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monitoring and supervision arrangements shall block the control system function in the event of a serious defect, and such a condition shall be externally </w:t>
      </w:r>
      <w:r w:rsidR="00714025" w:rsidRPr="00862F88">
        <w:rPr>
          <w:rFonts w:asciiTheme="majorHAnsi" w:hAnsiTheme="majorHAnsi" w:cstheme="majorHAnsi"/>
        </w:rPr>
        <w:t>signaled</w:t>
      </w:r>
      <w:r w:rsidRPr="00862F88">
        <w:rPr>
          <w:rFonts w:asciiTheme="majorHAnsi" w:hAnsiTheme="majorHAnsi" w:cstheme="majorHAnsi"/>
        </w:rPr>
        <w:t xml:space="preserve">. External </w:t>
      </w:r>
      <w:r w:rsidR="00714025" w:rsidRPr="00862F88">
        <w:rPr>
          <w:rFonts w:asciiTheme="majorHAnsi" w:hAnsiTheme="majorHAnsi" w:cstheme="majorHAnsi"/>
        </w:rPr>
        <w:t>signaling</w:t>
      </w:r>
      <w:r w:rsidRPr="00862F88">
        <w:rPr>
          <w:rFonts w:asciiTheme="majorHAnsi" w:hAnsiTheme="majorHAnsi" w:cstheme="majorHAnsi"/>
        </w:rPr>
        <w:t xml:space="preserve"> mechanisms shall be ‘fail safe’, </w:t>
      </w:r>
      <w:r w:rsidR="00714025" w:rsidRPr="00862F88">
        <w:rPr>
          <w:rFonts w:asciiTheme="majorHAnsi" w:hAnsiTheme="majorHAnsi" w:cstheme="majorHAnsi"/>
        </w:rPr>
        <w:t>i.e.,</w:t>
      </w:r>
      <w:r w:rsidRPr="00862F88">
        <w:rPr>
          <w:rFonts w:asciiTheme="majorHAnsi" w:hAnsiTheme="majorHAnsi" w:cstheme="majorHAnsi"/>
        </w:rPr>
        <w:t xml:space="preserve"> contacts shall fall closed on failure condition, or on loss of power to the device in question. </w:t>
      </w:r>
    </w:p>
    <w:p w14:paraId="02E2745B" w14:textId="0186FD0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Wherever possible the ICS shall then revert to a backup mode. Detection of relatively minor defects shall not cause blocking of the system but shall be </w:t>
      </w:r>
      <w:r w:rsidR="00714025" w:rsidRPr="00862F88">
        <w:rPr>
          <w:rFonts w:asciiTheme="majorHAnsi" w:hAnsiTheme="majorHAnsi" w:cstheme="majorHAnsi"/>
        </w:rPr>
        <w:t>signaled</w:t>
      </w:r>
      <w:r w:rsidRPr="00862F88">
        <w:rPr>
          <w:rFonts w:asciiTheme="majorHAnsi" w:hAnsiTheme="majorHAnsi" w:cstheme="majorHAnsi"/>
        </w:rPr>
        <w:t xml:space="preserve"> externally.</w:t>
      </w:r>
    </w:p>
    <w:p w14:paraId="44967DF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detailed listing of all self-monitoring functions shall be given and as a minimum shall include: all auxiliary voltages (including trip indications of associated MCBs), check-sum verification of all Flash-PROMs, EPROMs, etc., write-read cyclic checking of RAM and internal registers, ADC accuracy verification, and a program cycle watchdog for each processor. </w:t>
      </w:r>
    </w:p>
    <w:p w14:paraId="5C6BE57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Details shall be provided of the failure situations that result in control system blocking, or degradation to backup mode. For each processor, the ICS shall provide an accessible non-volatile alarm signal to record the occurrence of every automatic re-start.</w:t>
      </w:r>
    </w:p>
    <w:p w14:paraId="3250056A" w14:textId="412311B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equipment design shall facilitate the rapid location and identification of all hardware failures and software errors. Where </w:t>
      </w:r>
      <w:r w:rsidR="00714025" w:rsidRPr="00862F88">
        <w:rPr>
          <w:rFonts w:asciiTheme="majorHAnsi" w:hAnsiTheme="majorHAnsi" w:cstheme="majorHAnsi"/>
        </w:rPr>
        <w:t>specialized</w:t>
      </w:r>
      <w:r w:rsidRPr="00862F88">
        <w:rPr>
          <w:rFonts w:asciiTheme="majorHAnsi" w:hAnsiTheme="majorHAnsi" w:cstheme="majorHAnsi"/>
        </w:rPr>
        <w:t xml:space="preserve"> test equipment and /or software is recommended for this </w:t>
      </w:r>
      <w:r w:rsidR="00714025" w:rsidRPr="00862F88">
        <w:rPr>
          <w:rFonts w:asciiTheme="majorHAnsi" w:hAnsiTheme="majorHAnsi" w:cstheme="majorHAnsi"/>
        </w:rPr>
        <w:t>task,</w:t>
      </w:r>
      <w:r w:rsidRPr="00862F88">
        <w:rPr>
          <w:rFonts w:asciiTheme="majorHAnsi" w:hAnsiTheme="majorHAnsi" w:cstheme="majorHAnsi"/>
        </w:rPr>
        <w:t xml:space="preserve"> it shall be included in the offer.</w:t>
      </w:r>
    </w:p>
    <w:p w14:paraId="42EC89E6"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1993" w:name="_Toc434316688"/>
      <w:bookmarkStart w:id="1994" w:name="_Toc434385804"/>
      <w:bookmarkStart w:id="1995" w:name="_Toc434477048"/>
      <w:bookmarkStart w:id="1996" w:name="_Toc434485663"/>
      <w:bookmarkStart w:id="1997" w:name="_Toc109761737"/>
      <w:bookmarkStart w:id="1998" w:name="_Toc203207469"/>
      <w:r w:rsidRPr="00862F88">
        <w:rPr>
          <w:rFonts w:cstheme="majorHAnsi"/>
          <w:sz w:val="22"/>
          <w:szCs w:val="22"/>
        </w:rPr>
        <w:t xml:space="preserve">Redundancy </w:t>
      </w:r>
      <w:bookmarkEnd w:id="1993"/>
      <w:bookmarkEnd w:id="1994"/>
      <w:bookmarkEnd w:id="1995"/>
      <w:bookmarkEnd w:id="1996"/>
      <w:r w:rsidRPr="00862F88">
        <w:rPr>
          <w:rFonts w:cstheme="majorHAnsi"/>
          <w:sz w:val="22"/>
          <w:szCs w:val="22"/>
        </w:rPr>
        <w:t>REQUIREMENTS</w:t>
      </w:r>
      <w:bookmarkEnd w:id="1997"/>
      <w:bookmarkEnd w:id="1998"/>
    </w:p>
    <w:p w14:paraId="077326F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offer a high degree of reliability and shall incorporate redundancy into the proposed system architecture where possible. </w:t>
      </w:r>
    </w:p>
    <w:p w14:paraId="67AA35C8" w14:textId="2F520F22"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rPr>
        <w:t>ICS Processors (Server and Client</w:t>
      </w:r>
      <w:r w:rsidR="00714025" w:rsidRPr="00862F88">
        <w:rPr>
          <w:rFonts w:cstheme="majorHAnsi"/>
        </w:rPr>
        <w:t>), GATEWAYS</w:t>
      </w:r>
      <w:r w:rsidRPr="00862F88">
        <w:rPr>
          <w:rFonts w:cstheme="majorHAnsi"/>
        </w:rPr>
        <w:t xml:space="preserve"> (GW) </w:t>
      </w:r>
    </w:p>
    <w:p w14:paraId="07DE1D04" w14:textId="4FE61CA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Two ICS Processors (Server</w:t>
      </w:r>
      <w:r w:rsidR="00714025" w:rsidRPr="00862F88">
        <w:rPr>
          <w:rFonts w:asciiTheme="majorHAnsi" w:hAnsiTheme="majorHAnsi" w:cstheme="majorHAnsi"/>
        </w:rPr>
        <w:t>s</w:t>
      </w:r>
      <w:r w:rsidRPr="00862F88">
        <w:rPr>
          <w:rFonts w:asciiTheme="majorHAnsi" w:hAnsiTheme="majorHAnsi" w:cstheme="majorHAnsi"/>
        </w:rPr>
        <w:t xml:space="preserve"> and Client</w:t>
      </w:r>
      <w:r w:rsidR="00714025" w:rsidRPr="00862F88">
        <w:rPr>
          <w:rFonts w:asciiTheme="majorHAnsi" w:hAnsiTheme="majorHAnsi" w:cstheme="majorHAnsi"/>
        </w:rPr>
        <w:t>s</w:t>
      </w:r>
      <w:r w:rsidRPr="00862F88">
        <w:rPr>
          <w:rFonts w:asciiTheme="majorHAnsi" w:hAnsiTheme="majorHAnsi" w:cstheme="majorHAnsi"/>
        </w:rPr>
        <w:t xml:space="preserve">) and two Gateways (GW) shall be installed in each substation. The ICS </w:t>
      </w:r>
      <w:r w:rsidR="00714025" w:rsidRPr="00862F88">
        <w:rPr>
          <w:rFonts w:asciiTheme="majorHAnsi" w:hAnsiTheme="majorHAnsi" w:cstheme="majorHAnsi"/>
        </w:rPr>
        <w:t>Processors, Gateways</w:t>
      </w:r>
      <w:r w:rsidRPr="00862F88">
        <w:rPr>
          <w:rFonts w:asciiTheme="majorHAnsi" w:hAnsiTheme="majorHAnsi" w:cstheme="majorHAnsi"/>
        </w:rPr>
        <w:t xml:space="preserve"> (GW) shall be configured in a hot - hot arrangement. In the event of any failure, the ICS shall remain operational via the second Machine (ICS server, Gateway). Failure of any the ICS Processors (Server and Client</w:t>
      </w:r>
      <w:r w:rsidR="00714025" w:rsidRPr="00862F88">
        <w:rPr>
          <w:rFonts w:asciiTheme="majorHAnsi" w:hAnsiTheme="majorHAnsi" w:cstheme="majorHAnsi"/>
        </w:rPr>
        <w:t>), Gateways</w:t>
      </w:r>
      <w:r w:rsidRPr="00862F88">
        <w:rPr>
          <w:rFonts w:asciiTheme="majorHAnsi" w:hAnsiTheme="majorHAnsi" w:cstheme="majorHAnsi"/>
        </w:rPr>
        <w:t xml:space="preserve"> (GW) shall not cause any loss of data or degradation in response or performance. </w:t>
      </w:r>
    </w:p>
    <w:p w14:paraId="6F0BD062" w14:textId="77777777"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rPr>
        <w:t>ICS Power Supply</w:t>
      </w:r>
    </w:p>
    <w:p w14:paraId="334626B4" w14:textId="4494B94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configure the ICS Processors (Server and Client</w:t>
      </w:r>
      <w:r w:rsidR="00714025" w:rsidRPr="00862F88">
        <w:rPr>
          <w:rFonts w:asciiTheme="majorHAnsi" w:hAnsiTheme="majorHAnsi" w:cstheme="majorHAnsi"/>
        </w:rPr>
        <w:t>), Gateways</w:t>
      </w:r>
      <w:r w:rsidRPr="00862F88">
        <w:rPr>
          <w:rFonts w:asciiTheme="majorHAnsi" w:hAnsiTheme="majorHAnsi" w:cstheme="majorHAnsi"/>
        </w:rPr>
        <w:t xml:space="preserve"> (GW) with two power supply modules such that if one power supply module fails the second shall be capable of keeping the ICS Processors (Server and Client</w:t>
      </w:r>
      <w:r w:rsidR="00714025" w:rsidRPr="00862F88">
        <w:rPr>
          <w:rFonts w:asciiTheme="majorHAnsi" w:hAnsiTheme="majorHAnsi" w:cstheme="majorHAnsi"/>
        </w:rPr>
        <w:t>), Gateways</w:t>
      </w:r>
      <w:r w:rsidRPr="00862F88">
        <w:rPr>
          <w:rFonts w:asciiTheme="majorHAnsi" w:hAnsiTheme="majorHAnsi" w:cstheme="majorHAnsi"/>
        </w:rPr>
        <w:t xml:space="preserve"> (GW) powered up. Failure of one power supply module shall not cause the ICS Processors (Server and Client</w:t>
      </w:r>
      <w:r w:rsidR="00714025" w:rsidRPr="00862F88">
        <w:rPr>
          <w:rFonts w:asciiTheme="majorHAnsi" w:hAnsiTheme="majorHAnsi" w:cstheme="majorHAnsi"/>
        </w:rPr>
        <w:t>), Gateways</w:t>
      </w:r>
      <w:r w:rsidRPr="00862F88">
        <w:rPr>
          <w:rFonts w:asciiTheme="majorHAnsi" w:hAnsiTheme="majorHAnsi" w:cstheme="majorHAnsi"/>
        </w:rPr>
        <w:t xml:space="preserve"> (GW) to power down, cause any loss of data or degradation in response or performance.</w:t>
      </w:r>
    </w:p>
    <w:p w14:paraId="25479ED5" w14:textId="77777777"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rPr>
        <w:t>BCU Processor</w:t>
      </w:r>
    </w:p>
    <w:p w14:paraId="47A52A3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an option, it shall be possible to configure the BCU(s) with two processor cards such that if one processor card fails the BCU automatically switches over to the redundant processor. Failure of a processor card shall not cause the BCU to power down, cause any loss of data or degradation in response or performance. At the time of ordering the Employer will confirm if redundant processor cards are required for the BCU(s).</w:t>
      </w:r>
    </w:p>
    <w:p w14:paraId="265276B3" w14:textId="77777777"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rPr>
        <w:t>BCU Power Supply Module</w:t>
      </w:r>
    </w:p>
    <w:p w14:paraId="44A0734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an option, it shall be possible to configure the BCU(s) with two power supply modules such that if one power supply module fails the second shall be capable of keeping the BCU powered up. Failure of one power supply module shall not cause the BCU to power down, cause any loss of data or degradation in response or performance. At the time of ordering the Employer will confirm if redundant power supplies are required for the BCU(s).</w:t>
      </w:r>
    </w:p>
    <w:p w14:paraId="5A72C10E" w14:textId="77777777"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rPr>
        <w:t>Substation Bus</w:t>
      </w:r>
    </w:p>
    <w:p w14:paraId="7F652F9E" w14:textId="6A831E3D"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substation bus shall be redundant ring topology. The substation bus shall be designed with redundancy such that communication between the ICS Processors (Server and Client</w:t>
      </w:r>
      <w:r w:rsidR="00714025" w:rsidRPr="00862F88">
        <w:rPr>
          <w:rFonts w:asciiTheme="majorHAnsi" w:hAnsiTheme="majorHAnsi" w:cstheme="majorHAnsi"/>
        </w:rPr>
        <w:t>), Gateways</w:t>
      </w:r>
      <w:r w:rsidRPr="00862F88">
        <w:rPr>
          <w:rFonts w:asciiTheme="majorHAnsi" w:hAnsiTheme="majorHAnsi" w:cstheme="majorHAnsi"/>
        </w:rPr>
        <w:t xml:space="preserve"> (GW), BCUs, IEDs, </w:t>
      </w:r>
      <w:r w:rsidR="00714025" w:rsidRPr="00862F88">
        <w:rPr>
          <w:rFonts w:asciiTheme="majorHAnsi" w:hAnsiTheme="majorHAnsi" w:cstheme="majorHAnsi"/>
        </w:rPr>
        <w:t>etc.</w:t>
      </w:r>
      <w:r w:rsidRPr="00862F88">
        <w:rPr>
          <w:rFonts w:asciiTheme="majorHAnsi" w:hAnsiTheme="majorHAnsi" w:cstheme="majorHAnsi"/>
        </w:rPr>
        <w:t xml:space="preserve"> is maintained should fibre optics get damaged, ethernet switches fails or other associated communication equipment fails. Failure of fibre optics, ethernet switches or other associated communication equipment shall not result in loss of communications between the ICS Processors (Server and Client</w:t>
      </w:r>
      <w:r w:rsidR="00714025" w:rsidRPr="00862F88">
        <w:rPr>
          <w:rFonts w:asciiTheme="majorHAnsi" w:hAnsiTheme="majorHAnsi" w:cstheme="majorHAnsi"/>
        </w:rPr>
        <w:t>), Gateways</w:t>
      </w:r>
      <w:r w:rsidRPr="00862F88">
        <w:rPr>
          <w:rFonts w:asciiTheme="majorHAnsi" w:hAnsiTheme="majorHAnsi" w:cstheme="majorHAnsi"/>
        </w:rPr>
        <w:t xml:space="preserve"> (GW) and the substation bus, any loss of data or degradation in response or performance.</w:t>
      </w:r>
    </w:p>
    <w:p w14:paraId="67E0B210" w14:textId="77777777"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rPr>
        <w:t>Operator Workstation</w:t>
      </w:r>
    </w:p>
    <w:p w14:paraId="321BFEC8" w14:textId="4176AC6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For </w:t>
      </w:r>
      <w:r w:rsidR="00714025" w:rsidRPr="00862F88">
        <w:rPr>
          <w:rFonts w:asciiTheme="majorHAnsi" w:hAnsiTheme="majorHAnsi" w:cstheme="majorHAnsi"/>
        </w:rPr>
        <w:t>500 kV</w:t>
      </w:r>
      <w:r w:rsidRPr="00862F88">
        <w:rPr>
          <w:rFonts w:asciiTheme="majorHAnsi" w:hAnsiTheme="majorHAnsi" w:cstheme="majorHAnsi"/>
        </w:rPr>
        <w:t xml:space="preserve"> substations the ICS shall include redundant an Operator Workstation. In the event that one Operator Workstation fails or is not available the ICS shall automatic switchover to the redundant an Operator Workstation such the Operator can continue to control and monitor the substation. The switchover shall not cause any loss of data or degradation in response or performance.</w:t>
      </w:r>
    </w:p>
    <w:p w14:paraId="770A18DE" w14:textId="77777777" w:rsidR="00F47CA5" w:rsidRPr="00862F88" w:rsidRDefault="00F47CA5" w:rsidP="00DC36F3">
      <w:pPr>
        <w:pStyle w:val="Heading4"/>
        <w:numPr>
          <w:ilvl w:val="3"/>
          <w:numId w:val="1"/>
        </w:numPr>
        <w:spacing w:before="60" w:after="60"/>
        <w:ind w:left="1276" w:hanging="1276"/>
        <w:rPr>
          <w:rFonts w:cstheme="majorHAnsi"/>
        </w:rPr>
      </w:pPr>
      <w:r w:rsidRPr="00862F88">
        <w:rPr>
          <w:rFonts w:cstheme="majorHAnsi"/>
          <w:color w:val="002060"/>
        </w:rPr>
        <w:t>Communication to Control Centre(s</w:t>
      </w:r>
      <w:r w:rsidRPr="00862F88">
        <w:rPr>
          <w:rFonts w:cstheme="majorHAnsi"/>
        </w:rPr>
        <w:t xml:space="preserve">) </w:t>
      </w:r>
    </w:p>
    <w:p w14:paraId="5968F129" w14:textId="2CC0D1C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include redundant communication links for each Control Centre, i.e. NDC and BNDC. The main and redundant communication links for each Control Centre shall be connected to each ICS Gateways (GW). The ICS shall constantly monitor both the main and alternate communication links to the Control Centres(s). In the event that one communication link is not available the ICS shall automatic switchover to the alternate NDC and BNDC communication links. The Tenderer shall state how the event buffer queue is </w:t>
      </w:r>
      <w:r w:rsidR="00315E70" w:rsidRPr="00862F88">
        <w:rPr>
          <w:rFonts w:asciiTheme="majorHAnsi" w:hAnsiTheme="majorHAnsi" w:cstheme="majorHAnsi"/>
        </w:rPr>
        <w:t>synchronized</w:t>
      </w:r>
      <w:r w:rsidRPr="00862F88">
        <w:rPr>
          <w:rFonts w:asciiTheme="majorHAnsi" w:hAnsiTheme="majorHAnsi" w:cstheme="majorHAnsi"/>
        </w:rPr>
        <w:t xml:space="preserve"> when redundant communication is provided. </w:t>
      </w:r>
    </w:p>
    <w:p w14:paraId="29F89D1E" w14:textId="77777777" w:rsidR="00F47CA5" w:rsidRPr="00862F88" w:rsidRDefault="00F47CA5" w:rsidP="00DC36F3">
      <w:pPr>
        <w:pStyle w:val="Heading4"/>
        <w:numPr>
          <w:ilvl w:val="3"/>
          <w:numId w:val="1"/>
        </w:numPr>
        <w:spacing w:before="60" w:after="60"/>
        <w:ind w:left="1276" w:hanging="1276"/>
        <w:rPr>
          <w:rFonts w:cstheme="majorHAnsi"/>
          <w:color w:val="002060"/>
        </w:rPr>
      </w:pPr>
      <w:r w:rsidRPr="00862F88">
        <w:rPr>
          <w:rFonts w:cstheme="majorHAnsi"/>
          <w:color w:val="002060"/>
        </w:rPr>
        <w:t xml:space="preserve">GPS Clock and Antenna </w:t>
      </w:r>
    </w:p>
    <w:p w14:paraId="41B05EF7" w14:textId="04C9B70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include redundant GPS clocks and antennae. The ICS shall constantly monitor both GPS clocks. In the event that one GPS clock fails or is not available the ICS shall automatic switchover to the redundant GPS clock. Additionally, automatic switchover between the GPS clocks shall be provided in case of loss of reception or any other degradation of time </w:t>
      </w:r>
      <w:r w:rsidR="00315E70" w:rsidRPr="00862F88">
        <w:rPr>
          <w:rFonts w:asciiTheme="majorHAnsi" w:hAnsiTheme="majorHAnsi" w:cstheme="majorHAnsi"/>
        </w:rPr>
        <w:t>synchronization</w:t>
      </w:r>
      <w:r w:rsidRPr="00862F88">
        <w:rPr>
          <w:rFonts w:asciiTheme="majorHAnsi" w:hAnsiTheme="majorHAnsi" w:cstheme="majorHAnsi"/>
        </w:rPr>
        <w:t xml:space="preserve"> signals to the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s, BCUs, or IEDs. </w:t>
      </w:r>
    </w:p>
    <w:p w14:paraId="2638061E" w14:textId="77777777" w:rsidR="00F47CA5" w:rsidRPr="00862F88" w:rsidRDefault="00F47CA5" w:rsidP="00DC36F3">
      <w:pPr>
        <w:pStyle w:val="Heading4"/>
        <w:numPr>
          <w:ilvl w:val="3"/>
          <w:numId w:val="1"/>
        </w:numPr>
        <w:spacing w:before="60" w:after="60"/>
        <w:ind w:left="1276" w:hanging="1276"/>
        <w:rPr>
          <w:rFonts w:cstheme="majorHAnsi"/>
        </w:rPr>
      </w:pPr>
      <w:bookmarkStart w:id="1999" w:name="_Toc109761738"/>
      <w:r w:rsidRPr="00862F88">
        <w:rPr>
          <w:rFonts w:cstheme="majorHAnsi"/>
        </w:rPr>
        <w:t>REDUNDANCY FOR CRITICAL FUNCTIONS</w:t>
      </w:r>
      <w:bookmarkEnd w:id="1999"/>
      <w:r w:rsidRPr="00862F88">
        <w:rPr>
          <w:rFonts w:cstheme="majorHAnsi"/>
        </w:rPr>
        <w:t xml:space="preserve"> </w:t>
      </w:r>
    </w:p>
    <w:p w14:paraId="5BBA34CA" w14:textId="67A4DB7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offer a high degree of </w:t>
      </w:r>
      <w:r w:rsidR="00315E70" w:rsidRPr="00862F88">
        <w:rPr>
          <w:rFonts w:asciiTheme="majorHAnsi" w:hAnsiTheme="majorHAnsi" w:cstheme="majorHAnsi"/>
        </w:rPr>
        <w:t>reliability and</w:t>
      </w:r>
      <w:r w:rsidRPr="00862F88">
        <w:rPr>
          <w:rFonts w:asciiTheme="majorHAnsi" w:hAnsiTheme="majorHAnsi" w:cstheme="majorHAnsi"/>
        </w:rPr>
        <w:t xml:space="preserve"> shall incorporate redundancy into the proposed system architecture where possible. </w:t>
      </w:r>
    </w:p>
    <w:p w14:paraId="2A1B9171" w14:textId="3EA3F38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following table 8.7.3 lists the minimum redundancy requirements for the Employer's Substations: </w:t>
      </w:r>
    </w:p>
    <w:tbl>
      <w:tblPr>
        <w:tblW w:w="90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2977"/>
        <w:gridCol w:w="2665"/>
        <w:gridCol w:w="3365"/>
      </w:tblGrid>
      <w:tr w:rsidR="00F47CA5" w:rsidRPr="00862F88" w14:paraId="62639851" w14:textId="77777777" w:rsidTr="000C21AB">
        <w:trPr>
          <w:trHeight w:val="289"/>
          <w:jc w:val="center"/>
        </w:trPr>
        <w:tc>
          <w:tcPr>
            <w:tcW w:w="2977" w:type="dxa"/>
            <w:shd w:val="clear" w:color="auto" w:fill="D9D9D9" w:themeFill="background1" w:themeFillShade="D9"/>
            <w:vAlign w:val="center"/>
          </w:tcPr>
          <w:p w14:paraId="7EA75DFC"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Hardware Function</w:t>
            </w:r>
          </w:p>
        </w:tc>
        <w:tc>
          <w:tcPr>
            <w:tcW w:w="2665" w:type="dxa"/>
            <w:shd w:val="clear" w:color="auto" w:fill="D9D9D9" w:themeFill="background1" w:themeFillShade="D9"/>
            <w:vAlign w:val="center"/>
          </w:tcPr>
          <w:p w14:paraId="75CD86C1" w14:textId="77777777" w:rsidR="00F47CA5" w:rsidRPr="00862F88" w:rsidRDefault="00F47CA5" w:rsidP="00DC36F3">
            <w:pPr>
              <w:pStyle w:val="Technical4"/>
              <w:tabs>
                <w:tab w:val="clear" w:pos="-720"/>
              </w:tabs>
              <w:suppressAutoHyphens w:val="0"/>
              <w:spacing w:before="60" w:after="60" w:line="288" w:lineRule="auto"/>
              <w:jc w:val="both"/>
              <w:rPr>
                <w:rFonts w:asciiTheme="majorHAnsi" w:hAnsiTheme="majorHAnsi" w:cstheme="majorHAnsi"/>
                <w:spacing w:val="-3"/>
                <w:sz w:val="22"/>
                <w:szCs w:val="22"/>
              </w:rPr>
            </w:pPr>
            <w:r w:rsidRPr="00862F88">
              <w:rPr>
                <w:rFonts w:asciiTheme="majorHAnsi" w:hAnsiTheme="majorHAnsi" w:cstheme="majorHAnsi"/>
                <w:spacing w:val="-3"/>
                <w:sz w:val="22"/>
                <w:szCs w:val="22"/>
              </w:rPr>
              <w:t>500/220 kV</w:t>
            </w:r>
          </w:p>
        </w:tc>
        <w:tc>
          <w:tcPr>
            <w:tcW w:w="3365" w:type="dxa"/>
            <w:shd w:val="clear" w:color="auto" w:fill="D9D9D9" w:themeFill="background1" w:themeFillShade="D9"/>
            <w:vAlign w:val="center"/>
          </w:tcPr>
          <w:p w14:paraId="68B77DD7"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110/35 kV</w:t>
            </w:r>
          </w:p>
        </w:tc>
      </w:tr>
      <w:tr w:rsidR="00F47CA5" w:rsidRPr="00862F88" w14:paraId="278CD4EB" w14:textId="77777777" w:rsidTr="000C21AB">
        <w:trPr>
          <w:trHeight w:val="289"/>
          <w:jc w:val="center"/>
        </w:trPr>
        <w:tc>
          <w:tcPr>
            <w:tcW w:w="2977" w:type="dxa"/>
            <w:vAlign w:val="center"/>
          </w:tcPr>
          <w:p w14:paraId="21D734E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ICS Processors (Station Computers)</w:t>
            </w:r>
          </w:p>
        </w:tc>
        <w:tc>
          <w:tcPr>
            <w:tcW w:w="2665" w:type="dxa"/>
            <w:vAlign w:val="center"/>
          </w:tcPr>
          <w:p w14:paraId="5814E40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c>
          <w:tcPr>
            <w:tcW w:w="3365" w:type="dxa"/>
            <w:vAlign w:val="center"/>
          </w:tcPr>
          <w:p w14:paraId="347C81D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r>
      <w:tr w:rsidR="00F47CA5" w:rsidRPr="00862F88" w14:paraId="18B9275F" w14:textId="77777777" w:rsidTr="000C21AB">
        <w:trPr>
          <w:trHeight w:val="289"/>
          <w:jc w:val="center"/>
        </w:trPr>
        <w:tc>
          <w:tcPr>
            <w:tcW w:w="2977" w:type="dxa"/>
            <w:vAlign w:val="center"/>
          </w:tcPr>
          <w:p w14:paraId="60D0F25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Power Supply (ICS)</w:t>
            </w:r>
          </w:p>
        </w:tc>
        <w:tc>
          <w:tcPr>
            <w:tcW w:w="2665" w:type="dxa"/>
            <w:vAlign w:val="center"/>
          </w:tcPr>
          <w:p w14:paraId="4AEEE66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c>
          <w:tcPr>
            <w:tcW w:w="3365" w:type="dxa"/>
            <w:vAlign w:val="center"/>
          </w:tcPr>
          <w:p w14:paraId="4A0ABB1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r>
      <w:tr w:rsidR="00F47CA5" w:rsidRPr="00862F88" w14:paraId="3A297B98" w14:textId="77777777" w:rsidTr="000C21AB">
        <w:trPr>
          <w:trHeight w:val="289"/>
          <w:jc w:val="center"/>
        </w:trPr>
        <w:tc>
          <w:tcPr>
            <w:tcW w:w="2977" w:type="dxa"/>
            <w:vAlign w:val="center"/>
          </w:tcPr>
          <w:p w14:paraId="1228273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BCU Processor</w:t>
            </w:r>
          </w:p>
        </w:tc>
        <w:tc>
          <w:tcPr>
            <w:tcW w:w="2665" w:type="dxa"/>
            <w:vAlign w:val="center"/>
          </w:tcPr>
          <w:p w14:paraId="2974B88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Single</w:t>
            </w:r>
          </w:p>
        </w:tc>
        <w:tc>
          <w:tcPr>
            <w:tcW w:w="3365" w:type="dxa"/>
            <w:vAlign w:val="center"/>
          </w:tcPr>
          <w:p w14:paraId="7DD6F2B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Single</w:t>
            </w:r>
          </w:p>
        </w:tc>
      </w:tr>
      <w:tr w:rsidR="00F47CA5" w:rsidRPr="00862F88" w14:paraId="0955E1D5" w14:textId="77777777" w:rsidTr="000C21AB">
        <w:trPr>
          <w:trHeight w:val="289"/>
          <w:jc w:val="center"/>
        </w:trPr>
        <w:tc>
          <w:tcPr>
            <w:tcW w:w="2977" w:type="dxa"/>
            <w:vAlign w:val="center"/>
          </w:tcPr>
          <w:p w14:paraId="6477437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BCU Power Supply</w:t>
            </w:r>
          </w:p>
        </w:tc>
        <w:tc>
          <w:tcPr>
            <w:tcW w:w="2665" w:type="dxa"/>
            <w:vAlign w:val="center"/>
          </w:tcPr>
          <w:p w14:paraId="4E6436D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Single</w:t>
            </w:r>
          </w:p>
        </w:tc>
        <w:tc>
          <w:tcPr>
            <w:tcW w:w="3365" w:type="dxa"/>
            <w:vAlign w:val="center"/>
          </w:tcPr>
          <w:p w14:paraId="7598FE0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Single</w:t>
            </w:r>
          </w:p>
        </w:tc>
      </w:tr>
      <w:tr w:rsidR="00F47CA5" w:rsidRPr="00862F88" w14:paraId="15A4E48F" w14:textId="77777777" w:rsidTr="000C21AB">
        <w:trPr>
          <w:trHeight w:val="289"/>
          <w:jc w:val="center"/>
        </w:trPr>
        <w:tc>
          <w:tcPr>
            <w:tcW w:w="2977" w:type="dxa"/>
            <w:vAlign w:val="center"/>
          </w:tcPr>
          <w:p w14:paraId="3EC55DF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Substation Bus &amp; ICS LAN</w:t>
            </w:r>
          </w:p>
        </w:tc>
        <w:tc>
          <w:tcPr>
            <w:tcW w:w="2665" w:type="dxa"/>
            <w:vAlign w:val="center"/>
          </w:tcPr>
          <w:p w14:paraId="34B22E9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c>
          <w:tcPr>
            <w:tcW w:w="3365" w:type="dxa"/>
            <w:vAlign w:val="center"/>
          </w:tcPr>
          <w:p w14:paraId="32B2EFC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r>
      <w:tr w:rsidR="00F47CA5" w:rsidRPr="00862F88" w14:paraId="1DB5F4F6" w14:textId="77777777" w:rsidTr="000C21AB">
        <w:trPr>
          <w:trHeight w:val="289"/>
          <w:jc w:val="center"/>
        </w:trPr>
        <w:tc>
          <w:tcPr>
            <w:tcW w:w="2977" w:type="dxa"/>
            <w:vAlign w:val="center"/>
          </w:tcPr>
          <w:p w14:paraId="71E0F7D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Operator Workstation</w:t>
            </w:r>
          </w:p>
        </w:tc>
        <w:tc>
          <w:tcPr>
            <w:tcW w:w="2665" w:type="dxa"/>
            <w:vAlign w:val="center"/>
          </w:tcPr>
          <w:p w14:paraId="5E90242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c>
          <w:tcPr>
            <w:tcW w:w="3365" w:type="dxa"/>
            <w:vAlign w:val="center"/>
          </w:tcPr>
          <w:p w14:paraId="5AC6F51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Single</w:t>
            </w:r>
          </w:p>
        </w:tc>
      </w:tr>
      <w:tr w:rsidR="00F47CA5" w:rsidRPr="00862F88" w14:paraId="63444FD0" w14:textId="77777777" w:rsidTr="000C21AB">
        <w:trPr>
          <w:trHeight w:val="289"/>
          <w:jc w:val="center"/>
        </w:trPr>
        <w:tc>
          <w:tcPr>
            <w:tcW w:w="2977" w:type="dxa"/>
            <w:vAlign w:val="center"/>
          </w:tcPr>
          <w:p w14:paraId="6883474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ICS Gateways for </w:t>
            </w:r>
          </w:p>
          <w:p w14:paraId="0F52345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Control &amp; Monitoring</w:t>
            </w:r>
          </w:p>
        </w:tc>
        <w:tc>
          <w:tcPr>
            <w:tcW w:w="2665" w:type="dxa"/>
            <w:vAlign w:val="center"/>
          </w:tcPr>
          <w:p w14:paraId="5FAE439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c>
          <w:tcPr>
            <w:tcW w:w="3365" w:type="dxa"/>
            <w:vAlign w:val="center"/>
          </w:tcPr>
          <w:p w14:paraId="3B6315B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r>
      <w:tr w:rsidR="00F47CA5" w:rsidRPr="00862F88" w14:paraId="4D821289" w14:textId="77777777" w:rsidTr="000C21AB">
        <w:trPr>
          <w:trHeight w:val="289"/>
          <w:jc w:val="center"/>
        </w:trPr>
        <w:tc>
          <w:tcPr>
            <w:tcW w:w="2977" w:type="dxa"/>
            <w:vAlign w:val="center"/>
          </w:tcPr>
          <w:p w14:paraId="4EB6CBF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GPS Clock &amp; Antenna</w:t>
            </w:r>
          </w:p>
        </w:tc>
        <w:tc>
          <w:tcPr>
            <w:tcW w:w="2665" w:type="dxa"/>
            <w:vAlign w:val="center"/>
          </w:tcPr>
          <w:p w14:paraId="55BB575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c>
          <w:tcPr>
            <w:tcW w:w="3365" w:type="dxa"/>
            <w:vAlign w:val="center"/>
          </w:tcPr>
          <w:p w14:paraId="0F12563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Dual Redundant</w:t>
            </w:r>
          </w:p>
        </w:tc>
      </w:tr>
    </w:tbl>
    <w:p w14:paraId="120DDF19"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8.7.3</w:t>
      </w:r>
    </w:p>
    <w:p w14:paraId="393486F1" w14:textId="77777777" w:rsidR="00F47CA5" w:rsidRPr="00862F88" w:rsidRDefault="00F47CA5" w:rsidP="00DC36F3">
      <w:pPr>
        <w:pStyle w:val="Heading4"/>
        <w:numPr>
          <w:ilvl w:val="3"/>
          <w:numId w:val="1"/>
        </w:numPr>
        <w:spacing w:before="60" w:after="60"/>
        <w:ind w:left="1276" w:hanging="1276"/>
        <w:rPr>
          <w:rFonts w:cstheme="majorHAnsi"/>
        </w:rPr>
      </w:pPr>
      <w:bookmarkStart w:id="2000" w:name="_Toc434385805"/>
      <w:bookmarkStart w:id="2001" w:name="_Toc434477049"/>
      <w:bookmarkStart w:id="2002" w:name="_Toc434485664"/>
      <w:bookmarkStart w:id="2003" w:name="_Toc109761739"/>
      <w:r w:rsidRPr="00862F88">
        <w:rPr>
          <w:rFonts w:cstheme="majorHAnsi"/>
        </w:rPr>
        <w:t>Automatic Switchover and Restart</w:t>
      </w:r>
      <w:bookmarkEnd w:id="2000"/>
      <w:bookmarkEnd w:id="2001"/>
      <w:bookmarkEnd w:id="2002"/>
      <w:bookmarkEnd w:id="2003"/>
    </w:p>
    <w:p w14:paraId="2F29A29E" w14:textId="347D9F6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design shall cater for the automatic detection of a failure of any hardware or software supporting critical ICS functions, and to initiate automatic switchover to the second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or relevant standby processor, power supply, workstation, communication link, </w:t>
      </w:r>
      <w:r w:rsidR="00315E70" w:rsidRPr="00862F88">
        <w:rPr>
          <w:rFonts w:asciiTheme="majorHAnsi" w:hAnsiTheme="majorHAnsi" w:cstheme="majorHAnsi"/>
        </w:rPr>
        <w:t>GPS,</w:t>
      </w:r>
      <w:r w:rsidRPr="00862F88">
        <w:rPr>
          <w:rFonts w:asciiTheme="majorHAnsi" w:hAnsiTheme="majorHAnsi" w:cstheme="majorHAnsi"/>
        </w:rPr>
        <w:t xml:space="preserve"> or backup process.</w:t>
      </w:r>
    </w:p>
    <w:p w14:paraId="6B5063C8" w14:textId="23FA346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Each substation shall have two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configured in a hot - hot arrangement. In the event of an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w:t>
      </w:r>
      <w:r w:rsidR="00315E70" w:rsidRPr="00862F88">
        <w:rPr>
          <w:rFonts w:asciiTheme="majorHAnsi" w:hAnsiTheme="majorHAnsi" w:cstheme="majorHAnsi"/>
        </w:rPr>
        <w:t>GW) failure</w:t>
      </w:r>
      <w:r w:rsidRPr="00862F88">
        <w:rPr>
          <w:rFonts w:asciiTheme="majorHAnsi" w:hAnsiTheme="majorHAnsi" w:cstheme="majorHAnsi"/>
        </w:rPr>
        <w:t>, such as the detection of an unrecoverable data or program error, processor fault or a hardware failure the ICS shall remain operational via the second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w:t>
      </w:r>
    </w:p>
    <w:p w14:paraId="0610EE7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Switchover from the main Control Centre(s) communication links to the alternate communication links, shall be carried out automatically on detection of a failure. Likewise, switchover from the one GPS clock to the second shall be carried out automatically on detection of a failure</w:t>
      </w:r>
    </w:p>
    <w:p w14:paraId="5297FF0D" w14:textId="671365D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the system, as a whole, the power-up cold start duration shall be stated.  At both the central level (</w:t>
      </w:r>
      <w:r w:rsidR="00F71E99" w:rsidRPr="00862F88">
        <w:rPr>
          <w:rFonts w:asciiTheme="majorHAnsi" w:hAnsiTheme="majorHAnsi" w:cstheme="majorHAnsi"/>
        </w:rPr>
        <w:t>i.e.,</w:t>
      </w:r>
      <w:r w:rsidRPr="00862F88">
        <w:rPr>
          <w:rFonts w:asciiTheme="majorHAnsi" w:hAnsiTheme="majorHAnsi" w:cstheme="majorHAnsi"/>
        </w:rPr>
        <w:t xml:space="preserve">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w:t>
      </w:r>
      <w:r w:rsidR="00315E70" w:rsidRPr="00862F88">
        <w:rPr>
          <w:rFonts w:asciiTheme="majorHAnsi" w:hAnsiTheme="majorHAnsi" w:cstheme="majorHAnsi"/>
        </w:rPr>
        <w:t>GW) level</w:t>
      </w:r>
      <w:r w:rsidRPr="00862F88">
        <w:rPr>
          <w:rFonts w:asciiTheme="majorHAnsi" w:hAnsiTheme="majorHAnsi" w:cstheme="majorHAnsi"/>
        </w:rPr>
        <w:t xml:space="preserve"> and bay level the maximum allowable number of automatic </w:t>
      </w:r>
      <w:r w:rsidR="00F71E99" w:rsidRPr="00862F88">
        <w:rPr>
          <w:rFonts w:asciiTheme="majorHAnsi" w:hAnsiTheme="majorHAnsi" w:cstheme="majorHAnsi"/>
        </w:rPr>
        <w:t>re-starts</w:t>
      </w:r>
      <w:r w:rsidRPr="00862F88">
        <w:rPr>
          <w:rFonts w:asciiTheme="majorHAnsi" w:hAnsiTheme="majorHAnsi" w:cstheme="majorHAnsi"/>
        </w:rPr>
        <w:t xml:space="preserve"> attempts, and the associated time frame, permitted for each device shall be stated, but shall be not less than three attempts within a 30 minute interval. This should be a configurable parameter. If the user can configure the total permissible number of automatic restart attempts and the time delay between restarts, this shall be stated.</w:t>
      </w:r>
    </w:p>
    <w:p w14:paraId="2C2070B0" w14:textId="2DCAC7F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Under no circumstances shall any data be lost during the failure or an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In the event that a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w:t>
      </w:r>
      <w:r w:rsidR="00315E70" w:rsidRPr="00862F88">
        <w:rPr>
          <w:rFonts w:asciiTheme="majorHAnsi" w:hAnsiTheme="majorHAnsi" w:cstheme="majorHAnsi"/>
        </w:rPr>
        <w:t>GW) fails</w:t>
      </w:r>
      <w:r w:rsidRPr="00862F88">
        <w:rPr>
          <w:rFonts w:asciiTheme="majorHAnsi" w:hAnsiTheme="majorHAnsi" w:cstheme="majorHAnsi"/>
        </w:rPr>
        <w:t xml:space="preserve"> the failed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shall perform an automatic restart. Following the restart, the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and shall be available. If the automatic restart fails, the failed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shall remain in a failed </w:t>
      </w:r>
      <w:r w:rsidR="00315E70" w:rsidRPr="00862F88">
        <w:rPr>
          <w:rFonts w:asciiTheme="majorHAnsi" w:hAnsiTheme="majorHAnsi" w:cstheme="majorHAnsi"/>
        </w:rPr>
        <w:t>state,</w:t>
      </w:r>
      <w:r w:rsidRPr="00862F88">
        <w:rPr>
          <w:rFonts w:asciiTheme="majorHAnsi" w:hAnsiTheme="majorHAnsi" w:cstheme="majorHAnsi"/>
        </w:rPr>
        <w:t xml:space="preserve"> and this shall be alarmed to the ICS. The complete re-start of a failed ICS Processors (Server and Client</w:t>
      </w:r>
      <w:r w:rsidR="00315E70" w:rsidRPr="00862F88">
        <w:rPr>
          <w:rFonts w:asciiTheme="majorHAnsi" w:hAnsiTheme="majorHAnsi" w:cstheme="majorHAnsi"/>
        </w:rPr>
        <w:t>), Gateways</w:t>
      </w:r>
      <w:r w:rsidRPr="00862F88">
        <w:rPr>
          <w:rFonts w:asciiTheme="majorHAnsi" w:hAnsiTheme="majorHAnsi" w:cstheme="majorHAnsi"/>
        </w:rPr>
        <w:t xml:space="preserve"> (GW) shall be performed within a reasonable </w:t>
      </w:r>
      <w:r w:rsidR="00315E70" w:rsidRPr="00862F88">
        <w:rPr>
          <w:rFonts w:asciiTheme="majorHAnsi" w:hAnsiTheme="majorHAnsi" w:cstheme="majorHAnsi"/>
        </w:rPr>
        <w:t>period</w:t>
      </w:r>
      <w:r w:rsidRPr="00862F88">
        <w:rPr>
          <w:rFonts w:asciiTheme="majorHAnsi" w:hAnsiTheme="majorHAnsi" w:cstheme="majorHAnsi"/>
        </w:rPr>
        <w:t>. A switchover may be manually requested from an operator display subject to the logon privileges of the user or from the NDC/BNDC.</w:t>
      </w:r>
    </w:p>
    <w:p w14:paraId="738FD70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record of all system errors and events before, during and after a switchover shall be recorded in the system event list. The detailing of errors and events shall be comprehensive and shall allow analysis and identification of the cause of failure.</w:t>
      </w:r>
    </w:p>
    <w:p w14:paraId="7039A94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total duration of the control system non-availability shall be stated as a consequence of any such shutdown and re-start incident.</w:t>
      </w:r>
    </w:p>
    <w:p w14:paraId="6F209C74" w14:textId="77777777" w:rsidR="00F47CA5" w:rsidRPr="00862F88" w:rsidRDefault="00F47CA5" w:rsidP="00DC36F3">
      <w:pPr>
        <w:pStyle w:val="Heading4"/>
        <w:numPr>
          <w:ilvl w:val="3"/>
          <w:numId w:val="1"/>
        </w:numPr>
        <w:spacing w:before="60" w:after="60"/>
        <w:ind w:left="1276" w:hanging="1276"/>
        <w:rPr>
          <w:rFonts w:cstheme="majorHAnsi"/>
        </w:rPr>
      </w:pPr>
      <w:bookmarkStart w:id="2004" w:name="_Toc434385806"/>
      <w:bookmarkStart w:id="2005" w:name="_Toc434477050"/>
      <w:bookmarkStart w:id="2006" w:name="_Toc434485665"/>
      <w:bookmarkStart w:id="2007" w:name="_Toc109761740"/>
      <w:r w:rsidRPr="00862F88">
        <w:rPr>
          <w:rFonts w:cstheme="majorHAnsi"/>
        </w:rPr>
        <w:t>Power Failure and Restart</w:t>
      </w:r>
      <w:bookmarkEnd w:id="2004"/>
      <w:bookmarkEnd w:id="2005"/>
      <w:bookmarkEnd w:id="2006"/>
      <w:bookmarkEnd w:id="2007"/>
    </w:p>
    <w:p w14:paraId="511EF1D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 orderly shutdown shall take place upon detection of a power supply malfunction, which shall store any data held in volatile memory which is required to correctly restart the ICS. </w:t>
      </w:r>
    </w:p>
    <w:p w14:paraId="2B31C8D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 orderly shutdown shall also be initiated if the measured environmental conditions (temperature) exceed those for which the equipment is rated.</w:t>
      </w:r>
    </w:p>
    <w:p w14:paraId="2FF3796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the event of an unexpected shutdown of the system due to loss of power or any other cause, the system shall be capable of automatic recovery upon restoration of supply. No permanent damage or corruption of data or system files shall be caused by such sudden shutdowns.</w:t>
      </w:r>
    </w:p>
    <w:p w14:paraId="2A84A02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Upon restoration of power supplies the system shall restart and resume its full operation without the need of an operator or administrator intervention other than normal operator login. </w:t>
      </w:r>
    </w:p>
    <w:p w14:paraId="3D010C87" w14:textId="76DD8D4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Power interruptions in the d.c. supply of less than 20 msec shall not </w:t>
      </w:r>
      <w:r w:rsidR="00F71E99" w:rsidRPr="00862F88">
        <w:rPr>
          <w:rFonts w:asciiTheme="majorHAnsi" w:hAnsiTheme="majorHAnsi" w:cstheme="majorHAnsi"/>
        </w:rPr>
        <w:t>affect</w:t>
      </w:r>
      <w:r w:rsidRPr="00862F88">
        <w:rPr>
          <w:rFonts w:asciiTheme="majorHAnsi" w:hAnsiTheme="majorHAnsi" w:cstheme="majorHAnsi"/>
        </w:rPr>
        <w:t xml:space="preserve"> equipment operation. Under no circumstances shall power surges or cuts result in the communication of spurious or false information or invalid switchgear operation.</w:t>
      </w:r>
    </w:p>
    <w:p w14:paraId="6C4A6364"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008" w:name="_Toc434316689"/>
      <w:bookmarkStart w:id="2009" w:name="_Toc434385807"/>
      <w:bookmarkStart w:id="2010" w:name="_Toc434477051"/>
      <w:bookmarkStart w:id="2011" w:name="_Toc434485666"/>
      <w:bookmarkStart w:id="2012" w:name="_Toc109761741"/>
      <w:bookmarkStart w:id="2013" w:name="_Toc203207470"/>
      <w:r w:rsidRPr="00862F88">
        <w:rPr>
          <w:rFonts w:cstheme="majorHAnsi"/>
          <w:sz w:val="22"/>
          <w:szCs w:val="22"/>
        </w:rPr>
        <w:t>Availability Requirements</w:t>
      </w:r>
      <w:bookmarkEnd w:id="2008"/>
      <w:bookmarkEnd w:id="2009"/>
      <w:bookmarkEnd w:id="2010"/>
      <w:bookmarkEnd w:id="2011"/>
      <w:bookmarkEnd w:id="2012"/>
      <w:bookmarkEnd w:id="2013"/>
    </w:p>
    <w:p w14:paraId="7CD3F70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availability of the system shall be at least 99.95 per cent (approximately four hours downtime per annum). </w:t>
      </w:r>
    </w:p>
    <w:p w14:paraId="6AB9942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shall consist of:</w:t>
      </w:r>
    </w:p>
    <w:p w14:paraId="6C755B5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Integrated Control System,</w:t>
      </w:r>
    </w:p>
    <w:p w14:paraId="6D3DAA7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Bay Control Units as per the Scope of Work and SLD,</w:t>
      </w:r>
    </w:p>
    <w:p w14:paraId="71C06D8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Substation bus, LAN and other equipment interconnecting the BCUs and central system equipment.</w:t>
      </w:r>
    </w:p>
    <w:p w14:paraId="7E36514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Failure of any component which will result in unavailability of any operational feature or facility of the ICS shall be considered a ‘fault’ in the availability calculation.   Tenderers shall state the calculated availability figure of the offered system. Where different equipment options are offered the corresponding availability values for each option shall be given.</w:t>
      </w:r>
    </w:p>
    <w:p w14:paraId="04D8A8B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Availability figures for the complete system and its components shall be based on calculations using Mean Time between Failure (MTBF) and Mean Time to Repair (MTTR) figures for the various components, subsystems and function groups and for the various failure modes. Tenderers shall state the Mean Time between Failure (MTBF), the Mean Time to Repair (MTTR) and the Availability for each major component the offered system and shall state how the figures are derived, whether they are based on mathematical calculations of component failure rates or on observed performance in previous installations. MTBF calculations shall be carried out in accordance with MIL HDBK-217.</w:t>
      </w:r>
    </w:p>
    <w:p w14:paraId="06CC8C69" w14:textId="77777777" w:rsidR="00F47CA5" w:rsidRPr="00862F88" w:rsidRDefault="00F47CA5" w:rsidP="00DC36F3">
      <w:pPr>
        <w:pStyle w:val="Heading4"/>
        <w:numPr>
          <w:ilvl w:val="3"/>
          <w:numId w:val="1"/>
        </w:numPr>
        <w:spacing w:before="60" w:after="60"/>
        <w:ind w:left="1276" w:hanging="1276"/>
        <w:rPr>
          <w:rFonts w:cstheme="majorHAnsi"/>
        </w:rPr>
      </w:pPr>
      <w:bookmarkStart w:id="2014" w:name="_Toc434316690"/>
      <w:bookmarkStart w:id="2015" w:name="_Toc434385808"/>
      <w:bookmarkStart w:id="2016" w:name="_Toc434477052"/>
      <w:bookmarkStart w:id="2017" w:name="_Toc434485667"/>
      <w:bookmarkStart w:id="2018" w:name="_Toc109761742"/>
      <w:r w:rsidRPr="00862F88">
        <w:rPr>
          <w:rFonts w:cstheme="majorHAnsi"/>
        </w:rPr>
        <w:t>ICS Performance Requirements and System Loading Scenarios</w:t>
      </w:r>
      <w:bookmarkEnd w:id="2014"/>
      <w:bookmarkEnd w:id="2015"/>
      <w:bookmarkEnd w:id="2016"/>
      <w:bookmarkEnd w:id="2017"/>
      <w:bookmarkEnd w:id="2018"/>
    </w:p>
    <w:p w14:paraId="7033402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be sized and configured to meet the performance requirements specified below. Under no circumstances shall any data be lost under any of the loading scenarios specified. For the purposes of testing the performance and response of the control system to various loading conditions, three system loading scenarios - normal loading, high loading, and peak loading - are defined which shall be used as the basis for the system performance testing. </w:t>
      </w:r>
    </w:p>
    <w:p w14:paraId="7931183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shall be designed to meet the response time requirements for Normal and High Loading levels. The system shall also meet the response and performance requirements during the Peak Loading requirements for at least 10 minutes; if the system performance deteriorates after this time, then the loading shall be reduced to the High Loading level, and the system shall recover to normal performance levels within 5 minutes. No data shall be lost under any of the system loading scenarios.</w:t>
      </w:r>
    </w:p>
    <w:p w14:paraId="6B7B068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conditions apply to all system loading scenarios:</w:t>
      </w:r>
    </w:p>
    <w:p w14:paraId="69B5DEA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system shall consist of the full FAT system configuration, with all equipment operational and on-line in its normal state,</w:t>
      </w:r>
    </w:p>
    <w:p w14:paraId="012A96E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Contractor shall provide a means of simulating the traffic originating from all BCUs and IEDs which are scanning at their defined rates and with normal alarm, event and limit checking processing being carried out,</w:t>
      </w:r>
    </w:p>
    <w:p w14:paraId="59EB587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At each workstation, all display monitors shall be operational and updated periodically. Each display monitor shall contain at least two open windows. The open windows shall contain various displays including single line diagrams, overview, computer system overviews, alarm list and trend displays.</w:t>
      </w:r>
    </w:p>
    <w:p w14:paraId="34AE549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shall consist of the full FAT system configuration, with all equipment operational and on-line in its normal state.</w:t>
      </w:r>
    </w:p>
    <w:p w14:paraId="1EF08F29"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r w:rsidRPr="00862F88">
        <w:rPr>
          <w:rFonts w:asciiTheme="majorHAnsi" w:hAnsiTheme="majorHAnsi" w:cstheme="majorHAnsi"/>
          <w:sz w:val="22"/>
          <w:szCs w:val="22"/>
        </w:rPr>
        <w:t>Normal Loading Scenario</w:t>
      </w:r>
    </w:p>
    <w:p w14:paraId="0DB0CB0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Under Normal loading conditions the substation is considered to be in a quiescent state with an average rate of load variations and with a typical level of control system activity. The system loading to simulate this level of loading is defined in table 8.7.6.1.</w:t>
      </w:r>
    </w:p>
    <w:p w14:paraId="52686DD4"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r w:rsidRPr="00862F88">
        <w:rPr>
          <w:rFonts w:asciiTheme="majorHAnsi" w:hAnsiTheme="majorHAnsi" w:cstheme="majorHAnsi"/>
          <w:sz w:val="22"/>
          <w:szCs w:val="22"/>
        </w:rPr>
        <w:t xml:space="preserve">High Loading Scenario </w:t>
      </w:r>
    </w:p>
    <w:p w14:paraId="0B4A4C0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this situation a very severe power system disturbance is being simulated within or adjacent to the substation.  The power system is subject to large power swings or substation wide faults with many alarms and events being generated by IEDs and BCUs. The system loading to simulate this level of loading is defined in in table 8.7.6.1.</w:t>
      </w:r>
    </w:p>
    <w:p w14:paraId="3C52DB71" w14:textId="77777777" w:rsidR="00F47CA5" w:rsidRPr="00862F88" w:rsidRDefault="00F47CA5" w:rsidP="00DC36F3">
      <w:pPr>
        <w:pStyle w:val="Heading5"/>
        <w:numPr>
          <w:ilvl w:val="4"/>
          <w:numId w:val="1"/>
        </w:numPr>
        <w:spacing w:before="60" w:after="60"/>
        <w:ind w:left="1418" w:hanging="1418"/>
        <w:rPr>
          <w:rFonts w:asciiTheme="majorHAnsi" w:hAnsiTheme="majorHAnsi" w:cstheme="majorHAnsi"/>
          <w:sz w:val="22"/>
          <w:szCs w:val="22"/>
        </w:rPr>
      </w:pPr>
      <w:r w:rsidRPr="00862F88">
        <w:rPr>
          <w:rFonts w:asciiTheme="majorHAnsi" w:hAnsiTheme="majorHAnsi" w:cstheme="majorHAnsi"/>
          <w:sz w:val="22"/>
          <w:szCs w:val="22"/>
        </w:rPr>
        <w:t xml:space="preserve">Peak Loading Scenario </w:t>
      </w:r>
    </w:p>
    <w:p w14:paraId="51B95B6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Peak Loading Scenario is defined as the situation where the levels of activity substantially exceed those defined for the High Loading Scenario. This scenario is defined in order to demonstrate that the system is capable of withstanding any level of activity without detrimental effect. The system loading to simulate this level of loading is defined in table 8.7.6.1.</w:t>
      </w:r>
    </w:p>
    <w:p w14:paraId="4EF4B16C" w14:textId="59D4E62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acceptance criteria for testing under the Peak Loading Scenario are that no software failures or switchovers (where applicable) shall </w:t>
      </w:r>
      <w:r w:rsidR="00F71E99" w:rsidRPr="00862F88">
        <w:rPr>
          <w:rFonts w:asciiTheme="majorHAnsi" w:hAnsiTheme="majorHAnsi" w:cstheme="majorHAnsi"/>
        </w:rPr>
        <w:t>occur,</w:t>
      </w:r>
      <w:r w:rsidRPr="00862F88">
        <w:rPr>
          <w:rFonts w:asciiTheme="majorHAnsi" w:hAnsiTheme="majorHAnsi" w:cstheme="majorHAnsi"/>
        </w:rPr>
        <w:t xml:space="preserve"> and that no data shall be lost.  Within five minutes of the system having returned to high loading levels of activity, the system shall have returned to the specified levels of performance and response time.</w:t>
      </w:r>
    </w:p>
    <w:tbl>
      <w:tblPr>
        <w:tblStyle w:val="TableGrid"/>
        <w:tblW w:w="8987" w:type="dxa"/>
        <w:jc w:val="center"/>
        <w:tblLook w:val="04A0" w:firstRow="1" w:lastRow="0" w:firstColumn="1" w:lastColumn="0" w:noHBand="0" w:noVBand="1"/>
      </w:tblPr>
      <w:tblGrid>
        <w:gridCol w:w="2693"/>
        <w:gridCol w:w="2098"/>
        <w:gridCol w:w="2098"/>
        <w:gridCol w:w="2098"/>
      </w:tblGrid>
      <w:tr w:rsidR="00F47CA5" w:rsidRPr="00862F88" w14:paraId="309EE497" w14:textId="77777777" w:rsidTr="000C21AB">
        <w:trPr>
          <w:jc w:val="center"/>
        </w:trPr>
        <w:tc>
          <w:tcPr>
            <w:tcW w:w="2693" w:type="dxa"/>
            <w:shd w:val="clear" w:color="auto" w:fill="D9D9D9" w:themeFill="background1" w:themeFillShade="D9"/>
            <w:vAlign w:val="center"/>
          </w:tcPr>
          <w:p w14:paraId="1C4753C1" w14:textId="77777777" w:rsidR="00F47CA5" w:rsidRPr="00862F88" w:rsidRDefault="00F47CA5" w:rsidP="00DC36F3">
            <w:pPr>
              <w:keepNext/>
              <w:keepLines/>
              <w:spacing w:before="60" w:after="60"/>
              <w:rPr>
                <w:rFonts w:asciiTheme="majorHAnsi" w:hAnsiTheme="majorHAnsi" w:cstheme="majorHAnsi"/>
              </w:rPr>
            </w:pPr>
            <w:r w:rsidRPr="00862F88">
              <w:rPr>
                <w:rFonts w:asciiTheme="majorHAnsi" w:hAnsiTheme="majorHAnsi" w:cstheme="majorHAnsi"/>
                <w:b/>
              </w:rPr>
              <w:t>System Loading</w:t>
            </w:r>
          </w:p>
        </w:tc>
        <w:tc>
          <w:tcPr>
            <w:tcW w:w="2098" w:type="dxa"/>
            <w:shd w:val="clear" w:color="auto" w:fill="D9D9D9" w:themeFill="background1" w:themeFillShade="D9"/>
            <w:vAlign w:val="center"/>
          </w:tcPr>
          <w:p w14:paraId="7764CC95"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jc w:val="left"/>
              <w:rPr>
                <w:rFonts w:asciiTheme="majorHAnsi" w:hAnsiTheme="majorHAnsi" w:cstheme="majorHAnsi"/>
                <w:sz w:val="22"/>
                <w:szCs w:val="22"/>
              </w:rPr>
            </w:pPr>
            <w:r w:rsidRPr="00862F88">
              <w:rPr>
                <w:rFonts w:asciiTheme="majorHAnsi" w:hAnsiTheme="majorHAnsi" w:cstheme="majorHAnsi"/>
                <w:sz w:val="22"/>
                <w:szCs w:val="22"/>
              </w:rPr>
              <w:t>Normal Loading Level</w:t>
            </w:r>
          </w:p>
        </w:tc>
        <w:tc>
          <w:tcPr>
            <w:tcW w:w="2098" w:type="dxa"/>
            <w:shd w:val="clear" w:color="auto" w:fill="D9D9D9" w:themeFill="background1" w:themeFillShade="D9"/>
            <w:vAlign w:val="center"/>
          </w:tcPr>
          <w:p w14:paraId="7109562E"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jc w:val="left"/>
              <w:rPr>
                <w:rFonts w:asciiTheme="majorHAnsi" w:hAnsiTheme="majorHAnsi" w:cstheme="majorHAnsi"/>
                <w:sz w:val="22"/>
                <w:szCs w:val="22"/>
              </w:rPr>
            </w:pPr>
            <w:r w:rsidRPr="00862F88">
              <w:rPr>
                <w:rFonts w:asciiTheme="majorHAnsi" w:hAnsiTheme="majorHAnsi" w:cstheme="majorHAnsi"/>
                <w:sz w:val="22"/>
                <w:szCs w:val="22"/>
              </w:rPr>
              <w:t>High Loading Level</w:t>
            </w:r>
          </w:p>
        </w:tc>
        <w:tc>
          <w:tcPr>
            <w:tcW w:w="2098" w:type="dxa"/>
            <w:shd w:val="clear" w:color="auto" w:fill="D9D9D9" w:themeFill="background1" w:themeFillShade="D9"/>
            <w:vAlign w:val="center"/>
          </w:tcPr>
          <w:p w14:paraId="0E3C0BD7"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jc w:val="left"/>
              <w:rPr>
                <w:rFonts w:asciiTheme="majorHAnsi" w:hAnsiTheme="majorHAnsi" w:cstheme="majorHAnsi"/>
                <w:sz w:val="22"/>
                <w:szCs w:val="22"/>
              </w:rPr>
            </w:pPr>
            <w:r w:rsidRPr="00862F88">
              <w:rPr>
                <w:rFonts w:asciiTheme="majorHAnsi" w:hAnsiTheme="majorHAnsi" w:cstheme="majorHAnsi"/>
                <w:sz w:val="22"/>
                <w:szCs w:val="22"/>
              </w:rPr>
              <w:t>Peak Loading Level</w:t>
            </w:r>
          </w:p>
        </w:tc>
      </w:tr>
      <w:tr w:rsidR="00F47CA5" w:rsidRPr="00862F88" w14:paraId="3B11A46E" w14:textId="77777777" w:rsidTr="000C21AB">
        <w:trPr>
          <w:cantSplit/>
          <w:jc w:val="center"/>
        </w:trPr>
        <w:tc>
          <w:tcPr>
            <w:tcW w:w="2693" w:type="dxa"/>
            <w:vAlign w:val="center"/>
          </w:tcPr>
          <w:p w14:paraId="5AB43225"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Digital Input Changes per 10 second period</w:t>
            </w:r>
          </w:p>
        </w:tc>
        <w:tc>
          <w:tcPr>
            <w:tcW w:w="2098" w:type="dxa"/>
            <w:vAlign w:val="center"/>
          </w:tcPr>
          <w:p w14:paraId="4DF4A59C"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0.1 % of ultimate number of points</w:t>
            </w:r>
          </w:p>
        </w:tc>
        <w:tc>
          <w:tcPr>
            <w:tcW w:w="2098" w:type="dxa"/>
            <w:vAlign w:val="center"/>
          </w:tcPr>
          <w:p w14:paraId="3D82284A"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2 % of ultimate number of points</w:t>
            </w:r>
          </w:p>
        </w:tc>
        <w:tc>
          <w:tcPr>
            <w:tcW w:w="2098" w:type="dxa"/>
            <w:vAlign w:val="center"/>
          </w:tcPr>
          <w:p w14:paraId="455077D3"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10 % of ultimate number of points</w:t>
            </w:r>
          </w:p>
        </w:tc>
      </w:tr>
      <w:tr w:rsidR="00F47CA5" w:rsidRPr="00862F88" w14:paraId="31E92076" w14:textId="77777777" w:rsidTr="000C21AB">
        <w:trPr>
          <w:jc w:val="center"/>
        </w:trPr>
        <w:tc>
          <w:tcPr>
            <w:tcW w:w="2693" w:type="dxa"/>
            <w:vAlign w:val="center"/>
          </w:tcPr>
          <w:p w14:paraId="2EDDF471"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Analogue Input Changes per 10 second period</w:t>
            </w:r>
          </w:p>
        </w:tc>
        <w:tc>
          <w:tcPr>
            <w:tcW w:w="2098" w:type="dxa"/>
            <w:vAlign w:val="center"/>
          </w:tcPr>
          <w:p w14:paraId="13F75CC9"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2 % of ultimate number of points</w:t>
            </w:r>
          </w:p>
        </w:tc>
        <w:tc>
          <w:tcPr>
            <w:tcW w:w="2098" w:type="dxa"/>
            <w:vAlign w:val="center"/>
          </w:tcPr>
          <w:p w14:paraId="13AF344F"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5% of ultimate number of points</w:t>
            </w:r>
          </w:p>
        </w:tc>
        <w:tc>
          <w:tcPr>
            <w:tcW w:w="2098" w:type="dxa"/>
            <w:vAlign w:val="center"/>
          </w:tcPr>
          <w:p w14:paraId="43767166"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20 % of ultimate number of points</w:t>
            </w:r>
          </w:p>
        </w:tc>
      </w:tr>
      <w:tr w:rsidR="00F47CA5" w:rsidRPr="00862F88" w14:paraId="41C5A148" w14:textId="77777777" w:rsidTr="000C21AB">
        <w:trPr>
          <w:jc w:val="center"/>
        </w:trPr>
        <w:tc>
          <w:tcPr>
            <w:tcW w:w="2693" w:type="dxa"/>
            <w:vAlign w:val="center"/>
          </w:tcPr>
          <w:p w14:paraId="578F1081"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Number of new Operator Console Display Call-up per Console per minute</w:t>
            </w:r>
          </w:p>
        </w:tc>
        <w:tc>
          <w:tcPr>
            <w:tcW w:w="2098" w:type="dxa"/>
            <w:vAlign w:val="center"/>
          </w:tcPr>
          <w:p w14:paraId="26790333"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c>
          <w:tcPr>
            <w:tcW w:w="2098" w:type="dxa"/>
            <w:vAlign w:val="center"/>
          </w:tcPr>
          <w:p w14:paraId="0B7C894E"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w:t>
            </w:r>
          </w:p>
        </w:tc>
        <w:tc>
          <w:tcPr>
            <w:tcW w:w="2098" w:type="dxa"/>
            <w:vAlign w:val="center"/>
          </w:tcPr>
          <w:p w14:paraId="43AC3DA4"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4</w:t>
            </w:r>
          </w:p>
        </w:tc>
      </w:tr>
      <w:tr w:rsidR="00F47CA5" w:rsidRPr="00862F88" w14:paraId="4564AF7F" w14:textId="77777777" w:rsidTr="000C21AB">
        <w:trPr>
          <w:jc w:val="center"/>
        </w:trPr>
        <w:tc>
          <w:tcPr>
            <w:tcW w:w="2693" w:type="dxa"/>
            <w:vAlign w:val="center"/>
          </w:tcPr>
          <w:p w14:paraId="55C925CA"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Number of Alarms Generated and Acknowledged per minute</w:t>
            </w:r>
          </w:p>
        </w:tc>
        <w:tc>
          <w:tcPr>
            <w:tcW w:w="2098" w:type="dxa"/>
            <w:vAlign w:val="center"/>
          </w:tcPr>
          <w:p w14:paraId="20BBA009"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0.1 % of ultimate number of data points</w:t>
            </w:r>
          </w:p>
        </w:tc>
        <w:tc>
          <w:tcPr>
            <w:tcW w:w="2098" w:type="dxa"/>
            <w:vAlign w:val="center"/>
          </w:tcPr>
          <w:p w14:paraId="58F73117"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5 % of ultimate number of data points</w:t>
            </w:r>
          </w:p>
        </w:tc>
        <w:tc>
          <w:tcPr>
            <w:tcW w:w="2098" w:type="dxa"/>
            <w:vAlign w:val="center"/>
          </w:tcPr>
          <w:p w14:paraId="1E23258F"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25 % of ultimate data number of points</w:t>
            </w:r>
          </w:p>
        </w:tc>
      </w:tr>
      <w:tr w:rsidR="00F47CA5" w:rsidRPr="00862F88" w14:paraId="6512F79D" w14:textId="77777777" w:rsidTr="000C21AB">
        <w:trPr>
          <w:jc w:val="center"/>
        </w:trPr>
        <w:tc>
          <w:tcPr>
            <w:tcW w:w="2693" w:type="dxa"/>
            <w:vAlign w:val="center"/>
          </w:tcPr>
          <w:p w14:paraId="42AD7F17"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Control Action per minute</w:t>
            </w:r>
          </w:p>
        </w:tc>
        <w:tc>
          <w:tcPr>
            <w:tcW w:w="2098" w:type="dxa"/>
            <w:vAlign w:val="center"/>
          </w:tcPr>
          <w:p w14:paraId="14F17B09"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c>
          <w:tcPr>
            <w:tcW w:w="2098" w:type="dxa"/>
            <w:vAlign w:val="center"/>
          </w:tcPr>
          <w:p w14:paraId="0F09CE68"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w:t>
            </w:r>
          </w:p>
        </w:tc>
        <w:tc>
          <w:tcPr>
            <w:tcW w:w="2098" w:type="dxa"/>
            <w:vAlign w:val="center"/>
          </w:tcPr>
          <w:p w14:paraId="06401FDC"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4</w:t>
            </w:r>
          </w:p>
        </w:tc>
      </w:tr>
      <w:tr w:rsidR="00F47CA5" w:rsidRPr="00862F88" w14:paraId="0F6BB714" w14:textId="77777777" w:rsidTr="000C21AB">
        <w:trPr>
          <w:jc w:val="center"/>
        </w:trPr>
        <w:tc>
          <w:tcPr>
            <w:tcW w:w="2693" w:type="dxa"/>
            <w:vAlign w:val="center"/>
          </w:tcPr>
          <w:p w14:paraId="23B220D2"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Manual Database Update per min.</w:t>
            </w:r>
          </w:p>
        </w:tc>
        <w:tc>
          <w:tcPr>
            <w:tcW w:w="2098" w:type="dxa"/>
            <w:vAlign w:val="center"/>
          </w:tcPr>
          <w:p w14:paraId="03A1E984"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0.5</w:t>
            </w:r>
          </w:p>
        </w:tc>
        <w:tc>
          <w:tcPr>
            <w:tcW w:w="2098" w:type="dxa"/>
            <w:vAlign w:val="center"/>
          </w:tcPr>
          <w:p w14:paraId="75881C88"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c>
          <w:tcPr>
            <w:tcW w:w="2098" w:type="dxa"/>
            <w:vAlign w:val="center"/>
          </w:tcPr>
          <w:p w14:paraId="01BB745D"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r>
      <w:tr w:rsidR="00F47CA5" w:rsidRPr="00862F88" w14:paraId="1B413C70" w14:textId="77777777" w:rsidTr="000C21AB">
        <w:trPr>
          <w:jc w:val="center"/>
        </w:trPr>
        <w:tc>
          <w:tcPr>
            <w:tcW w:w="2693" w:type="dxa"/>
            <w:vAlign w:val="center"/>
          </w:tcPr>
          <w:p w14:paraId="325B42F3" w14:textId="1583E939"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 xml:space="preserve">Configuration download to Bay Control Unit (per </w:t>
            </w:r>
            <w:r w:rsidR="00F71E99" w:rsidRPr="00862F88">
              <w:rPr>
                <w:rFonts w:asciiTheme="majorHAnsi" w:hAnsiTheme="majorHAnsi" w:cstheme="majorHAnsi"/>
                <w:b w:val="0"/>
                <w:sz w:val="22"/>
                <w:szCs w:val="22"/>
              </w:rPr>
              <w:t>5-minute</w:t>
            </w:r>
            <w:r w:rsidRPr="00862F88">
              <w:rPr>
                <w:rFonts w:asciiTheme="majorHAnsi" w:hAnsiTheme="majorHAnsi" w:cstheme="majorHAnsi"/>
                <w:b w:val="0"/>
                <w:sz w:val="22"/>
                <w:szCs w:val="22"/>
              </w:rPr>
              <w:t xml:space="preserve"> period)</w:t>
            </w:r>
          </w:p>
        </w:tc>
        <w:tc>
          <w:tcPr>
            <w:tcW w:w="2098" w:type="dxa"/>
            <w:vAlign w:val="center"/>
          </w:tcPr>
          <w:p w14:paraId="72243619"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None</w:t>
            </w:r>
          </w:p>
        </w:tc>
        <w:tc>
          <w:tcPr>
            <w:tcW w:w="2098" w:type="dxa"/>
            <w:vAlign w:val="center"/>
          </w:tcPr>
          <w:p w14:paraId="723C4468"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Configuration download to 1 BCU</w:t>
            </w:r>
          </w:p>
        </w:tc>
        <w:tc>
          <w:tcPr>
            <w:tcW w:w="2098" w:type="dxa"/>
            <w:vAlign w:val="center"/>
          </w:tcPr>
          <w:p w14:paraId="0D193635"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Configuration downloads to 3 BCUs</w:t>
            </w:r>
          </w:p>
        </w:tc>
      </w:tr>
      <w:tr w:rsidR="00F47CA5" w:rsidRPr="00862F88" w14:paraId="1A541BFD" w14:textId="77777777" w:rsidTr="000C21AB">
        <w:trPr>
          <w:jc w:val="center"/>
        </w:trPr>
        <w:tc>
          <w:tcPr>
            <w:tcW w:w="2693" w:type="dxa"/>
            <w:vAlign w:val="center"/>
          </w:tcPr>
          <w:p w14:paraId="30B85C78" w14:textId="561E0E2C"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 xml:space="preserve">Disturbance Record Collection Rate (per </w:t>
            </w:r>
            <w:r w:rsidR="00F71E99" w:rsidRPr="00862F88">
              <w:rPr>
                <w:rFonts w:asciiTheme="majorHAnsi" w:hAnsiTheme="majorHAnsi" w:cstheme="majorHAnsi"/>
                <w:b w:val="0"/>
                <w:sz w:val="22"/>
                <w:szCs w:val="22"/>
              </w:rPr>
              <w:t>5-minute</w:t>
            </w:r>
            <w:r w:rsidRPr="00862F88">
              <w:rPr>
                <w:rFonts w:asciiTheme="majorHAnsi" w:hAnsiTheme="majorHAnsi" w:cstheme="majorHAnsi"/>
                <w:b w:val="0"/>
                <w:sz w:val="22"/>
                <w:szCs w:val="22"/>
              </w:rPr>
              <w:t xml:space="preserve"> period) </w:t>
            </w:r>
          </w:p>
        </w:tc>
        <w:tc>
          <w:tcPr>
            <w:tcW w:w="2098" w:type="dxa"/>
            <w:vAlign w:val="center"/>
          </w:tcPr>
          <w:p w14:paraId="2BC041E2"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 disturbance record upload</w:t>
            </w:r>
          </w:p>
        </w:tc>
        <w:tc>
          <w:tcPr>
            <w:tcW w:w="2098" w:type="dxa"/>
            <w:vAlign w:val="center"/>
          </w:tcPr>
          <w:p w14:paraId="09AC5039"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 disturbance record upload</w:t>
            </w:r>
          </w:p>
        </w:tc>
        <w:tc>
          <w:tcPr>
            <w:tcW w:w="2098" w:type="dxa"/>
            <w:vAlign w:val="center"/>
          </w:tcPr>
          <w:p w14:paraId="328E5B5F"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3 disturbance record uploads</w:t>
            </w:r>
          </w:p>
        </w:tc>
      </w:tr>
    </w:tbl>
    <w:p w14:paraId="27C26F89"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8.7.6.1</w:t>
      </w:r>
    </w:p>
    <w:p w14:paraId="693D9E34" w14:textId="77777777" w:rsidR="00F47CA5" w:rsidRPr="00862F88" w:rsidRDefault="00F47CA5" w:rsidP="00DC36F3">
      <w:pPr>
        <w:pStyle w:val="Heading4"/>
        <w:numPr>
          <w:ilvl w:val="3"/>
          <w:numId w:val="1"/>
        </w:numPr>
        <w:spacing w:before="60" w:after="60"/>
        <w:ind w:hanging="1728"/>
        <w:rPr>
          <w:rFonts w:cstheme="majorHAnsi"/>
        </w:rPr>
      </w:pPr>
      <w:bookmarkStart w:id="2019" w:name="_Toc434316691"/>
      <w:bookmarkStart w:id="2020" w:name="_Toc434385809"/>
      <w:bookmarkStart w:id="2021" w:name="_Toc434477053"/>
      <w:bookmarkStart w:id="2022" w:name="_Toc434485668"/>
      <w:bookmarkStart w:id="2023" w:name="_Toc109761743"/>
      <w:r w:rsidRPr="00862F88">
        <w:rPr>
          <w:rFonts w:cstheme="majorHAnsi"/>
        </w:rPr>
        <w:t>Performance Criteria</w:t>
      </w:r>
      <w:bookmarkEnd w:id="2019"/>
      <w:bookmarkEnd w:id="2020"/>
      <w:bookmarkEnd w:id="2021"/>
      <w:bookmarkEnd w:id="2022"/>
      <w:bookmarkEnd w:id="2023"/>
    </w:p>
    <w:p w14:paraId="7BEB1D02" w14:textId="77777777" w:rsidR="00F47CA5" w:rsidRPr="00862F88" w:rsidRDefault="00F47CA5" w:rsidP="00DC36F3">
      <w:pPr>
        <w:pStyle w:val="Heading5"/>
        <w:numPr>
          <w:ilvl w:val="4"/>
          <w:numId w:val="1"/>
        </w:numPr>
        <w:spacing w:before="60" w:after="60"/>
        <w:rPr>
          <w:rFonts w:asciiTheme="majorHAnsi" w:hAnsiTheme="majorHAnsi" w:cstheme="majorHAnsi"/>
          <w:sz w:val="22"/>
          <w:szCs w:val="22"/>
        </w:rPr>
      </w:pPr>
      <w:r w:rsidRPr="00862F88">
        <w:rPr>
          <w:rFonts w:asciiTheme="majorHAnsi" w:hAnsiTheme="majorHAnsi" w:cstheme="majorHAnsi"/>
          <w:sz w:val="22"/>
          <w:szCs w:val="22"/>
        </w:rPr>
        <w:t>CPU Loading</w:t>
      </w:r>
    </w:p>
    <w:p w14:paraId="05C4DA0E" w14:textId="6E3780B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CPU loading shall be measured and averaged during the test period. The CPU loading tests shall be carried out three times for each of the loading scenarios, and the worst case (i.e. highest) value taken for each. Normal operation shall include operation of all of the functions in this specification, including Control Centre(s) communications, SOE data logging, disturbance monitoring, fast interlocking logic and operator control actions when there is a normal level of activity on the power system. Peak loading shall occur under the same conditions but with a maximum level of disturbance on the power system.</w:t>
      </w:r>
    </w:p>
    <w:p w14:paraId="6252A800" w14:textId="2E7237D4" w:rsidR="00F71E99" w:rsidRPr="00862F88" w:rsidRDefault="00F71E99" w:rsidP="00DC36F3">
      <w:pPr>
        <w:spacing w:before="60" w:after="60"/>
        <w:jc w:val="both"/>
        <w:rPr>
          <w:rFonts w:asciiTheme="majorHAnsi" w:hAnsiTheme="majorHAnsi" w:cstheme="majorHAnsi"/>
        </w:rPr>
      </w:pPr>
    </w:p>
    <w:p w14:paraId="6ED47955" w14:textId="77777777" w:rsidR="00F71E99" w:rsidRPr="00862F88" w:rsidRDefault="00F71E99" w:rsidP="00DC36F3">
      <w:pPr>
        <w:spacing w:before="60" w:after="60"/>
        <w:jc w:val="both"/>
        <w:rPr>
          <w:rFonts w:asciiTheme="majorHAnsi" w:hAnsiTheme="majorHAnsi" w:cstheme="majorHAnsi"/>
        </w:rPr>
      </w:pPr>
    </w:p>
    <w:p w14:paraId="6BEDF62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CPU loading on any server or workstation shall not exceed the values given in the Maximum CPU loading table 8.7.6.2 below.</w:t>
      </w:r>
    </w:p>
    <w:tbl>
      <w:tblPr>
        <w:tblW w:w="3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3176"/>
      </w:tblGrid>
      <w:tr w:rsidR="00F47CA5" w:rsidRPr="00862F88" w14:paraId="00065D73" w14:textId="77777777" w:rsidTr="000C21AB">
        <w:trPr>
          <w:trHeight w:val="303"/>
          <w:jc w:val="center"/>
        </w:trPr>
        <w:tc>
          <w:tcPr>
            <w:tcW w:w="2500" w:type="pct"/>
            <w:shd w:val="clear" w:color="auto" w:fill="D9D9D9" w:themeFill="background1" w:themeFillShade="D9"/>
            <w:vAlign w:val="center"/>
          </w:tcPr>
          <w:p w14:paraId="2309BA79"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Description</w:t>
            </w:r>
          </w:p>
        </w:tc>
        <w:tc>
          <w:tcPr>
            <w:tcW w:w="2500" w:type="pct"/>
            <w:shd w:val="clear" w:color="auto" w:fill="D9D9D9" w:themeFill="background1" w:themeFillShade="D9"/>
            <w:vAlign w:val="center"/>
          </w:tcPr>
          <w:p w14:paraId="47436855"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Maximum CPU Loading %</w:t>
            </w:r>
          </w:p>
        </w:tc>
      </w:tr>
      <w:tr w:rsidR="00F47CA5" w:rsidRPr="00862F88" w14:paraId="49E38F67" w14:textId="77777777" w:rsidTr="000C21AB">
        <w:trPr>
          <w:trHeight w:val="225"/>
          <w:jc w:val="center"/>
        </w:trPr>
        <w:tc>
          <w:tcPr>
            <w:tcW w:w="2500" w:type="pct"/>
            <w:vAlign w:val="center"/>
          </w:tcPr>
          <w:p w14:paraId="0F3BACB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Normal Loading Scenario</w:t>
            </w:r>
          </w:p>
        </w:tc>
        <w:tc>
          <w:tcPr>
            <w:tcW w:w="2500" w:type="pct"/>
            <w:vAlign w:val="center"/>
          </w:tcPr>
          <w:p w14:paraId="7F5DBB3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20%</w:t>
            </w:r>
          </w:p>
        </w:tc>
      </w:tr>
      <w:tr w:rsidR="00F47CA5" w:rsidRPr="00862F88" w14:paraId="3CAE57DA" w14:textId="77777777" w:rsidTr="000C21AB">
        <w:trPr>
          <w:trHeight w:val="259"/>
          <w:jc w:val="center"/>
        </w:trPr>
        <w:tc>
          <w:tcPr>
            <w:tcW w:w="2500" w:type="pct"/>
            <w:vAlign w:val="center"/>
          </w:tcPr>
          <w:p w14:paraId="3A013E3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High Loading Scenario</w:t>
            </w:r>
          </w:p>
        </w:tc>
        <w:tc>
          <w:tcPr>
            <w:tcW w:w="2500" w:type="pct"/>
            <w:vAlign w:val="center"/>
          </w:tcPr>
          <w:p w14:paraId="5CBC3E4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50%</w:t>
            </w:r>
          </w:p>
        </w:tc>
      </w:tr>
      <w:tr w:rsidR="00F47CA5" w:rsidRPr="00862F88" w14:paraId="0A0001AD" w14:textId="77777777" w:rsidTr="000C21AB">
        <w:trPr>
          <w:trHeight w:val="293"/>
          <w:jc w:val="center"/>
        </w:trPr>
        <w:tc>
          <w:tcPr>
            <w:tcW w:w="2500" w:type="pct"/>
            <w:vAlign w:val="center"/>
          </w:tcPr>
          <w:p w14:paraId="076D1E2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Peak Loading Scenario</w:t>
            </w:r>
          </w:p>
        </w:tc>
        <w:tc>
          <w:tcPr>
            <w:tcW w:w="2500" w:type="pct"/>
            <w:vAlign w:val="center"/>
          </w:tcPr>
          <w:p w14:paraId="002AEE2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80%</w:t>
            </w:r>
          </w:p>
        </w:tc>
      </w:tr>
    </w:tbl>
    <w:p w14:paraId="3D4D0EB5"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8.7.6.2</w:t>
      </w:r>
    </w:p>
    <w:p w14:paraId="503A1B32" w14:textId="77777777" w:rsidR="00F47CA5" w:rsidRPr="00862F88" w:rsidRDefault="00F47CA5" w:rsidP="00DC36F3">
      <w:pPr>
        <w:pStyle w:val="Heading5"/>
        <w:numPr>
          <w:ilvl w:val="4"/>
          <w:numId w:val="1"/>
        </w:numPr>
        <w:spacing w:before="60" w:after="60"/>
        <w:rPr>
          <w:rFonts w:asciiTheme="majorHAnsi" w:hAnsiTheme="majorHAnsi" w:cstheme="majorHAnsi"/>
          <w:sz w:val="22"/>
          <w:szCs w:val="22"/>
        </w:rPr>
      </w:pPr>
      <w:r w:rsidRPr="00862F88">
        <w:rPr>
          <w:rFonts w:asciiTheme="majorHAnsi" w:hAnsiTheme="majorHAnsi" w:cstheme="majorHAnsi"/>
          <w:sz w:val="22"/>
          <w:szCs w:val="22"/>
        </w:rPr>
        <w:t>General System Response Times</w:t>
      </w:r>
    </w:p>
    <w:p w14:paraId="60323BD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response times shall not exceed the times listed below, for the full development of the offered system, and under the most arduous processing conditions. The response times shall be met even after the failure of hardware that is supporting a critical function.  While some degradation in response times shall be acceptable during a failover sequence, upon completion of the failover sequence, response times shall have returned to within the specified limits. </w:t>
      </w:r>
    </w:p>
    <w:p w14:paraId="022E3F1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Command initiation from Operator HMI to closure of command output relay contact in BCU -1.0 second,</w:t>
      </w:r>
    </w:p>
    <w:p w14:paraId="4336E743" w14:textId="7AD2B1C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Back-reporting of switchgear position change (measured from command initiation). For this condition a </w:t>
      </w:r>
      <w:r w:rsidR="00F71E99" w:rsidRPr="00862F88">
        <w:rPr>
          <w:rFonts w:asciiTheme="majorHAnsi" w:hAnsiTheme="majorHAnsi" w:cstheme="majorHAnsi"/>
          <w:sz w:val="22"/>
          <w:szCs w:val="22"/>
        </w:rPr>
        <w:t>zero-actuation</w:t>
      </w:r>
      <w:r w:rsidRPr="00862F88">
        <w:rPr>
          <w:rFonts w:asciiTheme="majorHAnsi" w:hAnsiTheme="majorHAnsi" w:cstheme="majorHAnsi"/>
          <w:sz w:val="22"/>
          <w:szCs w:val="22"/>
        </w:rPr>
        <w:t xml:space="preserve"> time is assumed for isolators and circuit </w:t>
      </w:r>
      <w:r w:rsidR="00F71E99" w:rsidRPr="00862F88">
        <w:rPr>
          <w:rFonts w:asciiTheme="majorHAnsi" w:hAnsiTheme="majorHAnsi" w:cstheme="majorHAnsi"/>
          <w:sz w:val="22"/>
          <w:szCs w:val="22"/>
        </w:rPr>
        <w:t>breakers. -</w:t>
      </w:r>
      <w:r w:rsidRPr="00862F88">
        <w:rPr>
          <w:rFonts w:asciiTheme="majorHAnsi" w:hAnsiTheme="majorHAnsi" w:cstheme="majorHAnsi"/>
          <w:sz w:val="22"/>
          <w:szCs w:val="22"/>
        </w:rPr>
        <w:t>1.0 second,</w:t>
      </w:r>
    </w:p>
    <w:p w14:paraId="2C52DEF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Arrival and logging of alarm signal at central level (measured from instant of alarm creation in primary bay equipment, and including IEC 61850 or associated communication transfer time from IEDs to control system where applicable) -1.5 seconds,</w:t>
      </w:r>
    </w:p>
    <w:p w14:paraId="0241851A" w14:textId="1BD6B26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Command initiation from Control Centre(s) to closure of command output contact in BCU (note that this excludes the time taken to transfer the information over the Employer’s telecommunications network</w:t>
      </w:r>
      <w:r w:rsidR="00F71E99" w:rsidRPr="00862F88">
        <w:rPr>
          <w:rFonts w:asciiTheme="majorHAnsi" w:hAnsiTheme="majorHAnsi" w:cstheme="majorHAnsi"/>
          <w:sz w:val="22"/>
          <w:szCs w:val="22"/>
        </w:rPr>
        <w:t>). -</w:t>
      </w:r>
      <w:r w:rsidRPr="00862F88">
        <w:rPr>
          <w:rFonts w:asciiTheme="majorHAnsi" w:hAnsiTheme="majorHAnsi" w:cstheme="majorHAnsi"/>
          <w:sz w:val="22"/>
          <w:szCs w:val="22"/>
        </w:rPr>
        <w:t>1.0 second,</w:t>
      </w:r>
    </w:p>
    <w:p w14:paraId="269BED38" w14:textId="7FF4212E"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Back-reporting of switchgear position change to Control Centre(s) (measured from command initiation). For this condition a </w:t>
      </w:r>
      <w:r w:rsidR="00F71E99" w:rsidRPr="00862F88">
        <w:rPr>
          <w:rFonts w:asciiTheme="majorHAnsi" w:hAnsiTheme="majorHAnsi" w:cstheme="majorHAnsi"/>
          <w:sz w:val="22"/>
          <w:szCs w:val="22"/>
        </w:rPr>
        <w:t>zero-actuation</w:t>
      </w:r>
      <w:r w:rsidRPr="00862F88">
        <w:rPr>
          <w:rFonts w:asciiTheme="majorHAnsi" w:hAnsiTheme="majorHAnsi" w:cstheme="majorHAnsi"/>
          <w:sz w:val="22"/>
          <w:szCs w:val="22"/>
        </w:rPr>
        <w:t xml:space="preserve"> time is assumed for isolators and circuit breakers (note that this excludes the time taken to transfer the information over the Employer’s telecommunications network). - 1.0 second.</w:t>
      </w:r>
    </w:p>
    <w:p w14:paraId="5920BD5D" w14:textId="77777777" w:rsidR="00F47CA5" w:rsidRPr="00862F88" w:rsidRDefault="00F47CA5" w:rsidP="00DC36F3">
      <w:pPr>
        <w:pStyle w:val="Heading5"/>
        <w:numPr>
          <w:ilvl w:val="4"/>
          <w:numId w:val="1"/>
        </w:numPr>
        <w:spacing w:before="60" w:after="60"/>
        <w:rPr>
          <w:rFonts w:asciiTheme="majorHAnsi" w:hAnsiTheme="majorHAnsi" w:cstheme="majorHAnsi"/>
          <w:sz w:val="22"/>
          <w:szCs w:val="22"/>
        </w:rPr>
      </w:pPr>
      <w:r w:rsidRPr="00862F88">
        <w:rPr>
          <w:rFonts w:asciiTheme="majorHAnsi" w:hAnsiTheme="majorHAnsi" w:cstheme="majorHAnsi"/>
          <w:sz w:val="22"/>
          <w:szCs w:val="22"/>
        </w:rPr>
        <w:t>Response Times for Display Requests</w:t>
      </w:r>
    </w:p>
    <w:p w14:paraId="580D6E6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response time for display request shall be defined as the time between the display request being made (via the keyboard or mouse) and the appearance of the complete display, including all component window displays and real-time data.</w:t>
      </w:r>
    </w:p>
    <w:p w14:paraId="16523D0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Since the display request response time is critical to the ICS Operator’s ability to quickly move between displays during high system activity and thus to his perception of the system performance, particular attention shall be given to this feature of the system.</w:t>
      </w:r>
    </w:p>
    <w:p w14:paraId="6BFC829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response times for display requests shall not exceed the times listed below, for the full development of the offered system, and under the most arduous processing conditions:</w:t>
      </w:r>
    </w:p>
    <w:p w14:paraId="512BED5F" w14:textId="3BD8A95B"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Change time for a HMI picture (substation overview mimic to bay level mimic and vice </w:t>
      </w:r>
      <w:r w:rsidR="00F71E99" w:rsidRPr="00862F88">
        <w:rPr>
          <w:rFonts w:asciiTheme="majorHAnsi" w:hAnsiTheme="majorHAnsi" w:cstheme="majorHAnsi"/>
          <w:sz w:val="22"/>
          <w:szCs w:val="22"/>
        </w:rPr>
        <w:t>versa) less</w:t>
      </w:r>
      <w:r w:rsidRPr="00862F88">
        <w:rPr>
          <w:rFonts w:asciiTheme="majorHAnsi" w:hAnsiTheme="majorHAnsi" w:cstheme="majorHAnsi"/>
          <w:sz w:val="22"/>
          <w:szCs w:val="22"/>
        </w:rPr>
        <w:t xml:space="preserve"> than 1.0 second,</w:t>
      </w:r>
    </w:p>
    <w:p w14:paraId="1D3E26A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Change time from a HMI picture (as defined above) to a 50-item event list or alarm list, less than 1.0 second.</w:t>
      </w:r>
    </w:p>
    <w:p w14:paraId="745DF05E" w14:textId="77777777" w:rsidR="00F47CA5" w:rsidRPr="00862F88" w:rsidRDefault="00F47CA5" w:rsidP="00DC36F3">
      <w:pPr>
        <w:pStyle w:val="Heading5"/>
        <w:numPr>
          <w:ilvl w:val="4"/>
          <w:numId w:val="1"/>
        </w:numPr>
        <w:spacing w:before="60" w:after="60"/>
        <w:rPr>
          <w:rFonts w:asciiTheme="majorHAnsi" w:hAnsiTheme="majorHAnsi" w:cstheme="majorHAnsi"/>
          <w:sz w:val="22"/>
          <w:szCs w:val="22"/>
        </w:rPr>
      </w:pPr>
      <w:r w:rsidRPr="00862F88">
        <w:rPr>
          <w:rFonts w:asciiTheme="majorHAnsi" w:hAnsiTheme="majorHAnsi" w:cstheme="majorHAnsi"/>
          <w:sz w:val="22"/>
          <w:szCs w:val="22"/>
        </w:rPr>
        <w:t>Substation Bus Loading</w:t>
      </w:r>
    </w:p>
    <w:p w14:paraId="52DB313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Substation bus and loading shall not exceed 10% under normal loading conditions for a non-deterministic bus or 30% under maximum loading conditions. For deterministic bus, the loading shall not exceed 50% under maximum loading. The Contractor shall present loading calculations for the Engineer’s approval.</w:t>
      </w:r>
    </w:p>
    <w:p w14:paraId="0C87763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time taken to respond to any operator action or system events shall be the system response time. The system shall meet the following requirements in table 8.7.6.3:</w:t>
      </w:r>
    </w:p>
    <w:p w14:paraId="43CFFC12" w14:textId="77777777" w:rsidR="00F47CA5" w:rsidRPr="00862F88" w:rsidRDefault="00F47CA5" w:rsidP="00DC36F3">
      <w:pPr>
        <w:spacing w:before="60" w:after="60"/>
        <w:jc w:val="both"/>
        <w:rPr>
          <w:rFonts w:asciiTheme="majorHAnsi" w:hAnsiTheme="majorHAnsi" w:cstheme="majorHAnsi"/>
        </w:rPr>
      </w:pPr>
    </w:p>
    <w:p w14:paraId="1D060653" w14:textId="77777777" w:rsidR="00F47CA5" w:rsidRPr="00862F88" w:rsidRDefault="00F47CA5" w:rsidP="00DC36F3">
      <w:pPr>
        <w:spacing w:before="60" w:after="60"/>
        <w:jc w:val="both"/>
        <w:rPr>
          <w:rFonts w:asciiTheme="majorHAnsi" w:hAnsiTheme="majorHAnsi" w:cstheme="majorHAnsi"/>
        </w:rPr>
      </w:pPr>
    </w:p>
    <w:tbl>
      <w:tblPr>
        <w:tblStyle w:val="TableGrid"/>
        <w:tblW w:w="6889" w:type="dxa"/>
        <w:jc w:val="center"/>
        <w:tblLook w:val="04A0" w:firstRow="1" w:lastRow="0" w:firstColumn="1" w:lastColumn="0" w:noHBand="0" w:noVBand="1"/>
      </w:tblPr>
      <w:tblGrid>
        <w:gridCol w:w="2693"/>
        <w:gridCol w:w="2098"/>
        <w:gridCol w:w="2098"/>
      </w:tblGrid>
      <w:tr w:rsidR="00F47CA5" w:rsidRPr="00862F88" w14:paraId="5D527CF6" w14:textId="77777777" w:rsidTr="000C21AB">
        <w:trPr>
          <w:jc w:val="center"/>
        </w:trPr>
        <w:tc>
          <w:tcPr>
            <w:tcW w:w="2693" w:type="dxa"/>
            <w:shd w:val="clear" w:color="auto" w:fill="D9D9D9" w:themeFill="background1" w:themeFillShade="D9"/>
            <w:vAlign w:val="center"/>
          </w:tcPr>
          <w:p w14:paraId="0B2D5215" w14:textId="77777777" w:rsidR="00F47CA5" w:rsidRPr="00862F88" w:rsidRDefault="00F47CA5" w:rsidP="00DC36F3">
            <w:pPr>
              <w:keepNext/>
              <w:keepLines/>
              <w:spacing w:before="60" w:after="60"/>
              <w:jc w:val="both"/>
              <w:rPr>
                <w:rFonts w:asciiTheme="majorHAnsi" w:hAnsiTheme="majorHAnsi" w:cstheme="majorHAnsi"/>
              </w:rPr>
            </w:pPr>
            <w:bookmarkStart w:id="2024" w:name="_Toc431961291"/>
            <w:r w:rsidRPr="00862F88">
              <w:rPr>
                <w:rFonts w:asciiTheme="majorHAnsi" w:hAnsiTheme="majorHAnsi" w:cstheme="majorHAnsi"/>
                <w:b/>
              </w:rPr>
              <w:t>System Action</w:t>
            </w:r>
          </w:p>
        </w:tc>
        <w:tc>
          <w:tcPr>
            <w:tcW w:w="2098" w:type="dxa"/>
            <w:shd w:val="clear" w:color="auto" w:fill="D9D9D9" w:themeFill="background1" w:themeFillShade="D9"/>
            <w:vAlign w:val="center"/>
          </w:tcPr>
          <w:p w14:paraId="64B29E62"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sz w:val="22"/>
                <w:szCs w:val="22"/>
              </w:rPr>
            </w:pPr>
            <w:r w:rsidRPr="00862F88">
              <w:rPr>
                <w:rFonts w:asciiTheme="majorHAnsi" w:hAnsiTheme="majorHAnsi" w:cstheme="majorHAnsi"/>
                <w:sz w:val="22"/>
                <w:szCs w:val="22"/>
              </w:rPr>
              <w:t>Normal Response Time (sec)</w:t>
            </w:r>
          </w:p>
        </w:tc>
        <w:tc>
          <w:tcPr>
            <w:tcW w:w="2098" w:type="dxa"/>
            <w:shd w:val="clear" w:color="auto" w:fill="D9D9D9" w:themeFill="background1" w:themeFillShade="D9"/>
            <w:vAlign w:val="center"/>
          </w:tcPr>
          <w:p w14:paraId="3372FCA1"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sz w:val="22"/>
                <w:szCs w:val="22"/>
              </w:rPr>
            </w:pPr>
            <w:r w:rsidRPr="00862F88">
              <w:rPr>
                <w:rFonts w:asciiTheme="majorHAnsi" w:hAnsiTheme="majorHAnsi" w:cstheme="majorHAnsi"/>
                <w:sz w:val="22"/>
                <w:szCs w:val="22"/>
              </w:rPr>
              <w:t>Worst Case Response Time (sec)</w:t>
            </w:r>
          </w:p>
        </w:tc>
      </w:tr>
      <w:tr w:rsidR="00F47CA5" w:rsidRPr="00862F88" w14:paraId="1CB69C27" w14:textId="77777777" w:rsidTr="000C21AB">
        <w:trPr>
          <w:cantSplit/>
          <w:jc w:val="center"/>
        </w:trPr>
        <w:tc>
          <w:tcPr>
            <w:tcW w:w="2693" w:type="dxa"/>
          </w:tcPr>
          <w:p w14:paraId="4090C65A"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bCs/>
                <w:sz w:val="22"/>
                <w:szCs w:val="22"/>
              </w:rPr>
            </w:pPr>
            <w:r w:rsidRPr="00862F88">
              <w:rPr>
                <w:rFonts w:asciiTheme="majorHAnsi" w:hAnsiTheme="majorHAnsi" w:cstheme="majorHAnsi"/>
                <w:b w:val="0"/>
                <w:bCs/>
                <w:sz w:val="22"/>
                <w:szCs w:val="22"/>
              </w:rPr>
              <w:t>Operator Display Call-Up</w:t>
            </w:r>
          </w:p>
        </w:tc>
        <w:tc>
          <w:tcPr>
            <w:tcW w:w="2098" w:type="dxa"/>
            <w:vAlign w:val="center"/>
          </w:tcPr>
          <w:p w14:paraId="0D16547F"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c>
          <w:tcPr>
            <w:tcW w:w="2098" w:type="dxa"/>
            <w:vAlign w:val="center"/>
          </w:tcPr>
          <w:p w14:paraId="2CB451E5"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3</w:t>
            </w:r>
          </w:p>
        </w:tc>
      </w:tr>
      <w:tr w:rsidR="00F47CA5" w:rsidRPr="00862F88" w14:paraId="3A1FEA99" w14:textId="77777777" w:rsidTr="000C21AB">
        <w:trPr>
          <w:jc w:val="center"/>
        </w:trPr>
        <w:tc>
          <w:tcPr>
            <w:tcW w:w="2693" w:type="dxa"/>
          </w:tcPr>
          <w:p w14:paraId="24915578"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bCs/>
                <w:sz w:val="22"/>
                <w:szCs w:val="22"/>
              </w:rPr>
            </w:pPr>
            <w:r w:rsidRPr="00862F88">
              <w:rPr>
                <w:rFonts w:asciiTheme="majorHAnsi" w:hAnsiTheme="majorHAnsi" w:cstheme="majorHAnsi"/>
                <w:b w:val="0"/>
                <w:bCs/>
                <w:sz w:val="22"/>
                <w:szCs w:val="22"/>
              </w:rPr>
              <w:t xml:space="preserve">Operator Control Action </w:t>
            </w:r>
          </w:p>
        </w:tc>
        <w:tc>
          <w:tcPr>
            <w:tcW w:w="2098" w:type="dxa"/>
            <w:vAlign w:val="center"/>
          </w:tcPr>
          <w:p w14:paraId="76889323"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c>
          <w:tcPr>
            <w:tcW w:w="2098" w:type="dxa"/>
            <w:vAlign w:val="center"/>
          </w:tcPr>
          <w:p w14:paraId="7081AEE8"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w:t>
            </w:r>
          </w:p>
        </w:tc>
      </w:tr>
      <w:tr w:rsidR="00F47CA5" w:rsidRPr="00862F88" w14:paraId="25D767A7" w14:textId="77777777" w:rsidTr="000C21AB">
        <w:trPr>
          <w:jc w:val="center"/>
        </w:trPr>
        <w:tc>
          <w:tcPr>
            <w:tcW w:w="2693" w:type="dxa"/>
          </w:tcPr>
          <w:p w14:paraId="7577D435"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bCs/>
                <w:sz w:val="22"/>
                <w:szCs w:val="22"/>
              </w:rPr>
            </w:pPr>
            <w:r w:rsidRPr="00862F88">
              <w:rPr>
                <w:rFonts w:asciiTheme="majorHAnsi" w:hAnsiTheme="majorHAnsi" w:cstheme="majorHAnsi"/>
                <w:b w:val="0"/>
                <w:bCs/>
                <w:sz w:val="22"/>
                <w:szCs w:val="22"/>
              </w:rPr>
              <w:t>Reporting of Trip event to the Operator Console</w:t>
            </w:r>
          </w:p>
        </w:tc>
        <w:tc>
          <w:tcPr>
            <w:tcW w:w="2098" w:type="dxa"/>
            <w:vAlign w:val="center"/>
          </w:tcPr>
          <w:p w14:paraId="1114F349"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w:t>
            </w:r>
          </w:p>
        </w:tc>
        <w:tc>
          <w:tcPr>
            <w:tcW w:w="2098" w:type="dxa"/>
            <w:vAlign w:val="center"/>
          </w:tcPr>
          <w:p w14:paraId="6BC5FF13"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2</w:t>
            </w:r>
          </w:p>
        </w:tc>
      </w:tr>
      <w:tr w:rsidR="00F47CA5" w:rsidRPr="00862F88" w14:paraId="46227269" w14:textId="77777777" w:rsidTr="000C21AB">
        <w:trPr>
          <w:jc w:val="center"/>
        </w:trPr>
        <w:tc>
          <w:tcPr>
            <w:tcW w:w="2693" w:type="dxa"/>
          </w:tcPr>
          <w:p w14:paraId="53B02CEF"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bCs/>
                <w:sz w:val="22"/>
                <w:szCs w:val="22"/>
              </w:rPr>
            </w:pPr>
            <w:r w:rsidRPr="00862F88">
              <w:rPr>
                <w:rFonts w:asciiTheme="majorHAnsi" w:hAnsiTheme="majorHAnsi" w:cstheme="majorHAnsi"/>
                <w:b w:val="0"/>
                <w:bCs/>
                <w:sz w:val="22"/>
                <w:szCs w:val="22"/>
              </w:rPr>
              <w:t>Reporting of Alarm event to the Operator Console</w:t>
            </w:r>
          </w:p>
        </w:tc>
        <w:tc>
          <w:tcPr>
            <w:tcW w:w="2098" w:type="dxa"/>
            <w:vAlign w:val="center"/>
          </w:tcPr>
          <w:p w14:paraId="28B8C0AA"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1.5</w:t>
            </w:r>
          </w:p>
        </w:tc>
        <w:tc>
          <w:tcPr>
            <w:tcW w:w="2098" w:type="dxa"/>
            <w:vAlign w:val="center"/>
          </w:tcPr>
          <w:p w14:paraId="52C40C8E"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3</w:t>
            </w:r>
          </w:p>
        </w:tc>
      </w:tr>
      <w:tr w:rsidR="00F47CA5" w:rsidRPr="00862F88" w14:paraId="10B7E472" w14:textId="77777777" w:rsidTr="000C21AB">
        <w:trPr>
          <w:jc w:val="center"/>
        </w:trPr>
        <w:tc>
          <w:tcPr>
            <w:tcW w:w="2693" w:type="dxa"/>
          </w:tcPr>
          <w:p w14:paraId="328C0348"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bCs/>
                <w:sz w:val="22"/>
                <w:szCs w:val="22"/>
              </w:rPr>
            </w:pPr>
            <w:r w:rsidRPr="00862F88">
              <w:rPr>
                <w:rFonts w:asciiTheme="majorHAnsi" w:hAnsiTheme="majorHAnsi" w:cstheme="majorHAnsi"/>
                <w:b w:val="0"/>
                <w:bCs/>
                <w:sz w:val="22"/>
                <w:szCs w:val="22"/>
              </w:rPr>
              <w:t>Analog value changes available at NDC/BNDC interface for transmission to NDC/BNDC</w:t>
            </w:r>
          </w:p>
        </w:tc>
        <w:tc>
          <w:tcPr>
            <w:tcW w:w="2098" w:type="dxa"/>
            <w:vAlign w:val="center"/>
          </w:tcPr>
          <w:p w14:paraId="4066B287"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1.5</w:t>
            </w:r>
          </w:p>
        </w:tc>
        <w:tc>
          <w:tcPr>
            <w:tcW w:w="2098" w:type="dxa"/>
            <w:vAlign w:val="center"/>
          </w:tcPr>
          <w:p w14:paraId="3EDBC8EC"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3</w:t>
            </w:r>
          </w:p>
        </w:tc>
      </w:tr>
      <w:tr w:rsidR="00F47CA5" w:rsidRPr="00862F88" w14:paraId="7422696F" w14:textId="77777777" w:rsidTr="000C21AB">
        <w:trPr>
          <w:jc w:val="center"/>
        </w:trPr>
        <w:tc>
          <w:tcPr>
            <w:tcW w:w="2693" w:type="dxa"/>
          </w:tcPr>
          <w:p w14:paraId="79C3B3AA" w14:textId="77777777" w:rsidR="00F47CA5" w:rsidRPr="00862F88" w:rsidRDefault="00F47CA5" w:rsidP="00DC36F3">
            <w:pPr>
              <w:pStyle w:val="BodyTextIndent2"/>
              <w:keepNext/>
              <w:keepLines/>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bCs/>
                <w:sz w:val="22"/>
                <w:szCs w:val="22"/>
              </w:rPr>
            </w:pPr>
            <w:r w:rsidRPr="00862F88">
              <w:rPr>
                <w:rFonts w:asciiTheme="majorHAnsi" w:hAnsiTheme="majorHAnsi" w:cstheme="majorHAnsi"/>
                <w:b w:val="0"/>
                <w:bCs/>
                <w:sz w:val="22"/>
                <w:szCs w:val="22"/>
              </w:rPr>
              <w:t>Power system event available at NDC/BNDC interface for transmission to NDC/BNDC</w:t>
            </w:r>
          </w:p>
        </w:tc>
        <w:tc>
          <w:tcPr>
            <w:tcW w:w="2098" w:type="dxa"/>
            <w:vAlign w:val="center"/>
          </w:tcPr>
          <w:p w14:paraId="63D0812F"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0.5</w:t>
            </w:r>
          </w:p>
        </w:tc>
        <w:tc>
          <w:tcPr>
            <w:tcW w:w="2098" w:type="dxa"/>
            <w:vAlign w:val="center"/>
          </w:tcPr>
          <w:p w14:paraId="50F8CECD" w14:textId="77777777" w:rsidR="00F47CA5" w:rsidRPr="00862F88" w:rsidRDefault="00F47CA5" w:rsidP="00DC36F3">
            <w:pPr>
              <w:pStyle w:val="BodyTextIndent2"/>
              <w:tabs>
                <w:tab w:val="clear" w:pos="-1440"/>
                <w:tab w:val="clear" w:pos="-720"/>
                <w:tab w:val="clear" w:pos="-23"/>
                <w:tab w:val="clear" w:pos="426"/>
                <w:tab w:val="clear" w:pos="993"/>
                <w:tab w:val="clear" w:pos="1451"/>
                <w:tab w:val="clear" w:pos="1559"/>
                <w:tab w:val="clear" w:pos="2017"/>
                <w:tab w:val="clear" w:pos="2268"/>
                <w:tab w:val="clear" w:pos="2880"/>
              </w:tabs>
              <w:spacing w:before="60" w:after="60"/>
              <w:ind w:left="0" w:firstLine="0"/>
              <w:rPr>
                <w:rFonts w:asciiTheme="majorHAnsi" w:hAnsiTheme="majorHAnsi" w:cstheme="majorHAnsi"/>
                <w:b w:val="0"/>
                <w:sz w:val="22"/>
                <w:szCs w:val="22"/>
              </w:rPr>
            </w:pPr>
            <w:r w:rsidRPr="00862F88">
              <w:rPr>
                <w:rFonts w:asciiTheme="majorHAnsi" w:hAnsiTheme="majorHAnsi" w:cstheme="majorHAnsi"/>
                <w:b w:val="0"/>
                <w:sz w:val="22"/>
                <w:szCs w:val="22"/>
              </w:rPr>
              <w:t>1.5</w:t>
            </w:r>
          </w:p>
        </w:tc>
      </w:tr>
    </w:tbl>
    <w:p w14:paraId="6733B4CB" w14:textId="77777777" w:rsidR="00834A22" w:rsidRPr="00862F88" w:rsidRDefault="00F47CA5" w:rsidP="00DC36F3">
      <w:pPr>
        <w:spacing w:before="60" w:after="60"/>
        <w:jc w:val="center"/>
        <w:rPr>
          <w:rFonts w:asciiTheme="majorHAnsi" w:hAnsiTheme="majorHAnsi" w:cstheme="majorHAnsi"/>
          <w:b/>
        </w:rPr>
        <w:sectPr w:rsidR="00834A22" w:rsidRPr="00862F88" w:rsidSect="000C21AB">
          <w:pgSz w:w="11906" w:h="16838" w:code="9"/>
          <w:pgMar w:top="1531" w:right="1440" w:bottom="720" w:left="1440" w:header="312" w:footer="737" w:gutter="0"/>
          <w:cols w:space="720"/>
          <w:noEndnote/>
        </w:sectPr>
      </w:pPr>
      <w:r w:rsidRPr="00862F88">
        <w:rPr>
          <w:rFonts w:asciiTheme="majorHAnsi" w:hAnsiTheme="majorHAnsi" w:cstheme="majorHAnsi"/>
          <w:b/>
        </w:rPr>
        <w:t>table 8.7.6.3</w:t>
      </w:r>
    </w:p>
    <w:p w14:paraId="45ABB81F"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025" w:name="_Toc434385810"/>
      <w:bookmarkStart w:id="2026" w:name="_Toc434477054"/>
      <w:bookmarkStart w:id="2027" w:name="_Toc434485669"/>
      <w:bookmarkStart w:id="2028" w:name="_Toc109761744"/>
      <w:bookmarkStart w:id="2029" w:name="_Toc203207471"/>
      <w:bookmarkEnd w:id="2024"/>
      <w:r w:rsidRPr="00862F88">
        <w:rPr>
          <w:rFonts w:asciiTheme="majorHAnsi" w:hAnsiTheme="majorHAnsi" w:cstheme="majorHAnsi"/>
          <w:sz w:val="22"/>
          <w:szCs w:val="22"/>
        </w:rPr>
        <w:t>System Configuration &amp; Software</w:t>
      </w:r>
      <w:bookmarkEnd w:id="2025"/>
      <w:bookmarkEnd w:id="2026"/>
      <w:bookmarkEnd w:id="2027"/>
      <w:bookmarkEnd w:id="2028"/>
      <w:bookmarkEnd w:id="2029"/>
    </w:p>
    <w:p w14:paraId="67C3581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structure of the ICS shall be modular and flexible to facilitate amendments and modifications. Modification to any software module shall be possible with minimal changes to other modules.  Programs shall be essentially independent of each other.</w:t>
      </w:r>
    </w:p>
    <w:p w14:paraId="4C16B06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software shall be provided to handle all the normal functions of supervisory control and data acquisition. </w:t>
      </w:r>
    </w:p>
    <w:p w14:paraId="1D7B82DE" w14:textId="2B3686C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software modules shall be of the manufacturer’s latest version and shall be proven in similar environments and shall not be </w:t>
      </w:r>
      <w:r w:rsidR="00F441BF" w:rsidRPr="00862F88">
        <w:rPr>
          <w:rFonts w:asciiTheme="majorHAnsi" w:hAnsiTheme="majorHAnsi" w:cstheme="majorHAnsi"/>
        </w:rPr>
        <w:t>customized</w:t>
      </w:r>
      <w:r w:rsidRPr="00862F88">
        <w:rPr>
          <w:rFonts w:asciiTheme="majorHAnsi" w:hAnsiTheme="majorHAnsi" w:cstheme="majorHAnsi"/>
        </w:rPr>
        <w:t xml:space="preserve"> in any way except where specifically agreed with the Employer.  </w:t>
      </w:r>
    </w:p>
    <w:p w14:paraId="265851B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software modules shall perform a definite and clearly described function and the Tenderer shall indicate whether each module is owned by the Tenderer or licensed from a third party. If third-party products are used, the third-party shall be named.</w:t>
      </w:r>
    </w:p>
    <w:p w14:paraId="2544D0B9" w14:textId="4C57D10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state his level of ownership (i.e. owner, source code </w:t>
      </w:r>
      <w:r w:rsidR="00F441BF" w:rsidRPr="00862F88">
        <w:rPr>
          <w:rFonts w:asciiTheme="majorHAnsi" w:hAnsiTheme="majorHAnsi" w:cstheme="majorHAnsi"/>
        </w:rPr>
        <w:t>license</w:t>
      </w:r>
      <w:r w:rsidRPr="00862F88">
        <w:rPr>
          <w:rFonts w:asciiTheme="majorHAnsi" w:hAnsiTheme="majorHAnsi" w:cstheme="majorHAnsi"/>
        </w:rPr>
        <w:t>, reseller, etc.) and list each piece of software offered. A summary of all APIs and other interfaces which can be used by the Employer shall be provided.</w:t>
      </w:r>
    </w:p>
    <w:p w14:paraId="5C0815D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030" w:name="_Toc431961294"/>
      <w:bookmarkStart w:id="2031" w:name="_Toc434316695"/>
      <w:bookmarkStart w:id="2032" w:name="_Toc434385811"/>
      <w:bookmarkStart w:id="2033" w:name="_Toc434477055"/>
      <w:bookmarkStart w:id="2034" w:name="_Toc434485670"/>
      <w:bookmarkStart w:id="2035" w:name="_Toc109761745"/>
      <w:bookmarkStart w:id="2036" w:name="_Toc203207472"/>
      <w:r w:rsidRPr="00862F88">
        <w:rPr>
          <w:rFonts w:cstheme="majorHAnsi"/>
          <w:sz w:val="22"/>
          <w:szCs w:val="22"/>
        </w:rPr>
        <w:t>ICS System Configuration</w:t>
      </w:r>
      <w:bookmarkEnd w:id="2030"/>
      <w:bookmarkEnd w:id="2031"/>
      <w:bookmarkEnd w:id="2032"/>
      <w:bookmarkEnd w:id="2033"/>
      <w:bookmarkEnd w:id="2034"/>
      <w:bookmarkEnd w:id="2035"/>
      <w:bookmarkEnd w:id="2036"/>
    </w:p>
    <w:p w14:paraId="3D3B6BCB" w14:textId="77777777" w:rsidR="00F47CA5" w:rsidRPr="00862F88" w:rsidRDefault="00F47CA5" w:rsidP="00DC36F3">
      <w:pPr>
        <w:pStyle w:val="Heading4"/>
        <w:numPr>
          <w:ilvl w:val="2"/>
          <w:numId w:val="1"/>
        </w:numPr>
        <w:spacing w:before="60" w:after="60"/>
        <w:ind w:hanging="1224"/>
        <w:rPr>
          <w:rFonts w:cstheme="majorHAnsi"/>
        </w:rPr>
      </w:pPr>
      <w:bookmarkStart w:id="2037" w:name="_Toc431961295"/>
      <w:bookmarkStart w:id="2038" w:name="_Toc434316696"/>
      <w:bookmarkStart w:id="2039" w:name="_Toc434385812"/>
      <w:bookmarkStart w:id="2040" w:name="_Toc434477056"/>
      <w:bookmarkStart w:id="2041" w:name="_Toc434485671"/>
      <w:bookmarkStart w:id="2042" w:name="_Toc109761746"/>
      <w:r w:rsidRPr="00862F88">
        <w:rPr>
          <w:rFonts w:cstheme="majorHAnsi"/>
        </w:rPr>
        <w:t>Application Software</w:t>
      </w:r>
      <w:bookmarkEnd w:id="2037"/>
      <w:bookmarkEnd w:id="2038"/>
      <w:bookmarkEnd w:id="2039"/>
      <w:bookmarkEnd w:id="2040"/>
      <w:bookmarkEnd w:id="2041"/>
      <w:bookmarkEnd w:id="2042"/>
    </w:p>
    <w:p w14:paraId="2BA3208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Software for adjustments, configuration changes, extensions, maintenance, and diagnostic application is regarded as an integral part of the control system technology and shall be provided with the base system.</w:t>
      </w:r>
    </w:p>
    <w:p w14:paraId="2C24272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such software shall preferably be Microsoft Windows based and shall be compatible with the most recent versions of Microsoft. If this preference cannot be satisfied the relevant operating system and version shall be fully identified. The Tenderer at bid submittal stage shall identify all versions of Windows they currently support.</w:t>
      </w:r>
    </w:p>
    <w:p w14:paraId="01FEAE8E" w14:textId="4B1A990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Full details, including, the identification name, release version, necessary operating system, </w:t>
      </w:r>
      <w:r w:rsidR="00F441BF" w:rsidRPr="00862F88">
        <w:rPr>
          <w:rFonts w:asciiTheme="majorHAnsi" w:hAnsiTheme="majorHAnsi" w:cstheme="majorHAnsi"/>
        </w:rPr>
        <w:t>memory,</w:t>
      </w:r>
      <w:r w:rsidRPr="00862F88">
        <w:rPr>
          <w:rFonts w:asciiTheme="majorHAnsi" w:hAnsiTheme="majorHAnsi" w:cstheme="majorHAnsi"/>
        </w:rPr>
        <w:t xml:space="preserve"> and hard disk requirements shall be given of the supplementary computer application software programs and facilities included in the offered control system.  </w:t>
      </w:r>
    </w:p>
    <w:p w14:paraId="227B3795" w14:textId="39B3CF8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While </w:t>
      </w:r>
      <w:r w:rsidR="00F441BF" w:rsidRPr="00862F88">
        <w:rPr>
          <w:rFonts w:asciiTheme="majorHAnsi" w:hAnsiTheme="majorHAnsi" w:cstheme="majorHAnsi"/>
        </w:rPr>
        <w:t>recognizing</w:t>
      </w:r>
      <w:r w:rsidRPr="00862F88">
        <w:rPr>
          <w:rFonts w:asciiTheme="majorHAnsi" w:hAnsiTheme="majorHAnsi" w:cstheme="majorHAnsi"/>
        </w:rPr>
        <w:t xml:space="preserve"> the complexities involved, the supplementary application software packages shall be user friendly.</w:t>
      </w:r>
    </w:p>
    <w:p w14:paraId="6C10193C" w14:textId="77777777" w:rsidR="00F47CA5" w:rsidRPr="00862F88" w:rsidRDefault="00F47CA5" w:rsidP="00DC36F3">
      <w:pPr>
        <w:pStyle w:val="Heading4"/>
        <w:numPr>
          <w:ilvl w:val="2"/>
          <w:numId w:val="1"/>
        </w:numPr>
        <w:spacing w:before="60" w:after="60"/>
        <w:ind w:hanging="1224"/>
        <w:rPr>
          <w:rFonts w:cstheme="majorHAnsi"/>
        </w:rPr>
      </w:pPr>
      <w:bookmarkStart w:id="2043" w:name="_Toc333996827"/>
      <w:bookmarkStart w:id="2044" w:name="_Toc334087698"/>
      <w:bookmarkStart w:id="2045" w:name="_Toc334110640"/>
      <w:bookmarkStart w:id="2046" w:name="_Toc334177155"/>
      <w:bookmarkStart w:id="2047" w:name="_Toc334177546"/>
      <w:bookmarkStart w:id="2048" w:name="_Toc334515523"/>
      <w:bookmarkStart w:id="2049" w:name="_Toc334703687"/>
      <w:bookmarkStart w:id="2050" w:name="_Toc335642350"/>
      <w:bookmarkStart w:id="2051" w:name="_Toc341434249"/>
      <w:bookmarkStart w:id="2052" w:name="_Toc431961296"/>
      <w:bookmarkStart w:id="2053" w:name="_Toc434316697"/>
      <w:bookmarkStart w:id="2054" w:name="_Toc434385813"/>
      <w:bookmarkStart w:id="2055" w:name="_Toc434477057"/>
      <w:bookmarkStart w:id="2056" w:name="_Toc434485672"/>
      <w:bookmarkStart w:id="2057" w:name="_Toc109761747"/>
      <w:r w:rsidRPr="00862F88">
        <w:rPr>
          <w:rFonts w:cstheme="majorHAnsi"/>
        </w:rPr>
        <w:t>Database Tags</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40A4F5ED" w14:textId="4B414AA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physical point in the system shall have an image in the ICS database, </w:t>
      </w:r>
      <w:r w:rsidR="00F441BF" w:rsidRPr="00862F88">
        <w:rPr>
          <w:rFonts w:asciiTheme="majorHAnsi" w:hAnsiTheme="majorHAnsi" w:cstheme="majorHAnsi"/>
        </w:rPr>
        <w:t>thereafter,</w:t>
      </w:r>
      <w:r w:rsidRPr="00862F88">
        <w:rPr>
          <w:rFonts w:asciiTheme="majorHAnsi" w:hAnsiTheme="majorHAnsi" w:cstheme="majorHAnsi"/>
        </w:rPr>
        <w:t xml:space="preserve"> referred to as tag.  Each individual tag shall hold the definition of as much real-time information as possible </w:t>
      </w:r>
      <w:r w:rsidR="00F441BF" w:rsidRPr="00862F88">
        <w:rPr>
          <w:rFonts w:asciiTheme="majorHAnsi" w:hAnsiTheme="majorHAnsi" w:cstheme="majorHAnsi"/>
        </w:rPr>
        <w:t>e.g.,</w:t>
      </w:r>
      <w:r w:rsidRPr="00862F88">
        <w:rPr>
          <w:rFonts w:asciiTheme="majorHAnsi" w:hAnsiTheme="majorHAnsi" w:cstheme="majorHAnsi"/>
        </w:rPr>
        <w:t xml:space="preserve"> quality, timestamp, alarm group, alarm trigger, event trigger and protocol address. The Tenderer shall state if additional tags are required to service a particular point. Where the software is limited to a maximum license point count, the Tenderer shall state what tags are taken into account for the license calculation and what the upgrade procedure is to increase the limit on the same if required.</w:t>
      </w:r>
    </w:p>
    <w:p w14:paraId="137B6AE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how trend points are declared and if additional tags are required.</w:t>
      </w:r>
    </w:p>
    <w:p w14:paraId="00C1DA2C" w14:textId="37D62D1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tag shall have a ‘Bay Name’ field or fields associated with it.  The field or fields shall be used to display the voltage level, bay name, device attribute / description, </w:t>
      </w:r>
      <w:r w:rsidR="00F441BF" w:rsidRPr="00862F88">
        <w:rPr>
          <w:rFonts w:asciiTheme="majorHAnsi" w:hAnsiTheme="majorHAnsi" w:cstheme="majorHAnsi"/>
        </w:rPr>
        <w:t>etc.</w:t>
      </w:r>
      <w:r w:rsidRPr="00862F88">
        <w:rPr>
          <w:rFonts w:asciiTheme="majorHAnsi" w:hAnsiTheme="majorHAnsi" w:cstheme="majorHAnsi"/>
        </w:rPr>
        <w:t>, on the event and alarm list and in the switchgear operation dialogs.  Any restrictions on the field name such as size, special characters omission etc shall be identified and noted by the Tenderer at bid submittal stage.</w:t>
      </w:r>
    </w:p>
    <w:p w14:paraId="27DB75D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any restrictions on the tag naming convention.</w:t>
      </w:r>
    </w:p>
    <w:p w14:paraId="2943B6BC" w14:textId="77777777" w:rsidR="00F47CA5" w:rsidRPr="00862F88" w:rsidRDefault="00F47CA5" w:rsidP="00DC36F3">
      <w:pPr>
        <w:pStyle w:val="Heading4"/>
        <w:numPr>
          <w:ilvl w:val="2"/>
          <w:numId w:val="1"/>
        </w:numPr>
        <w:spacing w:before="60" w:after="60"/>
        <w:ind w:hanging="1224"/>
        <w:rPr>
          <w:rFonts w:cstheme="majorHAnsi"/>
        </w:rPr>
      </w:pPr>
      <w:bookmarkStart w:id="2058" w:name="_Toc431961297"/>
      <w:bookmarkStart w:id="2059" w:name="_Toc434316698"/>
      <w:bookmarkStart w:id="2060" w:name="_Toc434385814"/>
      <w:bookmarkStart w:id="2061" w:name="_Toc434477058"/>
      <w:bookmarkStart w:id="2062" w:name="_Toc434485673"/>
      <w:bookmarkStart w:id="2063" w:name="_Toc109761748"/>
      <w:r w:rsidRPr="00862F88">
        <w:rPr>
          <w:rFonts w:cstheme="majorHAnsi"/>
        </w:rPr>
        <w:t>Database Configuration</w:t>
      </w:r>
      <w:bookmarkEnd w:id="2058"/>
      <w:bookmarkEnd w:id="2059"/>
      <w:bookmarkEnd w:id="2060"/>
      <w:bookmarkEnd w:id="2061"/>
      <w:bookmarkEnd w:id="2062"/>
      <w:bookmarkEnd w:id="2063"/>
      <w:r w:rsidRPr="00862F88">
        <w:rPr>
          <w:rFonts w:cstheme="majorHAnsi"/>
        </w:rPr>
        <w:t xml:space="preserve"> </w:t>
      </w:r>
    </w:p>
    <w:p w14:paraId="25C6072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database editor shall be of a "fill</w:t>
      </w:r>
      <w:r w:rsidRPr="00862F88">
        <w:rPr>
          <w:rFonts w:asciiTheme="majorHAnsi" w:hAnsiTheme="majorHAnsi" w:cstheme="majorHAnsi"/>
        </w:rPr>
        <w:noBreakHyphen/>
        <w:t>in</w:t>
      </w:r>
      <w:r w:rsidRPr="00862F88">
        <w:rPr>
          <w:rFonts w:asciiTheme="majorHAnsi" w:hAnsiTheme="majorHAnsi" w:cstheme="majorHAnsi"/>
        </w:rPr>
        <w:noBreakHyphen/>
        <w:t>the</w:t>
      </w:r>
      <w:r w:rsidRPr="00862F88">
        <w:rPr>
          <w:rFonts w:asciiTheme="majorHAnsi" w:hAnsiTheme="majorHAnsi" w:cstheme="majorHAnsi"/>
        </w:rPr>
        <w:noBreakHyphen/>
        <w:t>blank" type for ease of use.  Any sequential actions required to implement a change shall be guided by step</w:t>
      </w:r>
      <w:r w:rsidRPr="00862F88">
        <w:rPr>
          <w:rFonts w:asciiTheme="majorHAnsi" w:hAnsiTheme="majorHAnsi" w:cstheme="majorHAnsi"/>
        </w:rPr>
        <w:noBreakHyphen/>
        <w:t>by</w:t>
      </w:r>
      <w:r w:rsidRPr="00862F88">
        <w:rPr>
          <w:rFonts w:asciiTheme="majorHAnsi" w:hAnsiTheme="majorHAnsi" w:cstheme="majorHAnsi"/>
        </w:rPr>
        <w:noBreakHyphen/>
        <w:t>step prompts or instructions. In addition, an on</w:t>
      </w:r>
      <w:r w:rsidRPr="00862F88">
        <w:rPr>
          <w:rFonts w:asciiTheme="majorHAnsi" w:hAnsiTheme="majorHAnsi" w:cstheme="majorHAnsi"/>
        </w:rPr>
        <w:noBreakHyphen/>
        <w:t>line Help facility shall be supplied to provide instructions on the database editor functions.</w:t>
      </w:r>
    </w:p>
    <w:p w14:paraId="390E265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Generation and / or amendment of the ICS database shall only be possible by a user with the sufficient privileges. All amendments shall be subjected to comprehensive error checking to ensure that no incorrect entries are accepted into the database. Configuration, new database download and other maintenance testing shall not in any way inhibit or make less secure the operation of the ICS. The Tenderer shall state any performance issues or loss of functionality linked with database modifications.</w:t>
      </w:r>
    </w:p>
    <w:p w14:paraId="6EE2E49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clearly state whether the offered database is an ‘online’ type, or whether it requires compilation and / or loading.  In the case of a database which is not online, the Tenderer shall provide outline procedures for database compilation and uploading.  The process of compilation and / or uploading shall take no more than 5 minutes, and any deviation to this shall be stated.</w:t>
      </w:r>
    </w:p>
    <w:p w14:paraId="116931F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database item attribute shall be configured once only. Other devices, logic functions and applications shall access the data and its attributes using a relational arrangement within the configuration software. </w:t>
      </w:r>
    </w:p>
    <w:p w14:paraId="0BAE2C1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database amendment software shall be able to automatically propagate the database item, upon accepting the changes by the user, to update other tables that use this item. The procedure shall be fool proof and not lead to overwriting of any other data areas other than those intended.</w:t>
      </w:r>
    </w:p>
    <w:p w14:paraId="33DE4F0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as a minimum, to implement the following requirements:</w:t>
      </w:r>
    </w:p>
    <w:p w14:paraId="728A0C1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Change object names (alarm signal names, bay names, etc.),</w:t>
      </w:r>
    </w:p>
    <w:p w14:paraId="34FDCA2F" w14:textId="1FEE4720"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Define </w:t>
      </w:r>
      <w:r w:rsidR="00C005F4" w:rsidRPr="00862F88">
        <w:rPr>
          <w:rFonts w:asciiTheme="majorHAnsi" w:hAnsiTheme="majorHAnsi" w:cstheme="majorHAnsi"/>
          <w:sz w:val="22"/>
          <w:szCs w:val="22"/>
        </w:rPr>
        <w:t>signaling</w:t>
      </w:r>
      <w:r w:rsidRPr="00862F88">
        <w:rPr>
          <w:rFonts w:asciiTheme="majorHAnsi" w:hAnsiTheme="majorHAnsi" w:cstheme="majorHAnsi"/>
          <w:sz w:val="22"/>
          <w:szCs w:val="22"/>
        </w:rPr>
        <w:t xml:space="preserve"> characteristics for each signal (</w:t>
      </w:r>
      <w:r w:rsidR="00C005F4" w:rsidRPr="00862F88">
        <w:rPr>
          <w:rFonts w:asciiTheme="majorHAnsi" w:hAnsiTheme="majorHAnsi" w:cstheme="majorHAnsi"/>
          <w:sz w:val="22"/>
          <w:szCs w:val="22"/>
        </w:rPr>
        <w:t>e.g.,</w:t>
      </w:r>
      <w:r w:rsidRPr="00862F88">
        <w:rPr>
          <w:rFonts w:asciiTheme="majorHAnsi" w:hAnsiTheme="majorHAnsi" w:cstheme="majorHAnsi"/>
          <w:sz w:val="22"/>
          <w:szCs w:val="22"/>
        </w:rPr>
        <w:t xml:space="preserve"> alarm list output, event list output, printer output, signal inversion),</w:t>
      </w:r>
    </w:p>
    <w:p w14:paraId="074237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 modify or delete objects,</w:t>
      </w:r>
    </w:p>
    <w:p w14:paraId="1245EC1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 or delete bay level units,</w:t>
      </w:r>
    </w:p>
    <w:p w14:paraId="1F7F4BC8" w14:textId="489E6E94"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Add, modify or delete feeders or </w:t>
      </w:r>
      <w:r w:rsidR="00C005F4" w:rsidRPr="00862F88">
        <w:rPr>
          <w:rFonts w:asciiTheme="majorHAnsi" w:hAnsiTheme="majorHAnsi" w:cstheme="majorHAnsi"/>
          <w:sz w:val="22"/>
          <w:szCs w:val="22"/>
        </w:rPr>
        <w:t>transformers,</w:t>
      </w:r>
    </w:p>
    <w:p w14:paraId="718B032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Modify any SCADA protocol attribute or addressing parameter,</w:t>
      </w:r>
    </w:p>
    <w:p w14:paraId="7D05FF8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Modify pictures,</w:t>
      </w:r>
    </w:p>
    <w:p w14:paraId="6A280B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Modify Analogue parameters such as scaling,</w:t>
      </w:r>
    </w:p>
    <w:p w14:paraId="1D4FD44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Modify signal parameters and addressing,</w:t>
      </w:r>
    </w:p>
    <w:p w14:paraId="1A904AA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Modify IEC61850 publisher / subscriber peer to peer software messaging,</w:t>
      </w:r>
    </w:p>
    <w:p w14:paraId="2C8D3A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Import and export all or selected portions of the ICS database to CSV format.</w:t>
      </w:r>
    </w:p>
    <w:p w14:paraId="410BB7B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in the tender:</w:t>
      </w:r>
    </w:p>
    <w:p w14:paraId="7993E3C9" w14:textId="7CB7302A"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configuration software packages necessary to fully configure the ICS (ICS Processors (Server and Client</w:t>
      </w:r>
      <w:r w:rsidR="00C005F4" w:rsidRPr="00862F88">
        <w:rPr>
          <w:rFonts w:asciiTheme="majorHAnsi" w:hAnsiTheme="majorHAnsi" w:cstheme="majorHAnsi"/>
          <w:sz w:val="22"/>
          <w:szCs w:val="22"/>
        </w:rPr>
        <w:t>), Gateways</w:t>
      </w:r>
      <w:r w:rsidRPr="00862F88">
        <w:rPr>
          <w:rFonts w:asciiTheme="majorHAnsi" w:hAnsiTheme="majorHAnsi" w:cstheme="majorHAnsi"/>
          <w:sz w:val="22"/>
          <w:szCs w:val="22"/>
        </w:rPr>
        <w:t xml:space="preserve"> (GW)) at substation level and at bay level,</w:t>
      </w:r>
    </w:p>
    <w:p w14:paraId="39967CF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Details of the database configuration files required, their function and inter-relation,</w:t>
      </w:r>
    </w:p>
    <w:p w14:paraId="5D45261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structure of the ICS database (i.e. whether a separate configuration file is generated for each BCU or if the ICS has a single, unified database for the substation level and bay levels),</w:t>
      </w:r>
    </w:p>
    <w:p w14:paraId="40D3EF3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procedures for modifying the ICS database and downloading it to the real-time database, and specifically which modifications do not require a recompilation of the entire database. </w:t>
      </w:r>
    </w:p>
    <w:p w14:paraId="1D8CF22A" w14:textId="0FEE35BA"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give full details of the database amendment facilities provided by the proposed system. These facilities should include the ability to list, add, </w:t>
      </w:r>
      <w:r w:rsidR="00C005F4" w:rsidRPr="00862F88">
        <w:rPr>
          <w:rFonts w:asciiTheme="majorHAnsi" w:hAnsiTheme="majorHAnsi" w:cstheme="majorHAnsi"/>
        </w:rPr>
        <w:t>delete,</w:t>
      </w:r>
      <w:r w:rsidRPr="00862F88">
        <w:rPr>
          <w:rFonts w:asciiTheme="majorHAnsi" w:hAnsiTheme="majorHAnsi" w:cstheme="majorHAnsi"/>
        </w:rPr>
        <w:t xml:space="preserve"> and modify items in the database.</w:t>
      </w:r>
    </w:p>
    <w:p w14:paraId="4332FF49" w14:textId="77777777" w:rsidR="00F47CA5" w:rsidRPr="00862F88" w:rsidRDefault="00F47CA5" w:rsidP="00DC36F3">
      <w:pPr>
        <w:pStyle w:val="Heading4"/>
        <w:numPr>
          <w:ilvl w:val="2"/>
          <w:numId w:val="1"/>
        </w:numPr>
        <w:spacing w:before="60" w:after="60"/>
        <w:ind w:hanging="1224"/>
        <w:rPr>
          <w:rFonts w:cstheme="majorHAnsi"/>
        </w:rPr>
      </w:pPr>
      <w:bookmarkStart w:id="2064" w:name="_Toc333996851"/>
      <w:bookmarkStart w:id="2065" w:name="_Toc334087722"/>
      <w:bookmarkStart w:id="2066" w:name="_Toc334110664"/>
      <w:bookmarkStart w:id="2067" w:name="_Toc334177179"/>
      <w:bookmarkStart w:id="2068" w:name="_Toc334177570"/>
      <w:bookmarkStart w:id="2069" w:name="_Toc334515546"/>
      <w:bookmarkStart w:id="2070" w:name="_Toc334703710"/>
      <w:bookmarkStart w:id="2071" w:name="_Toc335642373"/>
      <w:bookmarkStart w:id="2072" w:name="_Toc341434272"/>
      <w:bookmarkStart w:id="2073" w:name="_Toc431961298"/>
      <w:bookmarkStart w:id="2074" w:name="_Toc434316699"/>
      <w:bookmarkStart w:id="2075" w:name="_Toc434385815"/>
      <w:bookmarkStart w:id="2076" w:name="_Toc434477059"/>
      <w:bookmarkStart w:id="2077" w:name="_Toc434485674"/>
      <w:bookmarkStart w:id="2078" w:name="_Toc109761749"/>
      <w:r w:rsidRPr="00862F88">
        <w:rPr>
          <w:rFonts w:cstheme="majorHAnsi"/>
        </w:rPr>
        <w:t>Database and Software Management</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Pr="00862F88">
        <w:rPr>
          <w:rFonts w:cstheme="majorHAnsi"/>
        </w:rPr>
        <w:t xml:space="preserve"> </w:t>
      </w:r>
    </w:p>
    <w:p w14:paraId="16787F0B" w14:textId="5077FC5B"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system shall provide a revision management facility for all databases, </w:t>
      </w:r>
      <w:r w:rsidR="00C005F4" w:rsidRPr="00862F88">
        <w:rPr>
          <w:rFonts w:asciiTheme="majorHAnsi" w:hAnsiTheme="majorHAnsi" w:cstheme="majorHAnsi"/>
        </w:rPr>
        <w:t>configurations,</w:t>
      </w:r>
      <w:r w:rsidRPr="00862F88">
        <w:rPr>
          <w:rFonts w:asciiTheme="majorHAnsi" w:hAnsiTheme="majorHAnsi" w:cstheme="majorHAnsi"/>
        </w:rPr>
        <w:t xml:space="preserve"> and software. The Contractor shall provide procedures for uploading, downloading, upgrading database, applications, software, etc.  The Contractor shall outline any partial or total loss of system functionality during an upgrade process. The following features are required to allow for the maintenance and revision of the control system:</w:t>
      </w:r>
    </w:p>
    <w:p w14:paraId="27AE9593" w14:textId="420A425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 comparison facility for existing and new databases, </w:t>
      </w:r>
      <w:r w:rsidR="00C005F4" w:rsidRPr="00862F88">
        <w:rPr>
          <w:rFonts w:asciiTheme="majorHAnsi" w:hAnsiTheme="majorHAnsi" w:cstheme="majorHAnsi"/>
          <w:sz w:val="22"/>
          <w:szCs w:val="22"/>
        </w:rPr>
        <w:t>configurations,</w:t>
      </w:r>
      <w:r w:rsidRPr="00862F88">
        <w:rPr>
          <w:rFonts w:asciiTheme="majorHAnsi" w:hAnsiTheme="majorHAnsi" w:cstheme="majorHAnsi"/>
          <w:sz w:val="22"/>
          <w:szCs w:val="22"/>
        </w:rPr>
        <w:t xml:space="preserve"> and software versions. The tool shall be capable of comparing existing online configurations and databases </w:t>
      </w:r>
      <w:r w:rsidR="00C005F4" w:rsidRPr="00862F88">
        <w:rPr>
          <w:rFonts w:asciiTheme="majorHAnsi" w:hAnsiTheme="majorHAnsi" w:cstheme="majorHAnsi"/>
          <w:sz w:val="22"/>
          <w:szCs w:val="22"/>
        </w:rPr>
        <w:t>etc.</w:t>
      </w:r>
      <w:r w:rsidRPr="00862F88">
        <w:rPr>
          <w:rFonts w:asciiTheme="majorHAnsi" w:hAnsiTheme="majorHAnsi" w:cstheme="majorHAnsi"/>
          <w:sz w:val="22"/>
          <w:szCs w:val="22"/>
        </w:rPr>
        <w:t xml:space="preserve"> with newly modified offline configurations and databases detailing and indicating what changes were made and showing the differences between configurations.</w:t>
      </w:r>
    </w:p>
    <w:p w14:paraId="6FACF44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change log file recording all changes that were made to the databases and configurations, including when the changes were made,</w:t>
      </w:r>
    </w:p>
    <w:p w14:paraId="59252E4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Version Management system, where each version is given a unique number / date.</w:t>
      </w:r>
    </w:p>
    <w:p w14:paraId="026C25E5" w14:textId="600C369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provide outline procedures for uploading, downloading, </w:t>
      </w:r>
      <w:r w:rsidR="00C005F4" w:rsidRPr="00862F88">
        <w:rPr>
          <w:rFonts w:asciiTheme="majorHAnsi" w:hAnsiTheme="majorHAnsi" w:cstheme="majorHAnsi"/>
        </w:rPr>
        <w:t>importing,</w:t>
      </w:r>
      <w:r w:rsidRPr="00862F88">
        <w:rPr>
          <w:rFonts w:asciiTheme="majorHAnsi" w:hAnsiTheme="majorHAnsi" w:cstheme="majorHAnsi"/>
        </w:rPr>
        <w:t xml:space="preserve"> and exporting ‘zipped’ databases / projects.  A demonstration version of the system configuration and management software shall be provided for the purpose of illustrating its operation and user friendliness.</w:t>
      </w:r>
    </w:p>
    <w:p w14:paraId="09F6711A" w14:textId="77777777" w:rsidR="00F47CA5" w:rsidRPr="00862F88" w:rsidRDefault="00F47CA5" w:rsidP="00DC36F3">
      <w:pPr>
        <w:pStyle w:val="Heading4"/>
        <w:numPr>
          <w:ilvl w:val="2"/>
          <w:numId w:val="1"/>
        </w:numPr>
        <w:spacing w:before="60" w:after="60"/>
        <w:ind w:hanging="1224"/>
        <w:rPr>
          <w:rFonts w:cstheme="majorHAnsi"/>
        </w:rPr>
      </w:pPr>
      <w:bookmarkStart w:id="2079" w:name="_Toc132104551"/>
      <w:bookmarkStart w:id="2080" w:name="_Toc333996829"/>
      <w:bookmarkStart w:id="2081" w:name="_Toc334087700"/>
      <w:bookmarkStart w:id="2082" w:name="_Toc334110642"/>
      <w:bookmarkStart w:id="2083" w:name="_Toc334177157"/>
      <w:bookmarkStart w:id="2084" w:name="_Toc334177548"/>
      <w:bookmarkStart w:id="2085" w:name="_Toc334515525"/>
      <w:bookmarkStart w:id="2086" w:name="_Toc334703689"/>
      <w:bookmarkStart w:id="2087" w:name="_Toc335642352"/>
      <w:bookmarkStart w:id="2088" w:name="_Toc341434251"/>
      <w:bookmarkStart w:id="2089" w:name="_Toc431961299"/>
      <w:bookmarkStart w:id="2090" w:name="_Toc434316700"/>
      <w:bookmarkStart w:id="2091" w:name="_Toc434385816"/>
      <w:bookmarkStart w:id="2092" w:name="_Toc434477060"/>
      <w:bookmarkStart w:id="2093" w:name="_Toc434485675"/>
      <w:bookmarkStart w:id="2094" w:name="_Toc109761750"/>
      <w:r w:rsidRPr="00862F88">
        <w:rPr>
          <w:rFonts w:cstheme="majorHAnsi"/>
        </w:rPr>
        <w:t>Database Validation Check</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4E5D9AA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mechanism shall be provided to perform the following checks on any database which requires compilation:</w:t>
      </w:r>
    </w:p>
    <w:p w14:paraId="78040AC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Data Entry Validation Check,</w:t>
      </w:r>
    </w:p>
    <w:p w14:paraId="4E1F1FD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Data Integrity Validity Check.</w:t>
      </w:r>
    </w:p>
    <w:p w14:paraId="1B15F63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detail the validity checks carried out prior to compilation. Deficiencies in this area are now identified as a significant cost-increasing factor for users and will be considered an important part of the tender evaluation process. </w:t>
      </w:r>
    </w:p>
    <w:p w14:paraId="34928347" w14:textId="77777777" w:rsidR="00F47CA5" w:rsidRPr="00862F88" w:rsidRDefault="00F47CA5" w:rsidP="00DC36F3">
      <w:pPr>
        <w:pStyle w:val="Heading4"/>
        <w:numPr>
          <w:ilvl w:val="2"/>
          <w:numId w:val="1"/>
        </w:numPr>
        <w:spacing w:before="60" w:after="60"/>
        <w:ind w:hanging="1224"/>
        <w:rPr>
          <w:rFonts w:cstheme="majorHAnsi"/>
        </w:rPr>
      </w:pPr>
      <w:bookmarkStart w:id="2095" w:name="_Toc333996830"/>
      <w:bookmarkStart w:id="2096" w:name="_Toc334087701"/>
      <w:bookmarkStart w:id="2097" w:name="_Toc334110643"/>
      <w:bookmarkStart w:id="2098" w:name="_Toc334177158"/>
      <w:bookmarkStart w:id="2099" w:name="_Toc334177549"/>
      <w:bookmarkStart w:id="2100" w:name="_Toc334515526"/>
      <w:bookmarkStart w:id="2101" w:name="_Toc334703690"/>
      <w:bookmarkStart w:id="2102" w:name="_Toc335642353"/>
      <w:bookmarkStart w:id="2103" w:name="_Toc341434252"/>
      <w:bookmarkStart w:id="2104" w:name="_Toc431961300"/>
      <w:bookmarkStart w:id="2105" w:name="_Toc434316701"/>
      <w:bookmarkStart w:id="2106" w:name="_Toc434385817"/>
      <w:bookmarkStart w:id="2107" w:name="_Toc434477061"/>
      <w:bookmarkStart w:id="2108" w:name="_Toc434485676"/>
      <w:bookmarkStart w:id="2109" w:name="_Toc109761751"/>
      <w:r w:rsidRPr="00862F88">
        <w:rPr>
          <w:rFonts w:cstheme="majorHAnsi"/>
        </w:rPr>
        <w:t>Database Audit Trail Function</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73C30D9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There shall be a database audit trail function for ICS databases. The audit trail(s) shall provide detailed information on any modifications, insertions and deletions to the ICS and databases in every database session. The information provided shall detail:</w:t>
      </w:r>
    </w:p>
    <w:p w14:paraId="1CED28A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date and time of the change,</w:t>
      </w:r>
    </w:p>
    <w:p w14:paraId="513E785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individual modifications made within the database session,</w:t>
      </w:r>
    </w:p>
    <w:p w14:paraId="649BBFB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user who made the change.</w:t>
      </w:r>
    </w:p>
    <w:p w14:paraId="4616404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audit trail shall be stored and available to view for at least 5 years for after-the-fact analysis. The Tenderer shall provide details of the audit trail functionality and the level of details available.</w:t>
      </w:r>
    </w:p>
    <w:p w14:paraId="5EAC75C6" w14:textId="77777777" w:rsidR="00F47CA5" w:rsidRPr="00862F88" w:rsidRDefault="00F47CA5" w:rsidP="00DC36F3">
      <w:pPr>
        <w:pStyle w:val="Heading4"/>
        <w:numPr>
          <w:ilvl w:val="2"/>
          <w:numId w:val="1"/>
        </w:numPr>
        <w:spacing w:before="60" w:after="60"/>
        <w:ind w:hanging="1224"/>
        <w:rPr>
          <w:rFonts w:cstheme="majorHAnsi"/>
        </w:rPr>
      </w:pPr>
      <w:bookmarkStart w:id="2110" w:name="_Toc132104552"/>
      <w:bookmarkStart w:id="2111" w:name="_Toc333996831"/>
      <w:bookmarkStart w:id="2112" w:name="_Toc334087702"/>
      <w:bookmarkStart w:id="2113" w:name="_Toc334110644"/>
      <w:bookmarkStart w:id="2114" w:name="_Toc334177159"/>
      <w:bookmarkStart w:id="2115" w:name="_Toc334177550"/>
      <w:bookmarkStart w:id="2116" w:name="_Toc334515527"/>
      <w:bookmarkStart w:id="2117" w:name="_Toc334703691"/>
      <w:bookmarkStart w:id="2118" w:name="_Toc335642354"/>
      <w:bookmarkStart w:id="2119" w:name="_Toc341434253"/>
      <w:bookmarkStart w:id="2120" w:name="_Toc431961301"/>
      <w:bookmarkStart w:id="2121" w:name="_Toc434316702"/>
      <w:bookmarkStart w:id="2122" w:name="_Toc434385818"/>
      <w:bookmarkStart w:id="2123" w:name="_Toc434477062"/>
      <w:bookmarkStart w:id="2124" w:name="_Toc434485677"/>
      <w:bookmarkStart w:id="2125" w:name="_Toc109761752"/>
      <w:r w:rsidRPr="00862F88">
        <w:rPr>
          <w:rFonts w:cstheme="majorHAnsi"/>
        </w:rPr>
        <w:t>Database Import and Export</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192F1D8D" w14:textId="5D460A1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shall be possible to import and export the tag database from / to a pre-defined file format which can be handled by standard computer application (.txt, .CSV).  This facility shall allow import and export of ICS database to / from the control centre SCADA systems, </w:t>
      </w:r>
      <w:r w:rsidR="00C005F4" w:rsidRPr="00862F88">
        <w:rPr>
          <w:rFonts w:asciiTheme="majorHAnsi" w:hAnsiTheme="majorHAnsi" w:cstheme="majorHAnsi"/>
        </w:rPr>
        <w:t>minimizing</w:t>
      </w:r>
      <w:r w:rsidRPr="00862F88">
        <w:rPr>
          <w:rFonts w:asciiTheme="majorHAnsi" w:hAnsiTheme="majorHAnsi" w:cstheme="majorHAnsi"/>
        </w:rPr>
        <w:t xml:space="preserve"> the amount of duplicate engineering and improving data integrity. </w:t>
      </w:r>
    </w:p>
    <w:p w14:paraId="3F8D5DE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tag parameters shall be available in a single export file. If the tag database is split between several databases, the Tenderer shall describe the various database structures and the relation between them.  </w:t>
      </w:r>
    </w:p>
    <w:p w14:paraId="2D590D5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any restrictions related to the import and export feature.</w:t>
      </w:r>
    </w:p>
    <w:p w14:paraId="4C608317" w14:textId="77777777" w:rsidR="00F47CA5" w:rsidRPr="00862F88" w:rsidRDefault="00F47CA5" w:rsidP="00DC36F3">
      <w:pPr>
        <w:pStyle w:val="Heading4"/>
        <w:numPr>
          <w:ilvl w:val="2"/>
          <w:numId w:val="1"/>
        </w:numPr>
        <w:spacing w:before="60" w:after="60"/>
        <w:ind w:hanging="1224"/>
        <w:rPr>
          <w:rFonts w:cstheme="majorHAnsi"/>
        </w:rPr>
      </w:pPr>
      <w:bookmarkStart w:id="2126" w:name="_Toc109761753"/>
      <w:r w:rsidRPr="00862F88">
        <w:rPr>
          <w:rFonts w:cstheme="majorHAnsi"/>
        </w:rPr>
        <w:t>Runtime / Online Debugging</w:t>
      </w:r>
      <w:bookmarkEnd w:id="2126"/>
    </w:p>
    <w:p w14:paraId="2D91D8B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provide a runtime troubleshooting interface allowing monitoring of any tag properties in the system database.</w:t>
      </w:r>
    </w:p>
    <w:p w14:paraId="4F3358F1" w14:textId="77777777" w:rsidR="00F47CA5" w:rsidRPr="00862F88" w:rsidRDefault="00F47CA5" w:rsidP="00DC36F3">
      <w:pPr>
        <w:pStyle w:val="Heading4"/>
        <w:numPr>
          <w:ilvl w:val="2"/>
          <w:numId w:val="1"/>
        </w:numPr>
        <w:spacing w:before="60" w:after="60"/>
        <w:ind w:hanging="1224"/>
        <w:rPr>
          <w:rFonts w:cstheme="majorHAnsi"/>
        </w:rPr>
      </w:pPr>
      <w:bookmarkStart w:id="2127" w:name="_Toc428005257"/>
      <w:bookmarkStart w:id="2128" w:name="_Toc428008542"/>
      <w:bookmarkStart w:id="2129" w:name="_Toc428067886"/>
      <w:bookmarkStart w:id="2130" w:name="_Toc428070794"/>
      <w:bookmarkStart w:id="2131" w:name="_Toc428073721"/>
      <w:bookmarkStart w:id="2132" w:name="_Toc428249900"/>
      <w:bookmarkStart w:id="2133" w:name="_Toc432907135"/>
      <w:bookmarkStart w:id="2134" w:name="_Toc432909387"/>
      <w:bookmarkStart w:id="2135" w:name="_Toc432920459"/>
      <w:bookmarkStart w:id="2136" w:name="_Toc432927697"/>
      <w:bookmarkStart w:id="2137" w:name="_Toc432927981"/>
      <w:bookmarkStart w:id="2138" w:name="_Toc432928655"/>
      <w:bookmarkStart w:id="2139" w:name="_Toc432929203"/>
      <w:bookmarkStart w:id="2140" w:name="_Toc432929592"/>
      <w:bookmarkStart w:id="2141" w:name="_Toc432999035"/>
      <w:bookmarkStart w:id="2142" w:name="_Toc432999786"/>
      <w:bookmarkStart w:id="2143" w:name="_Toc437064138"/>
      <w:bookmarkStart w:id="2144" w:name="_Toc451073463"/>
      <w:bookmarkStart w:id="2145" w:name="_Toc431961307"/>
      <w:bookmarkStart w:id="2146" w:name="_Toc434316708"/>
      <w:bookmarkStart w:id="2147" w:name="_Toc434385824"/>
      <w:bookmarkStart w:id="2148" w:name="_Toc434477068"/>
      <w:bookmarkStart w:id="2149" w:name="_Toc434485683"/>
      <w:bookmarkStart w:id="2150" w:name="_Toc109761754"/>
      <w:r w:rsidRPr="00862F88">
        <w:rPr>
          <w:rFonts w:cstheme="majorHAnsi"/>
        </w:rPr>
        <w:t>Report Generation and Database SQL Interfaces</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7FE7F06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report generation system shall be used to create and modify reports through an interactive HMI display. The report generation system shall be able to incorporate any of the data types defined in this specification into the report.</w:t>
      </w:r>
    </w:p>
    <w:p w14:paraId="7FFFDF3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reports shall be constructed using an easy-to-use spreadsheet or report configuration package. This package shall be an industry standard desktop software package such as Microsoft Excel, Lotus or equivalent.</w:t>
      </w:r>
    </w:p>
    <w:p w14:paraId="162220D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is preferred that the ICS database support an SQL interface to allow data be extracted from the database in the form of reports, and also as raw data for use by other data processing software packages. Tenderers shall state if their system supports these interfaces. </w:t>
      </w:r>
    </w:p>
    <w:p w14:paraId="36536B78" w14:textId="77777777" w:rsidR="00F47CA5" w:rsidRPr="00862F88" w:rsidRDefault="00F47CA5" w:rsidP="00DC36F3">
      <w:pPr>
        <w:pStyle w:val="Heading4"/>
        <w:numPr>
          <w:ilvl w:val="2"/>
          <w:numId w:val="1"/>
        </w:numPr>
        <w:spacing w:before="60" w:after="60"/>
        <w:ind w:hanging="1224"/>
        <w:rPr>
          <w:rFonts w:cstheme="majorHAnsi"/>
        </w:rPr>
      </w:pPr>
      <w:bookmarkStart w:id="2151" w:name="_Toc431961312"/>
      <w:bookmarkStart w:id="2152" w:name="_Toc434316712"/>
      <w:bookmarkStart w:id="2153" w:name="_Toc434385826"/>
      <w:bookmarkStart w:id="2154" w:name="_Toc434477070"/>
      <w:bookmarkStart w:id="2155" w:name="_Toc434485685"/>
      <w:bookmarkStart w:id="2156" w:name="_Toc109761755"/>
      <w:r w:rsidRPr="00862F88">
        <w:rPr>
          <w:rFonts w:cstheme="majorHAnsi"/>
        </w:rPr>
        <w:t>BCU / ICS Configuration and Management Software</w:t>
      </w:r>
      <w:bookmarkEnd w:id="2151"/>
      <w:bookmarkEnd w:id="2152"/>
      <w:bookmarkEnd w:id="2153"/>
      <w:bookmarkEnd w:id="2154"/>
      <w:bookmarkEnd w:id="2155"/>
      <w:bookmarkEnd w:id="2156"/>
    </w:p>
    <w:p w14:paraId="394EA260" w14:textId="44E9889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Software for parameterization, configuration changes, basic maintenance, and diagnostic application of the ICS Processors (Server and Client</w:t>
      </w:r>
      <w:r w:rsidR="00C005F4" w:rsidRPr="00862F88">
        <w:rPr>
          <w:rFonts w:asciiTheme="majorHAnsi" w:hAnsiTheme="majorHAnsi" w:cstheme="majorHAnsi"/>
        </w:rPr>
        <w:t>), Gateways</w:t>
      </w:r>
      <w:r w:rsidRPr="00862F88">
        <w:rPr>
          <w:rFonts w:asciiTheme="majorHAnsi" w:hAnsiTheme="majorHAnsi" w:cstheme="majorHAnsi"/>
        </w:rPr>
        <w:t xml:space="preserve"> (GW) and BCUs is regarded as an integral part of the ICS and shall be included in the offer. </w:t>
      </w:r>
    </w:p>
    <w:p w14:paraId="18B8172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the name and current version of the ICS and BCU configuration software offered. If the software is formed from several different applications, the Tenderer shall state the name and current version of each constituent application. The Tenderer shall state the origin of the software in the case of 3rd-party software integration.</w:t>
      </w:r>
    </w:p>
    <w:p w14:paraId="695D7B60" w14:textId="5022263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such software shall be Microsoft Windows based and shall be compatible with Windows </w:t>
      </w:r>
      <w:r w:rsidR="00D10350">
        <w:rPr>
          <w:rFonts w:asciiTheme="majorHAnsi" w:hAnsiTheme="majorHAnsi" w:cstheme="majorHAnsi"/>
        </w:rPr>
        <w:t>10</w:t>
      </w:r>
      <w:r w:rsidRPr="00862F88">
        <w:rPr>
          <w:rFonts w:asciiTheme="majorHAnsi" w:hAnsiTheme="majorHAnsi" w:cstheme="majorHAnsi"/>
        </w:rPr>
        <w:t xml:space="preserve"> and later versions of </w:t>
      </w:r>
      <w:r w:rsidR="00C005F4" w:rsidRPr="00862F88">
        <w:rPr>
          <w:rFonts w:asciiTheme="majorHAnsi" w:hAnsiTheme="majorHAnsi" w:cstheme="majorHAnsi"/>
        </w:rPr>
        <w:t>Windows and</w:t>
      </w:r>
      <w:r w:rsidRPr="00862F88">
        <w:rPr>
          <w:rFonts w:asciiTheme="majorHAnsi" w:hAnsiTheme="majorHAnsi" w:cstheme="majorHAnsi"/>
        </w:rPr>
        <w:t xml:space="preserve"> shall run on the maintenance laptops. The Contractor shall provide </w:t>
      </w:r>
      <w:r w:rsidR="00D10350">
        <w:rPr>
          <w:rFonts w:asciiTheme="majorHAnsi" w:hAnsiTheme="majorHAnsi" w:cstheme="majorHAnsi"/>
        </w:rPr>
        <w:t>1</w:t>
      </w:r>
      <w:r w:rsidRPr="00862F88">
        <w:rPr>
          <w:rFonts w:asciiTheme="majorHAnsi" w:hAnsiTheme="majorHAnsi" w:cstheme="majorHAnsi"/>
        </w:rPr>
        <w:t xml:space="preserve"> ICS maintenance laptops per contract with all ICS, BCU and ICS configuration and maintenance software installed. Along with this the Contractor shall provide 10 licenses of the ICS, BCU and other ICS configuration and maintenance software.</w:t>
      </w:r>
    </w:p>
    <w:p w14:paraId="4252F8E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software shall provide a ‘project’ environment, where a ‘substation’ can be defined, and BCUs and IEDs added to that substation. The software shall provide an ‘export’ facility which will package all the configurations and parameters for the individual BCUs contained in the project into one packaged file. The ‘exported’ file shall be capable of being imported into the same tool on another computer. The software shall also allow the exporting of BCU and ICS files, again into one file containing all the relevant configuration &amp; parameter data. </w:t>
      </w:r>
    </w:p>
    <w:p w14:paraId="0423866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software shall allow the port associated with the communications to the BCU and ICS to be easily changed. The software shall provide an IEC61131 compliant configuration tool for the configuration of logic in the system. The logic programming environment shall enable the user to develop new control logic in an ‘off-line’ mode without needing to replace the existing control logic. It shall be possible to copy and paste logic from one area of the BCU to another and from BCU to BCU. A preference shall be shown for a solution which provides an offline simulation facility. If the Tenderer cannot support, a solution which provides an offline simulation facility it shall be pointed out at bid submittal time.</w:t>
      </w:r>
    </w:p>
    <w:p w14:paraId="61E7875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Facilities for compilation, downloading and uploading of the BCU configurations and parameters shall be provided. The downloading and uploading facility shall not be dependent on using the same computer, i.e. if computer</w:t>
      </w:r>
      <w:r w:rsidRPr="00862F88" w:rsidDel="006E6502">
        <w:rPr>
          <w:rFonts w:asciiTheme="majorHAnsi" w:hAnsiTheme="majorHAnsi" w:cstheme="majorHAnsi"/>
        </w:rPr>
        <w:t xml:space="preserve"> </w:t>
      </w:r>
      <w:r w:rsidRPr="00862F88">
        <w:rPr>
          <w:rFonts w:asciiTheme="majorHAnsi" w:hAnsiTheme="majorHAnsi" w:cstheme="majorHAnsi"/>
        </w:rPr>
        <w:t>X was used to download configuration and / or parameters to a BCU, computer</w:t>
      </w:r>
      <w:r w:rsidRPr="00862F88" w:rsidDel="006E6502">
        <w:rPr>
          <w:rFonts w:asciiTheme="majorHAnsi" w:hAnsiTheme="majorHAnsi" w:cstheme="majorHAnsi"/>
        </w:rPr>
        <w:t xml:space="preserve"> </w:t>
      </w:r>
      <w:r w:rsidRPr="00862F88">
        <w:rPr>
          <w:rFonts w:asciiTheme="majorHAnsi" w:hAnsiTheme="majorHAnsi" w:cstheme="majorHAnsi"/>
        </w:rPr>
        <w:t>Y shall be able to upload configuration and / or parameters from the same BCU, and vice versa. It shall be possible to upload / download individual parameters, or all parameters in one group. The Tenderer shall clearly state any upload restrictions.</w:t>
      </w:r>
    </w:p>
    <w:p w14:paraId="0A3EF1D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IEC61850 Configurators shall support export / import of SCL files to allow interoperability between different Vendor IEDs. The software shall also allow the exporting of BCU files, again into one file containing all the relevant configuration and parameter data. The software shall allow the COM Port associated with the communications to the BCU to be easily changed (when protocol in use is achieved on a serial line). The software shall have facilities to manage the SCL file version numbers so as to ensure substation configuration description file(s) consistency. </w:t>
      </w:r>
    </w:p>
    <w:p w14:paraId="2BD1710C" w14:textId="77777777" w:rsidR="00F47CA5" w:rsidRPr="00862F88" w:rsidRDefault="00F47CA5" w:rsidP="00DC36F3">
      <w:pPr>
        <w:pStyle w:val="Heading4"/>
        <w:numPr>
          <w:ilvl w:val="2"/>
          <w:numId w:val="1"/>
        </w:numPr>
        <w:spacing w:before="60" w:after="60"/>
        <w:ind w:hanging="1224"/>
        <w:rPr>
          <w:rFonts w:cstheme="majorHAnsi"/>
        </w:rPr>
      </w:pPr>
      <w:bookmarkStart w:id="2157" w:name="_Toc109761756"/>
      <w:r w:rsidRPr="00862F88">
        <w:rPr>
          <w:rFonts w:cstheme="majorHAnsi"/>
        </w:rPr>
        <w:t>Configuration of Logic</w:t>
      </w:r>
      <w:bookmarkEnd w:id="2157"/>
    </w:p>
    <w:p w14:paraId="1CEA90F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provide an IEC61131 compliant configuration tool for configuration of logic. The logic programming environment shall enable the user to develop new control logic in an ‘off-line’ mode without needing to replace the existing control logic. </w:t>
      </w:r>
    </w:p>
    <w:p w14:paraId="6DC7D84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Facilities for compilation and implementation of the new piece of logic shall be provided. It shall be possible to implement the new logic scheme in the active project file without carrying out a complete recompilation and download of the ICS database.  </w:t>
      </w:r>
    </w:p>
    <w:p w14:paraId="26C1DEE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Tenderers shall provide a description of the steps required to generate, test, compile and download a now piece of logic to BCU.</w:t>
      </w:r>
    </w:p>
    <w:p w14:paraId="769066E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configuration tool shall provide online debugging capability.</w:t>
      </w:r>
    </w:p>
    <w:p w14:paraId="1CC9A8B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state the name of the IEC61131-3 package and its origin in case of 3rd party software integration or licensing issues. </w:t>
      </w:r>
    </w:p>
    <w:p w14:paraId="7F59DF1F" w14:textId="77777777" w:rsidR="00F47CA5" w:rsidRPr="00862F88" w:rsidRDefault="00F47CA5" w:rsidP="00DC36F3">
      <w:pPr>
        <w:pStyle w:val="Heading4"/>
        <w:numPr>
          <w:ilvl w:val="2"/>
          <w:numId w:val="1"/>
        </w:numPr>
        <w:spacing w:before="60" w:after="60"/>
        <w:ind w:hanging="1224"/>
        <w:rPr>
          <w:rFonts w:cstheme="majorHAnsi"/>
        </w:rPr>
      </w:pPr>
      <w:bookmarkStart w:id="2158" w:name="_Toc109761757"/>
      <w:r w:rsidRPr="00862F88">
        <w:rPr>
          <w:rFonts w:cstheme="majorHAnsi"/>
        </w:rPr>
        <w:t>Licensing of IEC61131 Tool</w:t>
      </w:r>
      <w:bookmarkEnd w:id="2158"/>
    </w:p>
    <w:p w14:paraId="35D1B16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state if the tool has any limitations at bid submittal stage.</w:t>
      </w:r>
    </w:p>
    <w:p w14:paraId="488EBFAA" w14:textId="77777777" w:rsidR="00F47CA5" w:rsidRPr="00862F88" w:rsidRDefault="00F47CA5" w:rsidP="00DC36F3">
      <w:pPr>
        <w:pStyle w:val="Heading4"/>
        <w:numPr>
          <w:ilvl w:val="2"/>
          <w:numId w:val="1"/>
        </w:numPr>
        <w:spacing w:before="60" w:after="60"/>
        <w:ind w:hanging="1224"/>
        <w:rPr>
          <w:rFonts w:cstheme="majorHAnsi"/>
        </w:rPr>
      </w:pPr>
      <w:bookmarkStart w:id="2159" w:name="_Toc109761758"/>
      <w:r w:rsidRPr="00862F88">
        <w:rPr>
          <w:rFonts w:cstheme="majorHAnsi"/>
        </w:rPr>
        <w:t>I / O Simulation Tool</w:t>
      </w:r>
      <w:bookmarkEnd w:id="2159"/>
      <w:r w:rsidRPr="00862F88">
        <w:rPr>
          <w:rFonts w:cstheme="majorHAnsi"/>
        </w:rPr>
        <w:t xml:space="preserve"> </w:t>
      </w:r>
    </w:p>
    <w:p w14:paraId="275BA60A" w14:textId="4C7FF99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facility is required at substation level to simulate I/O in order to pre-commission tags / signals / points to the </w:t>
      </w:r>
      <w:r w:rsidR="00C005F4" w:rsidRPr="00862F88">
        <w:rPr>
          <w:rFonts w:asciiTheme="majorHAnsi" w:hAnsiTheme="majorHAnsi" w:cstheme="majorHAnsi"/>
        </w:rPr>
        <w:t>remote-control</w:t>
      </w:r>
      <w:r w:rsidRPr="00862F88">
        <w:rPr>
          <w:rFonts w:asciiTheme="majorHAnsi" w:hAnsiTheme="majorHAnsi" w:cstheme="majorHAnsi"/>
        </w:rPr>
        <w:t xml:space="preserve"> centres.  This facility shall only be accessed by those with engineering rights. The Tenderer shall state the facilities available and provide examples.</w:t>
      </w:r>
    </w:p>
    <w:p w14:paraId="01FD99D7" w14:textId="77777777" w:rsidR="00F47CA5" w:rsidRPr="00862F88" w:rsidRDefault="00F47CA5" w:rsidP="00DC36F3">
      <w:pPr>
        <w:pStyle w:val="Heading4"/>
        <w:numPr>
          <w:ilvl w:val="2"/>
          <w:numId w:val="1"/>
        </w:numPr>
        <w:spacing w:before="60" w:after="60"/>
        <w:ind w:hanging="1224"/>
        <w:rPr>
          <w:rFonts w:cstheme="majorHAnsi"/>
        </w:rPr>
      </w:pPr>
      <w:bookmarkStart w:id="2160" w:name="_Toc431961313"/>
      <w:bookmarkStart w:id="2161" w:name="_Toc434316713"/>
      <w:bookmarkStart w:id="2162" w:name="_Toc434385827"/>
      <w:bookmarkStart w:id="2163" w:name="_Toc434477071"/>
      <w:bookmarkStart w:id="2164" w:name="_Toc434485686"/>
      <w:bookmarkStart w:id="2165" w:name="_Toc109761759"/>
      <w:r w:rsidRPr="00862F88">
        <w:rPr>
          <w:rFonts w:cstheme="majorHAnsi"/>
        </w:rPr>
        <w:t>Debugging and Fault Finding</w:t>
      </w:r>
      <w:bookmarkEnd w:id="2160"/>
      <w:bookmarkEnd w:id="2161"/>
      <w:bookmarkEnd w:id="2162"/>
      <w:bookmarkEnd w:id="2163"/>
      <w:bookmarkEnd w:id="2164"/>
      <w:bookmarkEnd w:id="2165"/>
    </w:p>
    <w:p w14:paraId="7903762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 and ICS software tools shall provide an online debugging capability, showing the real time state of all logic points within the BCU and ICS. </w:t>
      </w:r>
    </w:p>
    <w:p w14:paraId="14D917C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 facility shall be provided to allow comparison of the configuration and parameters stored in the project structure on a PC and those stored in the BCU and ICS. </w:t>
      </w:r>
    </w:p>
    <w:p w14:paraId="67721B1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preference shall be shown for tools which allow offline comparison of BCU and ICS configuration and parameter files.</w:t>
      </w:r>
    </w:p>
    <w:p w14:paraId="1F8512A0" w14:textId="77777777" w:rsidR="00F47CA5" w:rsidRPr="00862F88" w:rsidRDefault="00F47CA5" w:rsidP="00DC36F3">
      <w:pPr>
        <w:pStyle w:val="Heading4"/>
        <w:numPr>
          <w:ilvl w:val="2"/>
          <w:numId w:val="1"/>
        </w:numPr>
        <w:spacing w:before="60" w:after="60"/>
        <w:ind w:hanging="1224"/>
        <w:rPr>
          <w:rFonts w:cstheme="majorHAnsi"/>
        </w:rPr>
      </w:pPr>
      <w:bookmarkStart w:id="2166" w:name="_Toc109761760"/>
      <w:r w:rsidRPr="00862F88">
        <w:rPr>
          <w:rFonts w:cstheme="majorHAnsi"/>
        </w:rPr>
        <w:t>IEC 61850 Engineering Software</w:t>
      </w:r>
      <w:bookmarkEnd w:id="2166"/>
    </w:p>
    <w:p w14:paraId="4F28477C" w14:textId="30C2FC4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ICS shall allow and support IEC 61850 compliant devices, such as ICS Processors, </w:t>
      </w:r>
      <w:r w:rsidR="00C005F4" w:rsidRPr="00862F88">
        <w:rPr>
          <w:rFonts w:asciiTheme="majorHAnsi" w:hAnsiTheme="majorHAnsi" w:cstheme="majorHAnsi"/>
        </w:rPr>
        <w:t>Gateways, BCUs</w:t>
      </w:r>
      <w:r w:rsidRPr="00862F88">
        <w:rPr>
          <w:rFonts w:asciiTheme="majorHAnsi" w:hAnsiTheme="majorHAnsi" w:cstheme="majorHAnsi"/>
        </w:rPr>
        <w:t xml:space="preserve">, IEDs and protection relays amongst other substation level devices. The Tenderer shall list its support for this standard at bid submittal stage. If there are any limitations in the offering the Tenderer shall outline them at the tender submittal stage. </w:t>
      </w:r>
    </w:p>
    <w:p w14:paraId="574B453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provide the IED Configurator for all IEDs / relays connected to the ICS. Substation Configuration Language (SCL) file support such as IED Capability Description (ICD), Configured IED Description (CID) and Substation Configuration Description (SCD) etc as defined in the standard shall be supported.</w:t>
      </w:r>
    </w:p>
    <w:p w14:paraId="7DAA979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provide their standard IEC61850 system level configurator for integration of different Vendor devices onto the IEC61850 substation bus. This may be a part of the IED Configurator, or it may be a separate system level engineering package. </w:t>
      </w:r>
    </w:p>
    <w:p w14:paraId="14870C9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Tenderer’s standard engineering package(s) for IED and system level configuration shall be enabled for setting up GSE/GOOSE peer to peer messaging as well as the other communication services described in the IEC61850 standard. However, it shall be noted that GSE/GOOSE peer to peer messaging will not be implemented in the ICS at this time.</w:t>
      </w:r>
    </w:p>
    <w:p w14:paraId="1BFB03A7" w14:textId="77777777" w:rsidR="00F47CA5" w:rsidRPr="00862F88" w:rsidRDefault="00F47CA5" w:rsidP="00DC36F3">
      <w:pPr>
        <w:pStyle w:val="Heading4"/>
        <w:numPr>
          <w:ilvl w:val="2"/>
          <w:numId w:val="1"/>
        </w:numPr>
        <w:spacing w:before="60" w:after="60"/>
        <w:ind w:hanging="1224"/>
        <w:rPr>
          <w:rFonts w:cstheme="majorHAnsi"/>
        </w:rPr>
      </w:pPr>
      <w:bookmarkStart w:id="2167" w:name="_Toc431961314"/>
      <w:bookmarkStart w:id="2168" w:name="_Toc434316714"/>
      <w:bookmarkStart w:id="2169" w:name="_Toc434385828"/>
      <w:bookmarkStart w:id="2170" w:name="_Toc434477072"/>
      <w:bookmarkStart w:id="2171" w:name="_Toc434485687"/>
      <w:bookmarkStart w:id="2172" w:name="_Toc109761761"/>
      <w:r w:rsidRPr="00862F88">
        <w:rPr>
          <w:rFonts w:cstheme="majorHAnsi"/>
        </w:rPr>
        <w:t>Configuration and Software Management</w:t>
      </w:r>
      <w:bookmarkEnd w:id="2167"/>
      <w:bookmarkEnd w:id="2168"/>
      <w:bookmarkEnd w:id="2169"/>
      <w:bookmarkEnd w:id="2170"/>
      <w:bookmarkEnd w:id="2171"/>
      <w:bookmarkEnd w:id="2172"/>
    </w:p>
    <w:p w14:paraId="07C7EEB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software packages shall provide a revision management facility for the BCU and ICS configurations / application software.  This would take the form of a timestamp or unique identifier which would be assigned to the BCU/ICS and the software packages and download. At a later date, the identifier on the BCU/ICS could be compared against the identifier stored in the ‘project structure’ in order to confirm that no modifications had been carried out to either since the last download to the BCU/ICS.</w:t>
      </w:r>
    </w:p>
    <w:p w14:paraId="1C1EB70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features are required to allow for the maintenance and revision of the BCU and ICS configurations:</w:t>
      </w:r>
    </w:p>
    <w:p w14:paraId="616076B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comparison tool to compare existing and new BCU and ICS configurations. The tool shall be capable of comparing existing online configurations with newly modified offline configurations detailing and indicating what changes were made,</w:t>
      </w:r>
    </w:p>
    <w:p w14:paraId="4CB7F96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log file detailing when and what configuration and logic changes were made,</w:t>
      </w:r>
    </w:p>
    <w:p w14:paraId="48E83FA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Version Management system, where each version is given a unique number / date,</w:t>
      </w:r>
    </w:p>
    <w:p w14:paraId="10DEFC4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It is known that some IEC61850 configurator tools change the Version number of the SCD file that is generated when designing IEC61850 networks each time a new / modified IED configuration file is amalgamated into the SCD file. The change in version number may cause communication errors to occur when the CID/ICD file is downloaded to the new device. The Tenderer shall advise on the impact of a change of the SCD file Version number as a result of modification to IED SCL configurations. A method to manage the change in version number as SCD files change must be proposed. In general, downloading of configuration files to commissioned relays in service is not allowed. It is only acceptable to download the configuration to the new IED(s) being installed on the network. </w:t>
      </w:r>
    </w:p>
    <w:p w14:paraId="558201D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provide outline procedures for uploading, downloading, importing and exporting ‘zipped’ projects.  A demonstration version of the BCU and ICS configuration and management software shall be provided for the purpose of illustrating its operation and user friendliness.</w:t>
      </w:r>
    </w:p>
    <w:p w14:paraId="778E911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clarified whether the BCUs are ordinarily configured at bay level or from substation level.</w:t>
      </w:r>
    </w:p>
    <w:p w14:paraId="336016D6" w14:textId="77777777" w:rsidR="00F47CA5" w:rsidRPr="00862F88" w:rsidRDefault="00F47CA5" w:rsidP="00DC36F3">
      <w:pPr>
        <w:pStyle w:val="Heading4"/>
        <w:numPr>
          <w:ilvl w:val="2"/>
          <w:numId w:val="1"/>
        </w:numPr>
        <w:spacing w:before="60" w:after="60"/>
        <w:ind w:hanging="1224"/>
        <w:rPr>
          <w:rFonts w:cstheme="majorHAnsi"/>
        </w:rPr>
      </w:pPr>
      <w:bookmarkStart w:id="2173" w:name="_Toc434385829"/>
      <w:bookmarkStart w:id="2174" w:name="_Toc434477073"/>
      <w:bookmarkStart w:id="2175" w:name="_Toc434485688"/>
      <w:bookmarkStart w:id="2176" w:name="_Toc109761762"/>
      <w:r w:rsidRPr="00862F88">
        <w:rPr>
          <w:rFonts w:cstheme="majorHAnsi"/>
        </w:rPr>
        <w:t>Backup Mechanisms</w:t>
      </w:r>
      <w:bookmarkEnd w:id="2173"/>
      <w:bookmarkEnd w:id="2174"/>
      <w:bookmarkEnd w:id="2175"/>
      <w:bookmarkEnd w:id="2176"/>
    </w:p>
    <w:p w14:paraId="0858EBA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of critical importance that any installed system can be restored in the most efficient and fastest possible manner following a major system failure (loss of central system, fire, flooding …).</w:t>
      </w:r>
    </w:p>
    <w:p w14:paraId="5656472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proposed system shall provide a reliable and efficient backup and restoration facility for the system commissioned. This backup shall include the operating system, drivers, configurations, settings, and control system applications. In the event of failure of a central system or any of its constituent parts, it shall be possible to restore the backup quickly to a spare central system / part.</w:t>
      </w:r>
    </w:p>
    <w:p w14:paraId="46F588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provide a mechanism for ‘completely backing up’ each component in the central system. If any additional equipment or software is required for this purpose, which does not form an integral part of the ICS central system, it shall be clearly identified and included in the offer. </w:t>
      </w:r>
    </w:p>
    <w:p w14:paraId="548DF93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backing up shall be done on a Removable Drive. Configuration, Settings, OS, shall be stored on an easily removable drawer-type bay drive. In the event of a failure, data could be reloaded to the removable drive and replaced in the device, or the removable drive removed from a faulty device and inserted into a replacement device.</w:t>
      </w:r>
    </w:p>
    <w:p w14:paraId="659D82A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detail what backup and restoration facilities are provided and any limitation that might apply. </w:t>
      </w:r>
    </w:p>
    <w:p w14:paraId="66AAF153"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177" w:name="_Toc434385830"/>
      <w:bookmarkStart w:id="2178" w:name="_Toc434477074"/>
      <w:bookmarkStart w:id="2179" w:name="_Toc434485689"/>
      <w:bookmarkStart w:id="2180" w:name="_Toc109761763"/>
      <w:bookmarkStart w:id="2181" w:name="_Toc203207473"/>
      <w:r w:rsidRPr="00862F88">
        <w:rPr>
          <w:rFonts w:asciiTheme="majorHAnsi" w:hAnsiTheme="majorHAnsi" w:cstheme="majorHAnsi"/>
          <w:sz w:val="22"/>
          <w:szCs w:val="22"/>
        </w:rPr>
        <w:t>Software Documentation &amp; Licensing</w:t>
      </w:r>
      <w:bookmarkEnd w:id="2177"/>
      <w:bookmarkEnd w:id="2178"/>
      <w:bookmarkEnd w:id="2179"/>
      <w:bookmarkEnd w:id="2180"/>
      <w:bookmarkEnd w:id="2181"/>
      <w:r w:rsidRPr="00862F88">
        <w:rPr>
          <w:rFonts w:asciiTheme="majorHAnsi" w:hAnsiTheme="majorHAnsi" w:cstheme="majorHAnsi"/>
          <w:sz w:val="22"/>
          <w:szCs w:val="22"/>
        </w:rPr>
        <w:t xml:space="preserve"> </w:t>
      </w:r>
    </w:p>
    <w:p w14:paraId="46F8EC1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software provided with the system shall be fully documented and presented in a form which will be readily comprehensible to trained staff. Documentation shall be suitable for the analysis and fast rectification of possible software faults. </w:t>
      </w:r>
    </w:p>
    <w:p w14:paraId="56873B79" w14:textId="768A9F2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Future software additions/modifications may also be required to be implemented and all documentation shall be </w:t>
      </w:r>
      <w:r w:rsidR="00C005F4" w:rsidRPr="00862F88">
        <w:rPr>
          <w:rFonts w:asciiTheme="majorHAnsi" w:hAnsiTheme="majorHAnsi" w:cstheme="majorHAnsi"/>
        </w:rPr>
        <w:t>organized</w:t>
      </w:r>
      <w:r w:rsidRPr="00862F88">
        <w:rPr>
          <w:rFonts w:asciiTheme="majorHAnsi" w:hAnsiTheme="majorHAnsi" w:cstheme="majorHAnsi"/>
        </w:rPr>
        <w:t xml:space="preserve"> to facilitate such work.</w:t>
      </w:r>
    </w:p>
    <w:p w14:paraId="1D018579" w14:textId="5A0AD515" w:rsidR="00F47CA5" w:rsidRPr="00862F88" w:rsidRDefault="00C005F4" w:rsidP="00DC36F3">
      <w:pPr>
        <w:pStyle w:val="Heading4"/>
        <w:numPr>
          <w:ilvl w:val="2"/>
          <w:numId w:val="1"/>
        </w:numPr>
        <w:spacing w:before="60" w:after="60"/>
        <w:ind w:hanging="1224"/>
        <w:rPr>
          <w:rFonts w:cstheme="majorHAnsi"/>
        </w:rPr>
      </w:pPr>
      <w:bookmarkStart w:id="2182" w:name="_Toc434385831"/>
      <w:bookmarkStart w:id="2183" w:name="_Toc434477075"/>
      <w:bookmarkStart w:id="2184" w:name="_Toc434485690"/>
      <w:bookmarkStart w:id="2185" w:name="_Toc109761764"/>
      <w:r w:rsidRPr="00862F88">
        <w:rPr>
          <w:rFonts w:cstheme="majorHAnsi"/>
        </w:rPr>
        <w:t xml:space="preserve"> </w:t>
      </w:r>
      <w:r w:rsidR="00F47CA5" w:rsidRPr="00862F88">
        <w:rPr>
          <w:rFonts w:cstheme="majorHAnsi"/>
        </w:rPr>
        <w:t>Software Documentation</w:t>
      </w:r>
      <w:bookmarkEnd w:id="2182"/>
      <w:bookmarkEnd w:id="2183"/>
      <w:bookmarkEnd w:id="2184"/>
      <w:bookmarkEnd w:id="2185"/>
    </w:p>
    <w:p w14:paraId="5E6A37B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supply of adequate documentation is an essential and important part of the Contract. The following software information shall be submitted for any new or modified program:</w:t>
      </w:r>
    </w:p>
    <w:p w14:paraId="2BE94420" w14:textId="32D3B3CF" w:rsidR="00F47CA5" w:rsidRPr="00862F88" w:rsidRDefault="00F47CA5">
      <w:pPr>
        <w:numPr>
          <w:ilvl w:val="0"/>
          <w:numId w:val="206"/>
        </w:numPr>
        <w:tabs>
          <w:tab w:val="clear" w:pos="1530"/>
        </w:tabs>
        <w:spacing w:before="60" w:after="60" w:line="288" w:lineRule="auto"/>
        <w:ind w:left="567" w:hanging="567"/>
        <w:jc w:val="both"/>
        <w:rPr>
          <w:rFonts w:asciiTheme="majorHAnsi" w:hAnsiTheme="majorHAnsi" w:cstheme="majorHAnsi"/>
        </w:rPr>
      </w:pPr>
      <w:r w:rsidRPr="00862F88">
        <w:rPr>
          <w:rFonts w:asciiTheme="majorHAnsi" w:hAnsiTheme="majorHAnsi" w:cstheme="majorHAnsi"/>
        </w:rPr>
        <w:t xml:space="preserve">Introduction and description of all programs with particulars of software </w:t>
      </w:r>
      <w:r w:rsidR="00C005F4" w:rsidRPr="00862F88">
        <w:rPr>
          <w:rFonts w:asciiTheme="majorHAnsi" w:hAnsiTheme="majorHAnsi" w:cstheme="majorHAnsi"/>
        </w:rPr>
        <w:t>organization</w:t>
      </w:r>
      <w:r w:rsidRPr="00862F88">
        <w:rPr>
          <w:rFonts w:asciiTheme="majorHAnsi" w:hAnsiTheme="majorHAnsi" w:cstheme="majorHAnsi"/>
        </w:rPr>
        <w:t>.</w:t>
      </w:r>
    </w:p>
    <w:p w14:paraId="2EE739C5" w14:textId="77777777"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 xml:space="preserve">Software system functional </w:t>
      </w:r>
    </w:p>
    <w:p w14:paraId="77A0129B" w14:textId="3C8E09C8" w:rsidR="00F47CA5" w:rsidRPr="00862F88" w:rsidRDefault="00C005F4">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Program</w:t>
      </w:r>
      <w:r w:rsidR="00F47CA5" w:rsidRPr="00862F88">
        <w:rPr>
          <w:rFonts w:asciiTheme="majorHAnsi" w:hAnsiTheme="majorHAnsi" w:cstheme="majorHAnsi"/>
        </w:rPr>
        <w:t xml:space="preserve"> functional description.</w:t>
      </w:r>
    </w:p>
    <w:p w14:paraId="52F6AE8E" w14:textId="77777777" w:rsidR="00F47CA5" w:rsidRPr="00862F88" w:rsidRDefault="00F47CA5">
      <w:pPr>
        <w:numPr>
          <w:ilvl w:val="0"/>
          <w:numId w:val="206"/>
        </w:numPr>
        <w:tabs>
          <w:tab w:val="clear" w:pos="1530"/>
        </w:tabs>
        <w:spacing w:before="60" w:after="60" w:line="288" w:lineRule="auto"/>
        <w:ind w:left="567" w:hanging="567"/>
        <w:jc w:val="both"/>
        <w:rPr>
          <w:rFonts w:asciiTheme="majorHAnsi" w:hAnsiTheme="majorHAnsi" w:cstheme="majorHAnsi"/>
        </w:rPr>
      </w:pPr>
      <w:r w:rsidRPr="00862F88">
        <w:rPr>
          <w:rFonts w:asciiTheme="majorHAnsi" w:hAnsiTheme="majorHAnsi" w:cstheme="majorHAnsi"/>
        </w:rPr>
        <w:t>Software Specification Document detailing:</w:t>
      </w:r>
    </w:p>
    <w:p w14:paraId="5C936D4D" w14:textId="77777777"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 xml:space="preserve">Overall software structure description,     </w:t>
      </w:r>
    </w:p>
    <w:p w14:paraId="1ED51C82" w14:textId="50F567DD"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 xml:space="preserve">Individual program module description including program interfaces, </w:t>
      </w:r>
      <w:r w:rsidR="00C005F4" w:rsidRPr="00862F88">
        <w:rPr>
          <w:rFonts w:asciiTheme="majorHAnsi" w:hAnsiTheme="majorHAnsi" w:cstheme="majorHAnsi"/>
        </w:rPr>
        <w:t>etc.</w:t>
      </w:r>
      <w:r w:rsidRPr="00862F88">
        <w:rPr>
          <w:rFonts w:asciiTheme="majorHAnsi" w:hAnsiTheme="majorHAnsi" w:cstheme="majorHAnsi"/>
        </w:rPr>
        <w:t xml:space="preserve">,      </w:t>
      </w:r>
    </w:p>
    <w:p w14:paraId="70B37287" w14:textId="77777777"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Individual data file/table description outlining programs which modify and access these files/tables.</w:t>
      </w:r>
    </w:p>
    <w:p w14:paraId="2F3D93F0" w14:textId="77777777" w:rsidR="00F47CA5" w:rsidRPr="00862F88" w:rsidRDefault="00F47CA5">
      <w:pPr>
        <w:numPr>
          <w:ilvl w:val="0"/>
          <w:numId w:val="206"/>
        </w:numPr>
        <w:tabs>
          <w:tab w:val="clear" w:pos="1530"/>
        </w:tabs>
        <w:spacing w:before="60" w:after="60" w:line="288" w:lineRule="auto"/>
        <w:ind w:left="567" w:hanging="567"/>
        <w:jc w:val="both"/>
        <w:rPr>
          <w:rFonts w:asciiTheme="majorHAnsi" w:hAnsiTheme="majorHAnsi" w:cstheme="majorHAnsi"/>
        </w:rPr>
      </w:pPr>
      <w:r w:rsidRPr="00862F88">
        <w:rPr>
          <w:rFonts w:asciiTheme="majorHAnsi" w:hAnsiTheme="majorHAnsi" w:cstheme="majorHAnsi"/>
        </w:rPr>
        <w:t>Program flow charts and block diagrams indicating:</w:t>
      </w:r>
    </w:p>
    <w:p w14:paraId="6861316E" w14:textId="77777777"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Overall system functional relationship and data flow,</w:t>
      </w:r>
    </w:p>
    <w:p w14:paraId="73B24198" w14:textId="77777777"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Detailed program module operation,</w:t>
      </w:r>
    </w:p>
    <w:p w14:paraId="188B4EFF" w14:textId="77777777" w:rsidR="00F47CA5" w:rsidRPr="00862F88" w:rsidRDefault="00F47CA5">
      <w:pPr>
        <w:pStyle w:val="ListParagraph"/>
        <w:numPr>
          <w:ilvl w:val="0"/>
          <w:numId w:val="203"/>
        </w:numPr>
        <w:spacing w:before="60" w:after="60" w:line="288" w:lineRule="auto"/>
        <w:ind w:left="1134" w:hanging="567"/>
        <w:contextualSpacing w:val="0"/>
        <w:jc w:val="both"/>
        <w:rPr>
          <w:rFonts w:asciiTheme="majorHAnsi" w:hAnsiTheme="majorHAnsi" w:cstheme="majorHAnsi"/>
        </w:rPr>
      </w:pPr>
      <w:r w:rsidRPr="00862F88">
        <w:rPr>
          <w:rFonts w:asciiTheme="majorHAnsi" w:hAnsiTheme="majorHAnsi" w:cstheme="majorHAnsi"/>
        </w:rPr>
        <w:t xml:space="preserve">Cross reference to software listings.  </w:t>
      </w:r>
    </w:p>
    <w:p w14:paraId="336239F8" w14:textId="77777777" w:rsidR="00F47CA5" w:rsidRPr="00862F88" w:rsidRDefault="00F47CA5" w:rsidP="00DC36F3">
      <w:pPr>
        <w:pStyle w:val="Heading4"/>
        <w:numPr>
          <w:ilvl w:val="2"/>
          <w:numId w:val="1"/>
        </w:numPr>
        <w:spacing w:before="60" w:after="60"/>
        <w:ind w:hanging="1224"/>
        <w:rPr>
          <w:rFonts w:cstheme="majorHAnsi"/>
        </w:rPr>
      </w:pPr>
      <w:bookmarkStart w:id="2186" w:name="_Toc434385832"/>
      <w:bookmarkStart w:id="2187" w:name="_Toc434477076"/>
      <w:bookmarkStart w:id="2188" w:name="_Toc434485691"/>
      <w:bookmarkStart w:id="2189" w:name="_Toc109761765"/>
      <w:r w:rsidRPr="00862F88">
        <w:rPr>
          <w:rFonts w:cstheme="majorHAnsi"/>
        </w:rPr>
        <w:t>Software Licensing</w:t>
      </w:r>
      <w:bookmarkEnd w:id="2186"/>
      <w:bookmarkEnd w:id="2187"/>
      <w:bookmarkEnd w:id="2188"/>
      <w:bookmarkEnd w:id="2189"/>
    </w:p>
    <w:p w14:paraId="5A56B4C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to the Employer licenses for all OEM and 3</w:t>
      </w:r>
      <w:r w:rsidRPr="00862F88">
        <w:rPr>
          <w:rFonts w:asciiTheme="majorHAnsi" w:hAnsiTheme="majorHAnsi" w:cstheme="majorHAnsi"/>
          <w:vertAlign w:val="superscript"/>
        </w:rPr>
        <w:t>rd</w:t>
      </w:r>
      <w:r w:rsidRPr="00862F88">
        <w:rPr>
          <w:rFonts w:asciiTheme="majorHAnsi" w:hAnsiTheme="majorHAnsi" w:cstheme="majorHAnsi"/>
        </w:rPr>
        <w:t xml:space="preserve"> Party software provided with the ICS system. As a minimum these shall include: </w:t>
      </w:r>
    </w:p>
    <w:p w14:paraId="4B63619C" w14:textId="339257AD"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ICS configuration and </w:t>
      </w:r>
      <w:r w:rsidR="00F06FA5" w:rsidRPr="00862F88">
        <w:rPr>
          <w:rFonts w:asciiTheme="majorHAnsi" w:hAnsiTheme="majorHAnsi" w:cstheme="majorHAnsi"/>
          <w:sz w:val="22"/>
          <w:szCs w:val="22"/>
        </w:rPr>
        <w:t>parameterization</w:t>
      </w:r>
      <w:r w:rsidRPr="00862F88">
        <w:rPr>
          <w:rFonts w:asciiTheme="majorHAnsi" w:hAnsiTheme="majorHAnsi" w:cstheme="majorHAnsi"/>
          <w:sz w:val="22"/>
          <w:szCs w:val="22"/>
        </w:rPr>
        <w:t xml:space="preserve"> software,</w:t>
      </w:r>
    </w:p>
    <w:p w14:paraId="3EA4738A" w14:textId="2A8EB0F0"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BCU configuration and </w:t>
      </w:r>
      <w:r w:rsidR="00F06FA5" w:rsidRPr="00862F88">
        <w:rPr>
          <w:rFonts w:asciiTheme="majorHAnsi" w:hAnsiTheme="majorHAnsi" w:cstheme="majorHAnsi"/>
          <w:sz w:val="22"/>
          <w:szCs w:val="22"/>
        </w:rPr>
        <w:t>parameterization</w:t>
      </w:r>
      <w:r w:rsidRPr="00862F88">
        <w:rPr>
          <w:rFonts w:asciiTheme="majorHAnsi" w:hAnsiTheme="majorHAnsi" w:cstheme="majorHAnsi"/>
          <w:sz w:val="22"/>
          <w:szCs w:val="22"/>
        </w:rPr>
        <w:t xml:space="preserve"> software,  </w:t>
      </w:r>
    </w:p>
    <w:p w14:paraId="45F1551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ICS Operating System and drivers </w:t>
      </w:r>
    </w:p>
    <w:p w14:paraId="565B2D8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ICS database and display (HMI) configuration software,</w:t>
      </w:r>
    </w:p>
    <w:p w14:paraId="02EE4E6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Diagnostics and maintenance software </w:t>
      </w:r>
    </w:p>
    <w:p w14:paraId="0B42FF1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ICS Engineering Tools </w:t>
      </w:r>
    </w:p>
    <w:p w14:paraId="2440F33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Disturbance file viewer and analysis software,</w:t>
      </w:r>
    </w:p>
    <w:p w14:paraId="6AC072D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Relay setting applications, </w:t>
      </w:r>
    </w:p>
    <w:p w14:paraId="7402B78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ICS backup applications for the ICS Processors, Gateways, BCUs, HMI, etc.</w:t>
      </w:r>
    </w:p>
    <w:p w14:paraId="27486DB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provide all the licenses to the Employer before commencement of SAT testing. </w:t>
      </w:r>
    </w:p>
    <w:p w14:paraId="20A703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clearly state all licenses, inclusive of quantities, provided with their system. </w:t>
      </w:r>
    </w:p>
    <w:p w14:paraId="424B2593" w14:textId="77777777" w:rsidR="00F47CA5" w:rsidRPr="00862F88" w:rsidRDefault="00F47CA5" w:rsidP="00DC36F3">
      <w:pPr>
        <w:spacing w:before="60" w:after="60"/>
        <w:jc w:val="both"/>
        <w:rPr>
          <w:rFonts w:asciiTheme="majorHAnsi" w:hAnsiTheme="majorHAnsi" w:cstheme="majorHAnsi"/>
        </w:rPr>
      </w:pPr>
    </w:p>
    <w:p w14:paraId="57ED4368" w14:textId="77777777" w:rsidR="00834A22" w:rsidRPr="00862F88" w:rsidRDefault="00834A22" w:rsidP="00DC36F3">
      <w:pPr>
        <w:spacing w:before="60" w:after="60"/>
        <w:jc w:val="both"/>
        <w:rPr>
          <w:rFonts w:asciiTheme="majorHAnsi" w:hAnsiTheme="majorHAnsi" w:cstheme="majorHAnsi"/>
        </w:rPr>
        <w:sectPr w:rsidR="00834A22" w:rsidRPr="00862F88" w:rsidSect="000C21AB">
          <w:pgSz w:w="11906" w:h="16838" w:code="9"/>
          <w:pgMar w:top="1531" w:right="1440" w:bottom="720" w:left="1440" w:header="312" w:footer="737" w:gutter="0"/>
          <w:cols w:space="720"/>
          <w:noEndnote/>
        </w:sectPr>
      </w:pPr>
      <w:bookmarkStart w:id="2190" w:name="_Toc428067909"/>
      <w:bookmarkStart w:id="2191" w:name="_Toc428070816"/>
      <w:bookmarkStart w:id="2192" w:name="_Toc428073746"/>
      <w:bookmarkStart w:id="2193" w:name="_Toc428249931"/>
      <w:bookmarkStart w:id="2194" w:name="_Toc432907161"/>
      <w:bookmarkStart w:id="2195" w:name="_Toc432909413"/>
      <w:bookmarkStart w:id="2196" w:name="_Toc432920485"/>
      <w:bookmarkStart w:id="2197" w:name="_Toc432927721"/>
      <w:bookmarkStart w:id="2198" w:name="_Toc432928005"/>
      <w:bookmarkStart w:id="2199" w:name="_Toc432928679"/>
      <w:bookmarkStart w:id="2200" w:name="_Toc432929227"/>
      <w:bookmarkStart w:id="2201" w:name="_Toc432929616"/>
      <w:bookmarkStart w:id="2202" w:name="_Toc432999059"/>
      <w:bookmarkStart w:id="2203" w:name="_Toc432999810"/>
      <w:bookmarkStart w:id="2204" w:name="_Toc437064149"/>
      <w:bookmarkStart w:id="2205" w:name="_Toc451073471"/>
      <w:bookmarkStart w:id="2206" w:name="_Toc431961316"/>
    </w:p>
    <w:p w14:paraId="443FBFCD"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207" w:name="_Toc109761766"/>
      <w:bookmarkStart w:id="2208" w:name="_Toc203207474"/>
      <w:bookmarkStart w:id="2209" w:name="_Toc434385833"/>
      <w:bookmarkStart w:id="2210" w:name="_Toc434477077"/>
      <w:bookmarkStart w:id="2211" w:name="_Toc434485692"/>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sidRPr="00862F88">
        <w:rPr>
          <w:rFonts w:asciiTheme="majorHAnsi" w:hAnsiTheme="majorHAnsi" w:cstheme="majorHAnsi"/>
          <w:sz w:val="22"/>
          <w:szCs w:val="22"/>
        </w:rPr>
        <w:t>Maintenance &amp; Spare Parts</w:t>
      </w:r>
      <w:bookmarkEnd w:id="2207"/>
      <w:bookmarkEnd w:id="2208"/>
      <w:r w:rsidRPr="00862F88">
        <w:rPr>
          <w:rFonts w:asciiTheme="majorHAnsi" w:hAnsiTheme="majorHAnsi" w:cstheme="majorHAnsi"/>
          <w:sz w:val="22"/>
          <w:szCs w:val="22"/>
        </w:rPr>
        <w:t xml:space="preserve"> </w:t>
      </w:r>
      <w:bookmarkEnd w:id="2209"/>
      <w:bookmarkEnd w:id="2210"/>
      <w:bookmarkEnd w:id="2211"/>
    </w:p>
    <w:p w14:paraId="5CADFF33" w14:textId="5CC27430" w:rsidR="00F47CA5" w:rsidRPr="00862F88" w:rsidRDefault="00F47CA5" w:rsidP="00DC36F3">
      <w:pPr>
        <w:spacing w:before="60" w:after="60"/>
        <w:jc w:val="both"/>
        <w:rPr>
          <w:rFonts w:asciiTheme="majorHAnsi" w:hAnsiTheme="majorHAnsi" w:cstheme="majorHAnsi"/>
        </w:rPr>
      </w:pPr>
      <w:bookmarkStart w:id="2212" w:name="_Toc432927666"/>
      <w:bookmarkStart w:id="2213" w:name="_Toc432927950"/>
      <w:bookmarkStart w:id="2214" w:name="_Toc432928624"/>
      <w:bookmarkStart w:id="2215" w:name="_Toc432929172"/>
      <w:bookmarkStart w:id="2216" w:name="_Toc432929561"/>
      <w:bookmarkStart w:id="2217" w:name="_Toc432999005"/>
      <w:bookmarkStart w:id="2218" w:name="_Toc432999756"/>
      <w:bookmarkStart w:id="2219" w:name="_Toc437064085"/>
      <w:r w:rsidRPr="00862F88">
        <w:rPr>
          <w:rFonts w:asciiTheme="majorHAnsi" w:hAnsiTheme="majorHAnsi" w:cstheme="majorHAnsi"/>
        </w:rPr>
        <w:t xml:space="preserve">The system design shall facilitate ease of maintenance and troubleshooting in relation to modifications, routine checks, </w:t>
      </w:r>
      <w:r w:rsidR="009B75B7" w:rsidRPr="00862F88">
        <w:rPr>
          <w:rFonts w:asciiTheme="majorHAnsi" w:hAnsiTheme="majorHAnsi" w:cstheme="majorHAnsi"/>
        </w:rPr>
        <w:t>localization</w:t>
      </w:r>
      <w:r w:rsidRPr="00862F88">
        <w:rPr>
          <w:rFonts w:asciiTheme="majorHAnsi" w:hAnsiTheme="majorHAnsi" w:cstheme="majorHAnsi"/>
        </w:rPr>
        <w:t xml:space="preserve"> and clearance of faults. Therefore, the following requirements shall be met:</w:t>
      </w:r>
    </w:p>
    <w:p w14:paraId="1A243EA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ICS shall be able to log internal alarms and process data to enable the analysis of problems in the control system and the accessories,</w:t>
      </w:r>
    </w:p>
    <w:p w14:paraId="7B84D24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Built-in test facilities shall be provided to assist in troubleshooting of all aspects of the control system,</w:t>
      </w:r>
    </w:p>
    <w:p w14:paraId="3182E0E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There should be ample means to monitor the performance of equipment so that, as far as is practicable, potential faults can be detected before they cause failure,</w:t>
      </w:r>
    </w:p>
    <w:p w14:paraId="04FBD1B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Equipment should be based on modular construction with good access to all units,</w:t>
      </w:r>
    </w:p>
    <w:p w14:paraId="4BA94FB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It should be a simple matter to remove and replace individual modules,</w:t>
      </w:r>
    </w:p>
    <w:p w14:paraId="3964117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There should be a comprehensive system of fault alarms which will indicate not only the existence of a fault, but also in all cases where it is feasible, the unit or sub-unit in which the fault has occurred. Any self-restoration or restart of the system shall be logged and indicated as a failure,</w:t>
      </w:r>
    </w:p>
    <w:p w14:paraId="4EFE26D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 the case of power supplies there should be individual fuse alarms for each separate distribution feed, as well as a general "power fail" alarm,</w:t>
      </w:r>
    </w:p>
    <w:p w14:paraId="0724090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system shall be designed to facilitate upgrade and extension,</w:t>
      </w:r>
    </w:p>
    <w:p w14:paraId="0C7C0B7F" w14:textId="2C03A22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Replacement of any ICS hardware shall not require an OEM </w:t>
      </w:r>
      <w:r w:rsidR="009B75B7" w:rsidRPr="00862F88">
        <w:rPr>
          <w:rFonts w:asciiTheme="majorHAnsi" w:hAnsiTheme="majorHAnsi" w:cstheme="majorHAnsi"/>
          <w:sz w:val="22"/>
          <w:szCs w:val="22"/>
        </w:rPr>
        <w:t>Authorization</w:t>
      </w:r>
      <w:r w:rsidRPr="00862F88">
        <w:rPr>
          <w:rFonts w:asciiTheme="majorHAnsi" w:hAnsiTheme="majorHAnsi" w:cstheme="majorHAnsi"/>
          <w:sz w:val="22"/>
          <w:szCs w:val="22"/>
        </w:rPr>
        <w:t xml:space="preserve"> String or License Key to complete the replacement,</w:t>
      </w:r>
    </w:p>
    <w:p w14:paraId="0DD1BD77" w14:textId="207B29D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Modification of the ICS software shall not require an OEM </w:t>
      </w:r>
      <w:r w:rsidR="009B75B7" w:rsidRPr="00862F88">
        <w:rPr>
          <w:rFonts w:asciiTheme="majorHAnsi" w:hAnsiTheme="majorHAnsi" w:cstheme="majorHAnsi"/>
          <w:sz w:val="22"/>
          <w:szCs w:val="22"/>
        </w:rPr>
        <w:t>Authorization</w:t>
      </w:r>
      <w:r w:rsidRPr="00862F88">
        <w:rPr>
          <w:rFonts w:asciiTheme="majorHAnsi" w:hAnsiTheme="majorHAnsi" w:cstheme="majorHAnsi"/>
          <w:sz w:val="22"/>
          <w:szCs w:val="22"/>
        </w:rPr>
        <w:t xml:space="preserve"> String or License Key to complete the modification.</w:t>
      </w:r>
    </w:p>
    <w:p w14:paraId="425E25C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220" w:name="_Toc434385834"/>
      <w:bookmarkStart w:id="2221" w:name="_Toc434477078"/>
      <w:bookmarkStart w:id="2222" w:name="_Toc434485693"/>
      <w:bookmarkStart w:id="2223" w:name="_Toc109761767"/>
      <w:bookmarkStart w:id="2224" w:name="_Toc203207475"/>
      <w:bookmarkEnd w:id="2212"/>
      <w:bookmarkEnd w:id="2213"/>
      <w:bookmarkEnd w:id="2214"/>
      <w:bookmarkEnd w:id="2215"/>
      <w:bookmarkEnd w:id="2216"/>
      <w:bookmarkEnd w:id="2217"/>
      <w:bookmarkEnd w:id="2218"/>
      <w:bookmarkEnd w:id="2219"/>
      <w:r w:rsidRPr="00862F88">
        <w:rPr>
          <w:rFonts w:cstheme="majorHAnsi"/>
          <w:sz w:val="22"/>
          <w:szCs w:val="22"/>
        </w:rPr>
        <w:t>Diagnostic and Monitoring</w:t>
      </w:r>
      <w:bookmarkEnd w:id="2220"/>
      <w:bookmarkEnd w:id="2221"/>
      <w:bookmarkEnd w:id="2222"/>
      <w:bookmarkEnd w:id="2223"/>
      <w:bookmarkEnd w:id="2224"/>
    </w:p>
    <w:p w14:paraId="30DCB2F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ICS diagnostic and monitoring features shall be included in the design to provide the following functions: </w:t>
      </w:r>
    </w:p>
    <w:p w14:paraId="1DCB7060" w14:textId="0358B05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Dynamic display of the data acquisition system status showing the scan condition of the ICS Processors (Server and Client</w:t>
      </w:r>
      <w:r w:rsidR="009B75B7" w:rsidRPr="00862F88">
        <w:rPr>
          <w:rFonts w:asciiTheme="majorHAnsi" w:hAnsiTheme="majorHAnsi" w:cstheme="majorHAnsi"/>
          <w:sz w:val="22"/>
          <w:szCs w:val="22"/>
        </w:rPr>
        <w:t>), Gateways</w:t>
      </w:r>
      <w:r w:rsidRPr="00862F88">
        <w:rPr>
          <w:rFonts w:asciiTheme="majorHAnsi" w:hAnsiTheme="majorHAnsi" w:cstheme="majorHAnsi"/>
          <w:sz w:val="22"/>
          <w:szCs w:val="22"/>
        </w:rPr>
        <w:t xml:space="preserve"> (GW), BCUs and IEDs. The capability of removing or returning any BCU/IED to the scan using this display shall be provided, </w:t>
      </w:r>
    </w:p>
    <w:p w14:paraId="20A2CBE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dynamic display of data received from each BCU/ IED,</w:t>
      </w:r>
    </w:p>
    <w:p w14:paraId="2074F2CD" w14:textId="1B0A8225"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 summary of data link errors showing the BCU/IED, the type of error, the number of occurrences, and the times of first and last </w:t>
      </w:r>
      <w:r w:rsidR="009B75B7" w:rsidRPr="00862F88">
        <w:rPr>
          <w:rFonts w:asciiTheme="majorHAnsi" w:hAnsiTheme="majorHAnsi" w:cstheme="majorHAnsi"/>
          <w:sz w:val="22"/>
          <w:szCs w:val="22"/>
        </w:rPr>
        <w:t>occurrence,</w:t>
      </w:r>
    </w:p>
    <w:p w14:paraId="4193577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status of communication links to the control centre(s),</w:t>
      </w:r>
    </w:p>
    <w:p w14:paraId="4C8E9A5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quality of communication channels shall be monitored by periodically checking the number of message errors detected. Error statistics shall be generated and stored for each communication channel. If this number exceeds a configurable limit then an alarm shall be produced to notify the operator. The Tender shall state what their offering is for this feature.  </w:t>
      </w:r>
    </w:p>
    <w:p w14:paraId="15C4B57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ICS shall include a dialup communication port connected to a PSTN line to allow remote interrogation and diagnostic monitoring of the ICS from the utilities head office or from the supplier’s maintenance support centre,</w:t>
      </w:r>
    </w:p>
    <w:p w14:paraId="36730567" w14:textId="6E8FD736"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Indications of the ICS Processors (Server and Client</w:t>
      </w:r>
      <w:r w:rsidR="009B75B7" w:rsidRPr="00862F88">
        <w:rPr>
          <w:rFonts w:asciiTheme="majorHAnsi" w:hAnsiTheme="majorHAnsi" w:cstheme="majorHAnsi"/>
          <w:sz w:val="22"/>
          <w:szCs w:val="22"/>
        </w:rPr>
        <w:t>), Gateways</w:t>
      </w:r>
      <w:r w:rsidRPr="00862F88">
        <w:rPr>
          <w:rFonts w:asciiTheme="majorHAnsi" w:hAnsiTheme="majorHAnsi" w:cstheme="majorHAnsi"/>
          <w:sz w:val="22"/>
          <w:szCs w:val="22"/>
        </w:rPr>
        <w:t xml:space="preserve"> (GW), BCUs and IEDs health shall be available on the device itself via a LED panel or LCD based interface display. This information should also be shown on the associated HMI display.</w:t>
      </w:r>
    </w:p>
    <w:p w14:paraId="75A31276" w14:textId="77777777" w:rsidR="00F47CA5" w:rsidRPr="00862F88" w:rsidRDefault="00F47CA5" w:rsidP="00DC36F3">
      <w:pPr>
        <w:pStyle w:val="Heading4"/>
        <w:numPr>
          <w:ilvl w:val="3"/>
          <w:numId w:val="1"/>
        </w:numPr>
        <w:spacing w:before="60" w:after="60"/>
        <w:ind w:hanging="1728"/>
        <w:rPr>
          <w:rFonts w:cstheme="majorHAnsi"/>
        </w:rPr>
      </w:pPr>
      <w:bookmarkStart w:id="2225" w:name="_Toc434385835"/>
      <w:bookmarkStart w:id="2226" w:name="_Toc434477079"/>
      <w:bookmarkStart w:id="2227" w:name="_Toc434485694"/>
      <w:bookmarkStart w:id="2228" w:name="_Toc109761768"/>
      <w:r w:rsidRPr="00862F88">
        <w:rPr>
          <w:rFonts w:cstheme="majorHAnsi"/>
        </w:rPr>
        <w:t>Telecoms Diagnostics</w:t>
      </w:r>
      <w:bookmarkEnd w:id="2225"/>
      <w:bookmarkEnd w:id="2226"/>
      <w:bookmarkEnd w:id="2227"/>
      <w:bookmarkEnd w:id="2228"/>
    </w:p>
    <w:p w14:paraId="0C08351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Facilities shall be provided on the ICS to actively monitor the Control Centre(s) communications links. This facility shall enable the user to view the IEC 60870-5-101 / IEC 60870-5-104 slave addresses, baud rates, transmitted and received telegrams, timeouts, etc.</w:t>
      </w:r>
    </w:p>
    <w:p w14:paraId="31E9E037" w14:textId="7CF2F92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also allow the user to monitor the physical layer, the application layer and Control Centre(s) communications protocol telegrams in real time. Only integrated trace tools are acceptable (</w:t>
      </w:r>
      <w:r w:rsidR="009B75B7" w:rsidRPr="00862F88">
        <w:rPr>
          <w:rFonts w:asciiTheme="majorHAnsi" w:hAnsiTheme="majorHAnsi" w:cstheme="majorHAnsi"/>
        </w:rPr>
        <w:t>i.e.,</w:t>
      </w:r>
      <w:r w:rsidRPr="00862F88">
        <w:rPr>
          <w:rFonts w:asciiTheme="majorHAnsi" w:hAnsiTheme="majorHAnsi" w:cstheme="majorHAnsi"/>
        </w:rPr>
        <w:t xml:space="preserve"> external tools which require insertion into a live link will not be accepted). </w:t>
      </w:r>
    </w:p>
    <w:p w14:paraId="744B798A" w14:textId="77777777" w:rsidR="00F47CA5" w:rsidRPr="00862F88" w:rsidRDefault="00F47CA5" w:rsidP="00DC36F3">
      <w:pPr>
        <w:pStyle w:val="Heading4"/>
        <w:numPr>
          <w:ilvl w:val="3"/>
          <w:numId w:val="1"/>
        </w:numPr>
        <w:spacing w:before="60" w:after="60"/>
        <w:ind w:hanging="1728"/>
        <w:rPr>
          <w:rFonts w:cstheme="majorHAnsi"/>
        </w:rPr>
      </w:pPr>
      <w:bookmarkStart w:id="2229" w:name="_Toc109761769"/>
      <w:r w:rsidRPr="00862F88">
        <w:rPr>
          <w:rFonts w:cstheme="majorHAnsi"/>
        </w:rPr>
        <w:t>Remote Gateways Failover</w:t>
      </w:r>
      <w:bookmarkEnd w:id="2229"/>
      <w:r w:rsidRPr="00862F88">
        <w:rPr>
          <w:rFonts w:cstheme="majorHAnsi"/>
        </w:rPr>
        <w:t xml:space="preserve"> </w:t>
      </w:r>
    </w:p>
    <w:p w14:paraId="0E82A1F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facility shall be provided which will allow the Control Centre(s) to initiate a remote switchover from one Gateway to the other Gateway. Tenderers shall state if this is possible and if so, detail how this can be achieved.</w:t>
      </w:r>
    </w:p>
    <w:p w14:paraId="448D2E51" w14:textId="77777777" w:rsidR="00F47CA5" w:rsidRPr="00862F88" w:rsidRDefault="00F47CA5" w:rsidP="00DC36F3">
      <w:pPr>
        <w:pStyle w:val="Heading4"/>
        <w:numPr>
          <w:ilvl w:val="3"/>
          <w:numId w:val="1"/>
        </w:numPr>
        <w:spacing w:before="60" w:after="60"/>
        <w:ind w:hanging="1728"/>
        <w:rPr>
          <w:rFonts w:cstheme="majorHAnsi"/>
        </w:rPr>
      </w:pPr>
      <w:bookmarkStart w:id="2230" w:name="_Toc434385836"/>
      <w:bookmarkStart w:id="2231" w:name="_Toc434477080"/>
      <w:bookmarkStart w:id="2232" w:name="_Toc434485695"/>
      <w:bookmarkStart w:id="2233" w:name="_Toc109761770"/>
      <w:r w:rsidRPr="00862F88">
        <w:rPr>
          <w:rFonts w:cstheme="majorHAnsi"/>
        </w:rPr>
        <w:t>BCU / ICS Diagnostics and Online Debugging</w:t>
      </w:r>
      <w:bookmarkEnd w:id="2230"/>
      <w:bookmarkEnd w:id="2231"/>
      <w:bookmarkEnd w:id="2232"/>
      <w:bookmarkEnd w:id="2233"/>
      <w:r w:rsidRPr="00862F88">
        <w:rPr>
          <w:rFonts w:cstheme="majorHAnsi"/>
        </w:rPr>
        <w:t xml:space="preserve"> </w:t>
      </w:r>
    </w:p>
    <w:p w14:paraId="7736B73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BCU and ICS software tools shall provide an online diagnostic and debugging capability, showing the real time state of all logic points within the BCU and ICS. </w:t>
      </w:r>
    </w:p>
    <w:p w14:paraId="0920628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facility shall be provided to allow comparison of the configuration and parameters stored in the project structure on a PC and those stored in the BCU and ICS.</w:t>
      </w:r>
    </w:p>
    <w:p w14:paraId="3A706D8C" w14:textId="77777777" w:rsidR="00F47CA5" w:rsidRPr="00862F88" w:rsidRDefault="00F47CA5" w:rsidP="00DC36F3">
      <w:pPr>
        <w:pStyle w:val="Heading4"/>
        <w:numPr>
          <w:ilvl w:val="3"/>
          <w:numId w:val="1"/>
        </w:numPr>
        <w:spacing w:before="60" w:after="60"/>
        <w:ind w:hanging="1728"/>
        <w:rPr>
          <w:rFonts w:cstheme="majorHAnsi"/>
        </w:rPr>
      </w:pPr>
      <w:bookmarkStart w:id="2234" w:name="_Toc109761771"/>
      <w:r w:rsidRPr="00862F88">
        <w:rPr>
          <w:rFonts w:cstheme="majorHAnsi"/>
        </w:rPr>
        <w:t>Spare Parts</w:t>
      </w:r>
      <w:bookmarkEnd w:id="2234"/>
    </w:p>
    <w:p w14:paraId="0627568D" w14:textId="727F29F6"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provide an </w:t>
      </w:r>
      <w:r w:rsidR="009B75B7" w:rsidRPr="00862F88">
        <w:rPr>
          <w:rFonts w:asciiTheme="majorHAnsi" w:hAnsiTheme="majorHAnsi" w:cstheme="majorHAnsi"/>
        </w:rPr>
        <w:t>itemized</w:t>
      </w:r>
      <w:r w:rsidRPr="00862F88">
        <w:rPr>
          <w:rFonts w:asciiTheme="majorHAnsi" w:hAnsiTheme="majorHAnsi" w:cstheme="majorHAnsi"/>
        </w:rPr>
        <w:t xml:space="preserve"> list of spare parts for all equipment supplied under this contract, and an associated cost for each.  Failure to provide a complete list of spares with associated costs may result in the tender being regarded as noncompliant. Spare parts prices shall be as stated and shall remain fixed for the duration of the term contract, except with the prior written consent of the purchaser.</w:t>
      </w:r>
    </w:p>
    <w:p w14:paraId="2E3005A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guarantee the availability of all spare parts for a period of 10 years from the termination of the contract.</w:t>
      </w:r>
    </w:p>
    <w:p w14:paraId="0356053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spare parts shall be treated and packed to ensure safe transport and to provide for long storage without deterioration.  Parts shall be separately packed.  Each pack shall be clearly marked and labelled with a description in English of its contents and with a designation number to correspond with the "Spare Parts" list.</w:t>
      </w:r>
    </w:p>
    <w:p w14:paraId="1612697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If any spare parts require special storage conditions, then details of the required conditions should be forwarded at the time of shipping the consignment.</w:t>
      </w:r>
    </w:p>
    <w:p w14:paraId="5B63EDD0" w14:textId="0A85040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Parts which are liable to deterioration by atmospheric pollution, humidity or ingress of foreign matter shall be totally sealed in strong polythene bags.  Parts that are subject to deterioration due to condensation shall be protected by packs of silica gel or </w:t>
      </w:r>
      <w:r w:rsidR="009B75B7" w:rsidRPr="00862F88">
        <w:rPr>
          <w:rFonts w:asciiTheme="majorHAnsi" w:hAnsiTheme="majorHAnsi" w:cstheme="majorHAnsi"/>
        </w:rPr>
        <w:t>another</w:t>
      </w:r>
      <w:r w:rsidRPr="00862F88">
        <w:rPr>
          <w:rFonts w:asciiTheme="majorHAnsi" w:hAnsiTheme="majorHAnsi" w:cstheme="majorHAnsi"/>
        </w:rPr>
        <w:t xml:space="preserve"> approved desiccant.</w:t>
      </w:r>
    </w:p>
    <w:p w14:paraId="23A735A2" w14:textId="77777777" w:rsidR="00F47CA5" w:rsidRPr="00862F88" w:rsidRDefault="00F47CA5" w:rsidP="00DC36F3">
      <w:pPr>
        <w:pStyle w:val="Heading4"/>
        <w:numPr>
          <w:ilvl w:val="3"/>
          <w:numId w:val="1"/>
        </w:numPr>
        <w:spacing w:before="60" w:after="60"/>
        <w:ind w:hanging="1728"/>
        <w:rPr>
          <w:rFonts w:cstheme="majorHAnsi"/>
        </w:rPr>
      </w:pPr>
      <w:bookmarkStart w:id="2235" w:name="_Toc109761772"/>
      <w:r w:rsidRPr="00862F88">
        <w:rPr>
          <w:rFonts w:cstheme="majorHAnsi"/>
        </w:rPr>
        <w:t>Calculation of Quantity of Offered Spares</w:t>
      </w:r>
      <w:bookmarkEnd w:id="2235"/>
    </w:p>
    <w:p w14:paraId="60C13EF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the intention of the Employer to acquire sufficient numbers of spare parts to suffice for at least 5 years normal operation.  To take account of the various MTBF figures for different items in the Tender, the following algorithm shall be used to calculate the spares levels to be delivered.</w:t>
      </w:r>
    </w:p>
    <w:p w14:paraId="709AB0D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number of spare units shall be the greatest of: </w:t>
      </w:r>
    </w:p>
    <w:p w14:paraId="797F6A7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Manufacturer’s normal recommended level of spares required for 10 years of operation,</w:t>
      </w:r>
    </w:p>
    <w:p w14:paraId="28245E5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One spare unit for each type.</w:t>
      </w:r>
    </w:p>
    <w:p w14:paraId="1643832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Unit prices for the spares required for each subsystem shall be given in the relevant schedule including all costs for delivery to the Employer. </w:t>
      </w:r>
    </w:p>
    <w:p w14:paraId="370C13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satisfy the Employer that the numbers of spares proposed is sufficient to achieve the target Availability level. </w:t>
      </w:r>
    </w:p>
    <w:p w14:paraId="6561E55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If a part is not on the recommended spare parts list, and it fails during the warranty period, the Contractor shall replace the part and also provide an additional part to the Employer free of charge.</w:t>
      </w:r>
    </w:p>
    <w:p w14:paraId="77A70F77" w14:textId="2ED8186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provide in the Price Schedule a detailed list and prices for the spares offered. The Tenderer shall present supporting calculations to demonstrate that the numbers of spares proposed </w:t>
      </w:r>
      <w:r w:rsidR="009B75B7" w:rsidRPr="00862F88">
        <w:rPr>
          <w:rFonts w:asciiTheme="majorHAnsi" w:hAnsiTheme="majorHAnsi" w:cstheme="majorHAnsi"/>
        </w:rPr>
        <w:t>agrees</w:t>
      </w:r>
      <w:r w:rsidRPr="00862F88">
        <w:rPr>
          <w:rFonts w:asciiTheme="majorHAnsi" w:hAnsiTheme="majorHAnsi" w:cstheme="majorHAnsi"/>
        </w:rPr>
        <w:t xml:space="preserve"> with the algorithm described above.</w:t>
      </w:r>
    </w:p>
    <w:p w14:paraId="5F094D87" w14:textId="77777777" w:rsidR="00F47CA5" w:rsidRPr="00862F88" w:rsidRDefault="00F47CA5" w:rsidP="00DC36F3">
      <w:pPr>
        <w:pStyle w:val="Heading4"/>
        <w:numPr>
          <w:ilvl w:val="3"/>
          <w:numId w:val="1"/>
        </w:numPr>
        <w:spacing w:before="60" w:after="60"/>
        <w:ind w:hanging="1728"/>
        <w:rPr>
          <w:rFonts w:cstheme="majorHAnsi"/>
        </w:rPr>
      </w:pPr>
      <w:bookmarkStart w:id="2236" w:name="_Toc109761773"/>
      <w:r w:rsidRPr="00862F88">
        <w:rPr>
          <w:rFonts w:cstheme="majorHAnsi"/>
        </w:rPr>
        <w:t>Pre-configuration of Spares Equipment</w:t>
      </w:r>
      <w:bookmarkEnd w:id="2236"/>
    </w:p>
    <w:p w14:paraId="02F01348" w14:textId="639A0F1F"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far as possible, spares shall be fully pre-configured so that first level maintenance is straightforward (</w:t>
      </w:r>
      <w:r w:rsidR="009B75B7" w:rsidRPr="00862F88">
        <w:rPr>
          <w:rFonts w:asciiTheme="majorHAnsi" w:hAnsiTheme="majorHAnsi" w:cstheme="majorHAnsi"/>
        </w:rPr>
        <w:t>i.e.,</w:t>
      </w:r>
      <w:r w:rsidRPr="00862F88">
        <w:rPr>
          <w:rFonts w:asciiTheme="majorHAnsi" w:hAnsiTheme="majorHAnsi" w:cstheme="majorHAnsi"/>
        </w:rPr>
        <w:t xml:space="preserve"> simple replacement of faulty hardware).  Where configuration of spares is required after replacement of faulty parts, the Tenderer shall provide comprehensive step-by-step documentation.</w:t>
      </w:r>
    </w:p>
    <w:p w14:paraId="4F205F76" w14:textId="77777777" w:rsidR="00F47CA5" w:rsidRPr="00862F88" w:rsidRDefault="00F47CA5" w:rsidP="00DC36F3">
      <w:pPr>
        <w:pStyle w:val="Heading4"/>
        <w:numPr>
          <w:ilvl w:val="3"/>
          <w:numId w:val="1"/>
        </w:numPr>
        <w:spacing w:before="60" w:after="60"/>
        <w:ind w:hanging="1728"/>
        <w:rPr>
          <w:rFonts w:cstheme="majorHAnsi"/>
        </w:rPr>
      </w:pPr>
      <w:bookmarkStart w:id="2237" w:name="_Toc109761774"/>
      <w:r w:rsidRPr="00862F88">
        <w:rPr>
          <w:rFonts w:cstheme="majorHAnsi"/>
        </w:rPr>
        <w:t>ICS Maintenance Laptop</w:t>
      </w:r>
      <w:bookmarkEnd w:id="2237"/>
    </w:p>
    <w:p w14:paraId="27FB1573" w14:textId="48196D4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provide </w:t>
      </w:r>
      <w:r w:rsidR="004A5D94" w:rsidRPr="00862F88">
        <w:rPr>
          <w:rFonts w:asciiTheme="majorHAnsi" w:hAnsiTheme="majorHAnsi" w:cstheme="majorHAnsi"/>
        </w:rPr>
        <w:t>1</w:t>
      </w:r>
      <w:r w:rsidRPr="00862F88">
        <w:rPr>
          <w:rFonts w:asciiTheme="majorHAnsi" w:hAnsiTheme="majorHAnsi" w:cstheme="majorHAnsi"/>
        </w:rPr>
        <w:t xml:space="preserve"> ICS maintenance laptops per contract. These laptops shall be used by the ICS Engineers to carryout maintenance and troubleshooting activities. The laptops shall be fully configured with all ICS, ICS Processors (Server and Client</w:t>
      </w:r>
      <w:r w:rsidR="009B75B7" w:rsidRPr="00862F88">
        <w:rPr>
          <w:rFonts w:asciiTheme="majorHAnsi" w:hAnsiTheme="majorHAnsi" w:cstheme="majorHAnsi"/>
        </w:rPr>
        <w:t>), Gateways</w:t>
      </w:r>
      <w:r w:rsidRPr="00862F88">
        <w:rPr>
          <w:rFonts w:asciiTheme="majorHAnsi" w:hAnsiTheme="majorHAnsi" w:cstheme="majorHAnsi"/>
        </w:rPr>
        <w:t xml:space="preserve"> (GW), BCU and HMI configuration and maintenance software. </w:t>
      </w:r>
    </w:p>
    <w:p w14:paraId="6672B69D" w14:textId="5C498C1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9B75B7" w:rsidRPr="00862F88">
        <w:rPr>
          <w:rFonts w:asciiTheme="majorHAnsi" w:hAnsiTheme="majorHAnsi" w:cstheme="majorHAnsi"/>
        </w:rPr>
        <w:t>), Gateways</w:t>
      </w:r>
      <w:r w:rsidRPr="00862F88">
        <w:rPr>
          <w:rFonts w:asciiTheme="majorHAnsi" w:hAnsiTheme="majorHAnsi" w:cstheme="majorHAnsi"/>
        </w:rPr>
        <w:t xml:space="preserve"> (GW), BCU and ICS configuration and maintenance software shall be Microsoft Windows based and shall be compatible with Windows 7 and later versions of Windows installed. </w:t>
      </w:r>
    </w:p>
    <w:p w14:paraId="59D49D12" w14:textId="77777777" w:rsidR="00F47CA5" w:rsidRPr="00862F88" w:rsidRDefault="00F47CA5" w:rsidP="00DC36F3">
      <w:pPr>
        <w:pStyle w:val="Heading4"/>
        <w:numPr>
          <w:ilvl w:val="3"/>
          <w:numId w:val="1"/>
        </w:numPr>
        <w:spacing w:before="60" w:after="60"/>
        <w:ind w:hanging="1728"/>
        <w:rPr>
          <w:rFonts w:cstheme="majorHAnsi"/>
        </w:rPr>
      </w:pPr>
      <w:bookmarkStart w:id="2238" w:name="_Toc434385837"/>
      <w:bookmarkStart w:id="2239" w:name="_Toc434477081"/>
      <w:bookmarkStart w:id="2240" w:name="_Toc434485696"/>
      <w:bookmarkStart w:id="2241" w:name="_Toc109761775"/>
      <w:r w:rsidRPr="00862F88">
        <w:rPr>
          <w:rFonts w:cstheme="majorHAnsi"/>
        </w:rPr>
        <w:t>Troubleshooting Guide</w:t>
      </w:r>
      <w:bookmarkEnd w:id="2238"/>
      <w:bookmarkEnd w:id="2239"/>
      <w:bookmarkEnd w:id="2240"/>
      <w:bookmarkEnd w:id="2241"/>
    </w:p>
    <w:p w14:paraId="4C9A94E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a ‘Troubleshooting Manual’ which includes all of the common faults associated with the systems, steps involved in the diagnosis of such faults, and actions which can be taken to resolve the faults.</w:t>
      </w:r>
    </w:p>
    <w:p w14:paraId="61503CAF" w14:textId="77777777" w:rsidR="00F47CA5" w:rsidRPr="00862F88" w:rsidRDefault="00F47CA5" w:rsidP="00DC36F3">
      <w:pPr>
        <w:pStyle w:val="Heading4"/>
        <w:numPr>
          <w:ilvl w:val="3"/>
          <w:numId w:val="1"/>
        </w:numPr>
        <w:spacing w:before="60" w:after="60"/>
        <w:ind w:hanging="1728"/>
        <w:rPr>
          <w:rFonts w:cstheme="majorHAnsi"/>
        </w:rPr>
      </w:pPr>
      <w:bookmarkStart w:id="2242" w:name="_Toc434385838"/>
      <w:bookmarkStart w:id="2243" w:name="_Toc434477082"/>
      <w:bookmarkStart w:id="2244" w:name="_Toc434485697"/>
      <w:bookmarkStart w:id="2245" w:name="_Toc109761776"/>
      <w:r w:rsidRPr="00862F88">
        <w:rPr>
          <w:rFonts w:cstheme="majorHAnsi"/>
        </w:rPr>
        <w:t>Remote Access</w:t>
      </w:r>
      <w:bookmarkEnd w:id="2242"/>
      <w:bookmarkEnd w:id="2243"/>
      <w:bookmarkEnd w:id="2244"/>
      <w:bookmarkEnd w:id="2245"/>
    </w:p>
    <w:p w14:paraId="5E34F7B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control system shall support remote access for diagnostic and maintenance. The ICS shall include a dialup communication modem with a possibility to be connected to Employer’s private telephone system or public telephone system to allow remote interrogation and diagnostic monitoring of the control system from a remote location or from the Tenderers maintenance support centre.</w:t>
      </w:r>
    </w:p>
    <w:p w14:paraId="310F0D48" w14:textId="70C3222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external communications ports provided to allow access shall be designed to prevent </w:t>
      </w:r>
      <w:r w:rsidR="009B75B7" w:rsidRPr="00862F88">
        <w:rPr>
          <w:rFonts w:asciiTheme="majorHAnsi" w:hAnsiTheme="majorHAnsi" w:cstheme="majorHAnsi"/>
        </w:rPr>
        <w:t>unauthorized</w:t>
      </w:r>
      <w:r w:rsidRPr="00862F88">
        <w:rPr>
          <w:rFonts w:asciiTheme="majorHAnsi" w:hAnsiTheme="majorHAnsi" w:cstheme="majorHAnsi"/>
        </w:rPr>
        <w:t xml:space="preserve"> access. This shall be carried out by means of modem dial-back, password control, physical switches or other suitable method agreed with the Employer.</w:t>
      </w:r>
    </w:p>
    <w:p w14:paraId="297D3DAD" w14:textId="21FD3C6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provide details of the proposed solution for Remote Access, detailing the software requirements for the remote computer and the security steps taken to stop </w:t>
      </w:r>
      <w:r w:rsidR="009B75B7" w:rsidRPr="00862F88">
        <w:rPr>
          <w:rFonts w:asciiTheme="majorHAnsi" w:hAnsiTheme="majorHAnsi" w:cstheme="majorHAnsi"/>
        </w:rPr>
        <w:t>unauthorized</w:t>
      </w:r>
      <w:r w:rsidRPr="00862F88">
        <w:rPr>
          <w:rFonts w:asciiTheme="majorHAnsi" w:hAnsiTheme="majorHAnsi" w:cstheme="majorHAnsi"/>
        </w:rPr>
        <w:t xml:space="preserve"> access or a </w:t>
      </w:r>
      <w:r w:rsidR="009B75B7" w:rsidRPr="00862F88">
        <w:rPr>
          <w:rFonts w:asciiTheme="majorHAnsi" w:hAnsiTheme="majorHAnsi" w:cstheme="majorHAnsi"/>
        </w:rPr>
        <w:t>denial-of-service</w:t>
      </w:r>
      <w:r w:rsidRPr="00862F88">
        <w:rPr>
          <w:rFonts w:asciiTheme="majorHAnsi" w:hAnsiTheme="majorHAnsi" w:cstheme="majorHAnsi"/>
        </w:rPr>
        <w:t xml:space="preserve"> attack for been achieved. The most often used AAA (Authentication, Authorization and Accounting) server is the RADIUS (RFC 2865 and 2866) in user authentication or network access. The Tenderer shall state if the system offered supports this. If no support for this or some other equivalent system is in place the Tenderer shall state this at the time of bid submittal.</w:t>
      </w:r>
    </w:p>
    <w:p w14:paraId="44B3EA5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Passwords used, if sent across a network or the system has availability of remote log in / remote diagnostics then the password shall be encrypted. The form of the encryption hash function used shall prevent replay attacks from succeeding.  For physically secured areas authentication via challenge response and / or physical tokens is acceptable. If the system supplied offers remote log in for system administrator purposes this communication must have strong authentication security such as Secure Shell (SSHv2) rather than Telnet. </w:t>
      </w:r>
    </w:p>
    <w:p w14:paraId="4532EDCB" w14:textId="77777777" w:rsidR="00F47CA5" w:rsidRPr="00862F88" w:rsidRDefault="00F47CA5" w:rsidP="00DC36F3">
      <w:pPr>
        <w:pStyle w:val="Heading4"/>
        <w:numPr>
          <w:ilvl w:val="3"/>
          <w:numId w:val="1"/>
        </w:numPr>
        <w:spacing w:before="60" w:after="60"/>
        <w:ind w:hanging="1728"/>
        <w:rPr>
          <w:rFonts w:cstheme="majorHAnsi"/>
        </w:rPr>
      </w:pPr>
      <w:bookmarkStart w:id="2246" w:name="_Toc434385839"/>
      <w:bookmarkStart w:id="2247" w:name="_Toc434477083"/>
      <w:bookmarkStart w:id="2248" w:name="_Toc434485698"/>
      <w:bookmarkStart w:id="2249" w:name="_Toc109761777"/>
      <w:bookmarkStart w:id="2250" w:name="_Toc437064150"/>
      <w:bookmarkStart w:id="2251" w:name="_Toc451073472"/>
      <w:bookmarkStart w:id="2252" w:name="_Toc431961318"/>
      <w:r w:rsidRPr="00862F88">
        <w:rPr>
          <w:rFonts w:cstheme="majorHAnsi"/>
        </w:rPr>
        <w:t>Expansion Capacity Requirements</w:t>
      </w:r>
      <w:bookmarkEnd w:id="2246"/>
      <w:bookmarkEnd w:id="2247"/>
      <w:bookmarkEnd w:id="2248"/>
      <w:bookmarkEnd w:id="2249"/>
    </w:p>
    <w:p w14:paraId="4DD94FD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shall be initially equipped with all racks, modules, I/O cards, terminals, etc. to cater for the planned full development.  Provision for further expansion, in terms of cabinet size, rack space, etc., shall be made for at least 25% above these requirements.</w:t>
      </w:r>
    </w:p>
    <w:p w14:paraId="24D82BA5" w14:textId="7D218E2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ICS Processors (Server and Client</w:t>
      </w:r>
      <w:r w:rsidR="009B75B7" w:rsidRPr="00862F88">
        <w:rPr>
          <w:rFonts w:asciiTheme="majorHAnsi" w:hAnsiTheme="majorHAnsi" w:cstheme="majorHAnsi"/>
        </w:rPr>
        <w:t>), Gateways</w:t>
      </w:r>
      <w:r w:rsidRPr="00862F88">
        <w:rPr>
          <w:rFonts w:asciiTheme="majorHAnsi" w:hAnsiTheme="majorHAnsi" w:cstheme="majorHAnsi"/>
        </w:rPr>
        <w:t xml:space="preserve"> (GW)  and BCUs shall be provided with a minimum of 25% spare capacity to allow the connection of additional datapoints in the future.</w:t>
      </w:r>
    </w:p>
    <w:p w14:paraId="140F123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extend the control system to include additional bays, transformers, and extra signals by the addition of extra BCUs to the substation bus and simple software modifications to the ICS configuration/database and HMI displays at the Engineering Workstation.  Complete instructions and training for this operation shall be supplied.</w:t>
      </w:r>
    </w:p>
    <w:p w14:paraId="21398C96" w14:textId="77777777" w:rsidR="00F47CA5" w:rsidRPr="00862F88" w:rsidRDefault="00F47CA5" w:rsidP="00DC36F3">
      <w:pPr>
        <w:pStyle w:val="Heading4"/>
        <w:numPr>
          <w:ilvl w:val="3"/>
          <w:numId w:val="1"/>
        </w:numPr>
        <w:spacing w:before="60" w:after="60"/>
        <w:ind w:hanging="1728"/>
        <w:rPr>
          <w:rFonts w:cstheme="majorHAnsi"/>
        </w:rPr>
      </w:pPr>
      <w:bookmarkStart w:id="2253" w:name="_Toc434385840"/>
      <w:bookmarkStart w:id="2254" w:name="_Toc434477084"/>
      <w:bookmarkStart w:id="2255" w:name="_Toc434485699"/>
      <w:bookmarkStart w:id="2256" w:name="_Toc109761778"/>
      <w:r w:rsidRPr="00862F88">
        <w:rPr>
          <w:rFonts w:cstheme="majorHAnsi"/>
        </w:rPr>
        <w:t>System Upgrade and Obsoleteness</w:t>
      </w:r>
      <w:bookmarkEnd w:id="2253"/>
      <w:bookmarkEnd w:id="2254"/>
      <w:bookmarkEnd w:id="2255"/>
      <w:bookmarkEnd w:id="2256"/>
    </w:p>
    <w:p w14:paraId="37D3257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acknowledged that hardware and software obsolescence is an issue when dealing with ICS components. The Tenderer shall detail the mechanism for dealing with hardware obsolescence, operating system upgrades and restoration of backups. For example, the Tenderer shall detail how it is proposed to deal with the restoration of a backup from a current central device (e.g. Motherboard Rev 1, display card Rev1 and associated drivers) onto a central device with the next supported revision supported (e.g. Motherboard rev 2, display card Rev2 and associated drivers).</w:t>
      </w:r>
    </w:p>
    <w:p w14:paraId="3A51314E" w14:textId="77777777" w:rsidR="00834A22" w:rsidRPr="00862F88" w:rsidRDefault="00834A22">
      <w:pPr>
        <w:pStyle w:val="Heading1"/>
        <w:numPr>
          <w:ilvl w:val="0"/>
          <w:numId w:val="197"/>
        </w:numPr>
        <w:tabs>
          <w:tab w:val="clear" w:pos="432"/>
        </w:tabs>
        <w:spacing w:before="60" w:after="60"/>
        <w:ind w:left="360" w:hanging="360"/>
        <w:jc w:val="both"/>
        <w:rPr>
          <w:rFonts w:asciiTheme="majorHAnsi" w:hAnsiTheme="majorHAnsi" w:cstheme="majorHAnsi"/>
          <w:sz w:val="22"/>
          <w:szCs w:val="22"/>
        </w:rPr>
        <w:sectPr w:rsidR="00834A22" w:rsidRPr="00862F88" w:rsidSect="000C21AB">
          <w:pgSz w:w="11906" w:h="16838" w:code="9"/>
          <w:pgMar w:top="1531" w:right="1440" w:bottom="720" w:left="1440" w:header="312" w:footer="737" w:gutter="0"/>
          <w:cols w:space="720"/>
          <w:noEndnote/>
        </w:sectPr>
      </w:pPr>
    </w:p>
    <w:p w14:paraId="57DD4677"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257" w:name="_Toc434316719"/>
      <w:bookmarkStart w:id="2258" w:name="_Toc434385841"/>
      <w:bookmarkStart w:id="2259" w:name="_Toc434477085"/>
      <w:bookmarkStart w:id="2260" w:name="_Toc434485700"/>
      <w:bookmarkStart w:id="2261" w:name="_Toc109761779"/>
      <w:bookmarkStart w:id="2262" w:name="_Toc203207476"/>
      <w:r w:rsidRPr="00862F88">
        <w:rPr>
          <w:rFonts w:asciiTheme="majorHAnsi" w:hAnsiTheme="majorHAnsi" w:cstheme="majorHAnsi"/>
          <w:sz w:val="22"/>
          <w:szCs w:val="22"/>
        </w:rPr>
        <w:t>TESTING</w:t>
      </w:r>
      <w:bookmarkEnd w:id="2250"/>
      <w:bookmarkEnd w:id="2251"/>
      <w:bookmarkEnd w:id="2252"/>
      <w:bookmarkEnd w:id="2257"/>
      <w:bookmarkEnd w:id="2258"/>
      <w:bookmarkEnd w:id="2259"/>
      <w:bookmarkEnd w:id="2260"/>
      <w:bookmarkEnd w:id="2261"/>
      <w:bookmarkEnd w:id="2262"/>
    </w:p>
    <w:p w14:paraId="5EE527DC"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263" w:name="_Toc270030710"/>
      <w:bookmarkStart w:id="2264" w:name="_Toc431961319"/>
      <w:bookmarkStart w:id="2265" w:name="_Toc434316720"/>
      <w:bookmarkStart w:id="2266" w:name="_Toc434385842"/>
      <w:bookmarkStart w:id="2267" w:name="_Toc434477086"/>
      <w:bookmarkStart w:id="2268" w:name="_Toc434485701"/>
      <w:bookmarkStart w:id="2269" w:name="_Toc109761780"/>
      <w:bookmarkStart w:id="2270" w:name="_Toc203207477"/>
      <w:r w:rsidRPr="00862F88">
        <w:rPr>
          <w:rFonts w:cstheme="majorHAnsi"/>
          <w:sz w:val="22"/>
          <w:szCs w:val="22"/>
        </w:rPr>
        <w:t>General Requirements</w:t>
      </w:r>
      <w:bookmarkEnd w:id="2263"/>
      <w:bookmarkEnd w:id="2264"/>
      <w:bookmarkEnd w:id="2265"/>
      <w:bookmarkEnd w:id="2266"/>
      <w:bookmarkEnd w:id="2267"/>
      <w:bookmarkEnd w:id="2268"/>
      <w:bookmarkEnd w:id="2269"/>
      <w:bookmarkEnd w:id="2270"/>
    </w:p>
    <w:p w14:paraId="1836FA97" w14:textId="0A78DFD3"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a means to ensure the quality and consistency of all products and services supplied under this contract, the Contractor and all subcontractors shall comply with the quality requirements and adherence to standards specified in this section and under the same environmental conditions that exist at site locations</w:t>
      </w:r>
      <w:r w:rsidR="00390907" w:rsidRPr="00862F88">
        <w:rPr>
          <w:rFonts w:asciiTheme="majorHAnsi" w:hAnsiTheme="majorHAnsi" w:cstheme="majorHAnsi"/>
        </w:rPr>
        <w:t>.</w:t>
      </w:r>
    </w:p>
    <w:p w14:paraId="10383A44" w14:textId="76D354E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test equipment and material shall be provided or </w:t>
      </w:r>
      <w:r w:rsidR="009B75B7" w:rsidRPr="00862F88">
        <w:rPr>
          <w:rFonts w:asciiTheme="majorHAnsi" w:hAnsiTheme="majorHAnsi" w:cstheme="majorHAnsi"/>
        </w:rPr>
        <w:t>organized</w:t>
      </w:r>
      <w:r w:rsidRPr="00862F88">
        <w:rPr>
          <w:rFonts w:asciiTheme="majorHAnsi" w:hAnsiTheme="majorHAnsi" w:cstheme="majorHAnsi"/>
        </w:rPr>
        <w:t xml:space="preserve"> by the Contractor free of charge. Measuring equipment shall be subject to the Engineer’s approval and, if required, shall be calibrated at the expense of the Contractor by such independent body as may be agreed.</w:t>
      </w:r>
    </w:p>
    <w:p w14:paraId="581FFA26" w14:textId="6174CF5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inspection or passing of work or equipment by the Employer shall not relieve the Contractor of the responsibility to complete the Works </w:t>
      </w:r>
      <w:r w:rsidR="009B75B7" w:rsidRPr="00862F88">
        <w:rPr>
          <w:rFonts w:asciiTheme="majorHAnsi" w:hAnsiTheme="majorHAnsi" w:cstheme="majorHAnsi"/>
        </w:rPr>
        <w:t>Program</w:t>
      </w:r>
      <w:r w:rsidRPr="00862F88">
        <w:rPr>
          <w:rFonts w:asciiTheme="majorHAnsi" w:hAnsiTheme="majorHAnsi" w:cstheme="majorHAnsi"/>
        </w:rPr>
        <w:t xml:space="preserve"> satisfactorily nor shall it exonerate him from any equipment guarantees.</w:t>
      </w:r>
    </w:p>
    <w:p w14:paraId="5DCC6D8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271" w:name="_Toc431961322"/>
      <w:bookmarkStart w:id="2272" w:name="_Toc434316721"/>
      <w:bookmarkStart w:id="2273" w:name="_Toc434385843"/>
      <w:bookmarkStart w:id="2274" w:name="_Toc434477087"/>
      <w:bookmarkStart w:id="2275" w:name="_Toc434485702"/>
      <w:bookmarkStart w:id="2276" w:name="_Toc109761781"/>
      <w:bookmarkStart w:id="2277" w:name="_Toc203207478"/>
      <w:r w:rsidRPr="00862F88">
        <w:rPr>
          <w:rFonts w:cstheme="majorHAnsi"/>
          <w:sz w:val="22"/>
          <w:szCs w:val="22"/>
        </w:rPr>
        <w:t xml:space="preserve">Type Tests and Independent </w:t>
      </w:r>
      <w:bookmarkEnd w:id="2271"/>
      <w:bookmarkEnd w:id="2272"/>
      <w:bookmarkEnd w:id="2273"/>
      <w:bookmarkEnd w:id="2274"/>
      <w:bookmarkEnd w:id="2275"/>
      <w:r w:rsidRPr="00862F88">
        <w:rPr>
          <w:rFonts w:cstheme="majorHAnsi"/>
          <w:sz w:val="22"/>
          <w:szCs w:val="22"/>
        </w:rPr>
        <w:t>Certification</w:t>
      </w:r>
      <w:bookmarkEnd w:id="2276"/>
      <w:bookmarkEnd w:id="2277"/>
    </w:p>
    <w:p w14:paraId="0692B93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equipment shall have been successfully type tested in accordance with standards specified in this section and under the same environmental conditions that exist at site locations. Type test results shall be included in the tender.   </w:t>
      </w:r>
    </w:p>
    <w:p w14:paraId="45D7953F" w14:textId="78B55445" w:rsidR="00F47CA5" w:rsidRPr="00862F88" w:rsidRDefault="00F47CA5" w:rsidP="00DC36F3">
      <w:pPr>
        <w:spacing w:before="60" w:after="60"/>
        <w:jc w:val="both"/>
        <w:rPr>
          <w:rFonts w:asciiTheme="majorHAnsi" w:hAnsiTheme="majorHAnsi" w:cstheme="majorHAnsi"/>
          <w:color w:val="FF0000"/>
        </w:rPr>
      </w:pPr>
      <w:r w:rsidRPr="00862F88">
        <w:rPr>
          <w:rFonts w:asciiTheme="majorHAnsi" w:hAnsiTheme="majorHAnsi" w:cstheme="majorHAnsi"/>
        </w:rPr>
        <w:t>Tenderers shall also submit detailed type test reports, including a broad range of transient performance tests from independent test centres or from internal sources, in support of their products. These Type Tests can be existing reports if carried out on identical (or substantially similar) equipment to that offered.  Such reports shall include a broad range of transient performance tests, detailed system tests, to verify the complete equipment / device functionality and the standard tests.</w:t>
      </w:r>
      <w:r w:rsidRPr="00862F88">
        <w:rPr>
          <w:rFonts w:asciiTheme="majorHAnsi" w:hAnsiTheme="majorHAnsi" w:cstheme="majorHAnsi"/>
          <w:color w:val="FF0000"/>
        </w:rPr>
        <w:t xml:space="preserve"> </w:t>
      </w:r>
    </w:p>
    <w:p w14:paraId="7A8562C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submitted type test documentation shall include not just the standard voltage withstand tests and similar tests that essentially explore the physical and structural aspects of the design, but more particularly, shall include detailed system tests intended to verify the complete equipment functional design including the software / firmware of numerical designs.</w:t>
      </w:r>
    </w:p>
    <w:p w14:paraId="6A2C7FA1" w14:textId="77777777" w:rsidR="00F47CA5" w:rsidRPr="00862F88" w:rsidRDefault="00F47CA5" w:rsidP="00DC36F3">
      <w:pPr>
        <w:pStyle w:val="BodyText"/>
        <w:tabs>
          <w:tab w:val="clear" w:pos="992"/>
          <w:tab w:val="clear" w:pos="1559"/>
          <w:tab w:val="clear" w:pos="2268"/>
        </w:tabs>
        <w:spacing w:before="60" w:after="60"/>
        <w:rPr>
          <w:rFonts w:asciiTheme="majorHAnsi" w:hAnsiTheme="majorHAnsi" w:cstheme="majorHAnsi"/>
          <w:sz w:val="22"/>
          <w:szCs w:val="22"/>
        </w:rPr>
      </w:pPr>
      <w:r w:rsidRPr="00862F88">
        <w:rPr>
          <w:rFonts w:asciiTheme="majorHAnsi" w:hAnsiTheme="majorHAnsi" w:cstheme="majorHAnsi"/>
          <w:sz w:val="22"/>
          <w:szCs w:val="22"/>
        </w:rPr>
        <w:t>Devices / Systems will not be considered without adequate system test documentation either as part of the type test or as a suitable sub-set of more extensive development tests. Such information shall be submitted with the initial offer.</w:t>
      </w:r>
    </w:p>
    <w:p w14:paraId="48293B00" w14:textId="77777777" w:rsidR="00F47CA5" w:rsidRPr="00862F88" w:rsidRDefault="00F47CA5" w:rsidP="00DC36F3">
      <w:pPr>
        <w:pStyle w:val="BodyText"/>
        <w:tabs>
          <w:tab w:val="clear" w:pos="992"/>
          <w:tab w:val="clear" w:pos="1559"/>
          <w:tab w:val="clear" w:pos="2268"/>
        </w:tabs>
        <w:spacing w:before="60" w:after="60"/>
        <w:rPr>
          <w:rFonts w:asciiTheme="majorHAnsi" w:hAnsiTheme="majorHAnsi" w:cstheme="majorHAnsi"/>
          <w:sz w:val="22"/>
          <w:szCs w:val="22"/>
        </w:rPr>
      </w:pPr>
      <w:r w:rsidRPr="00862F88">
        <w:rPr>
          <w:rFonts w:asciiTheme="majorHAnsi" w:hAnsiTheme="majorHAnsi" w:cstheme="majorHAnsi"/>
          <w:sz w:val="22"/>
          <w:szCs w:val="22"/>
        </w:rPr>
        <w:t>The certification of IEC 60870-5-101, IEC 60870-5-103, IEC 60870-5-104 and IEC 61850 protocol implementations provided by the Tenderer shall be certified by an independent test house (for both the major and minor version numbers offered).</w:t>
      </w:r>
    </w:p>
    <w:p w14:paraId="70C93DF9" w14:textId="77777777" w:rsidR="00F47CA5" w:rsidRPr="00862F88" w:rsidRDefault="00F47CA5" w:rsidP="00DC36F3">
      <w:pPr>
        <w:pStyle w:val="BodyText"/>
        <w:tabs>
          <w:tab w:val="clear" w:pos="992"/>
          <w:tab w:val="clear" w:pos="1559"/>
          <w:tab w:val="clear" w:pos="2268"/>
        </w:tabs>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Inter-operability documents / device profiles to be provided by the Tenderer to ensure open and standard implementations only are offered. Where there are licensing issues / requirements for the protocol sacks / 3rd party libraries or any other limitations (e.g. Tag size, IED IEC61850 Logical Nodes) the Tenderer shall state all such issues at the time of bid submittal. The requirement to provide Type Test Certificates may be waived for any or all equipment offered, at the discretion of the Employer. </w:t>
      </w:r>
    </w:p>
    <w:p w14:paraId="735B6487" w14:textId="77777777" w:rsidR="00F47CA5" w:rsidRPr="00862F88" w:rsidRDefault="00F47CA5" w:rsidP="00DC36F3">
      <w:pPr>
        <w:pStyle w:val="BodyText"/>
        <w:tabs>
          <w:tab w:val="clear" w:pos="992"/>
          <w:tab w:val="clear" w:pos="1559"/>
          <w:tab w:val="clear" w:pos="2268"/>
        </w:tabs>
        <w:spacing w:before="60" w:after="60"/>
        <w:rPr>
          <w:rFonts w:asciiTheme="majorHAnsi" w:hAnsiTheme="majorHAnsi" w:cstheme="majorHAnsi"/>
          <w:sz w:val="22"/>
          <w:szCs w:val="22"/>
        </w:rPr>
      </w:pPr>
      <w:r w:rsidRPr="00862F88">
        <w:rPr>
          <w:rFonts w:asciiTheme="majorHAnsi" w:hAnsiTheme="majorHAnsi" w:cstheme="majorHAnsi"/>
          <w:sz w:val="22"/>
          <w:szCs w:val="22"/>
        </w:rPr>
        <w:t>Tenderers shall provide Type Test Certificates from an independent internationally recognized body for each Type Test specified.</w:t>
      </w:r>
    </w:p>
    <w:p w14:paraId="142C7E9D" w14:textId="77777777" w:rsidR="00F47CA5" w:rsidRPr="00862F88" w:rsidRDefault="00F47CA5" w:rsidP="00DC36F3">
      <w:pPr>
        <w:pStyle w:val="BodyTex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type tests shall include the following. </w:t>
      </w:r>
    </w:p>
    <w:p w14:paraId="0A021259" w14:textId="77777777" w:rsidR="00F47CA5" w:rsidRPr="00862F88" w:rsidRDefault="00F47CA5" w:rsidP="00DC36F3">
      <w:pPr>
        <w:pStyle w:val="BodyText"/>
        <w:spacing w:before="60" w:after="60"/>
        <w:ind w:left="720"/>
        <w:rPr>
          <w:rFonts w:asciiTheme="majorHAnsi" w:hAnsiTheme="majorHAnsi" w:cstheme="majorHAnsi"/>
          <w:sz w:val="22"/>
          <w:szCs w:val="22"/>
        </w:rPr>
      </w:pPr>
      <w:r w:rsidRPr="00862F88">
        <w:rPr>
          <w:rFonts w:asciiTheme="majorHAnsi" w:hAnsiTheme="majorHAnsi" w:cstheme="majorHAnsi"/>
          <w:sz w:val="22"/>
          <w:szCs w:val="22"/>
        </w:rPr>
        <w:t xml:space="preserve">(a) General Inspection: a check shall be made on type and rating, information markings, appearance and construction. </w:t>
      </w:r>
    </w:p>
    <w:p w14:paraId="0C86947C" w14:textId="77777777" w:rsidR="00F47CA5" w:rsidRPr="00862F88" w:rsidRDefault="00F47CA5" w:rsidP="00DC36F3">
      <w:pPr>
        <w:pStyle w:val="BodyText"/>
        <w:spacing w:before="60" w:after="60"/>
        <w:ind w:left="720"/>
        <w:rPr>
          <w:rFonts w:asciiTheme="majorHAnsi" w:hAnsiTheme="majorHAnsi" w:cstheme="majorHAnsi"/>
          <w:sz w:val="22"/>
          <w:szCs w:val="22"/>
        </w:rPr>
      </w:pPr>
      <w:r w:rsidRPr="00862F88">
        <w:rPr>
          <w:rFonts w:asciiTheme="majorHAnsi" w:hAnsiTheme="majorHAnsi" w:cstheme="majorHAnsi"/>
          <w:sz w:val="22"/>
          <w:szCs w:val="22"/>
        </w:rPr>
        <w:t xml:space="preserve">(b) Surge Withstand: the surge withstand capability (SWC) shall be tested in accordance with IEC 60255.4 or equivalent. </w:t>
      </w:r>
    </w:p>
    <w:p w14:paraId="21FB1CB6" w14:textId="77777777" w:rsidR="00F47CA5" w:rsidRPr="00862F88" w:rsidRDefault="00F47CA5" w:rsidP="00DC36F3">
      <w:pPr>
        <w:pStyle w:val="BodyText"/>
        <w:spacing w:before="60" w:after="60"/>
        <w:ind w:left="720"/>
        <w:rPr>
          <w:rFonts w:asciiTheme="majorHAnsi" w:hAnsiTheme="majorHAnsi" w:cstheme="majorHAnsi"/>
          <w:sz w:val="22"/>
          <w:szCs w:val="22"/>
        </w:rPr>
      </w:pPr>
      <w:r w:rsidRPr="00862F88">
        <w:rPr>
          <w:rFonts w:asciiTheme="majorHAnsi" w:hAnsiTheme="majorHAnsi" w:cstheme="majorHAnsi"/>
          <w:sz w:val="22"/>
          <w:szCs w:val="22"/>
        </w:rPr>
        <w:t xml:space="preserve">(c) Electromagnetic Compatibility: all equipment shall be tested to ensure electromagnetic compatibility in terms of generated interference (EN 55022), immunity to static discharges (IEC 61000-2), susceptibility to radiated energy (IEC 61000-3) and transients on power supply and I/O lines (IEC 61000-4). </w:t>
      </w:r>
    </w:p>
    <w:p w14:paraId="3989266B" w14:textId="643B82E1" w:rsidR="00F47CA5" w:rsidRPr="00862F88" w:rsidRDefault="00F47CA5" w:rsidP="00DC36F3">
      <w:pPr>
        <w:pStyle w:val="BodyText"/>
        <w:tabs>
          <w:tab w:val="clear" w:pos="992"/>
          <w:tab w:val="clear" w:pos="1559"/>
          <w:tab w:val="clear" w:pos="2268"/>
        </w:tabs>
        <w:spacing w:before="60" w:after="60"/>
        <w:ind w:left="576"/>
        <w:rPr>
          <w:rFonts w:asciiTheme="majorHAnsi" w:hAnsiTheme="majorHAnsi" w:cstheme="majorHAnsi"/>
          <w:sz w:val="22"/>
          <w:szCs w:val="22"/>
        </w:rPr>
      </w:pPr>
      <w:r w:rsidRPr="00862F88">
        <w:rPr>
          <w:rFonts w:asciiTheme="majorHAnsi" w:hAnsiTheme="majorHAnsi" w:cstheme="majorHAnsi"/>
          <w:sz w:val="22"/>
          <w:szCs w:val="22"/>
        </w:rPr>
        <w:t xml:space="preserve">(d) Other tests as listed in the Section </w:t>
      </w:r>
      <w:r w:rsidR="00255C9A" w:rsidRPr="00862F88">
        <w:rPr>
          <w:rFonts w:asciiTheme="majorHAnsi" w:hAnsiTheme="majorHAnsi" w:cstheme="majorHAnsi"/>
          <w:sz w:val="22"/>
          <w:szCs w:val="22"/>
        </w:rPr>
        <w:t>16</w:t>
      </w:r>
      <w:r w:rsidRPr="00862F88">
        <w:rPr>
          <w:rFonts w:asciiTheme="majorHAnsi" w:hAnsiTheme="majorHAnsi" w:cstheme="majorHAnsi"/>
          <w:sz w:val="22"/>
          <w:szCs w:val="22"/>
        </w:rPr>
        <w:t>.2 shall be performed.</w:t>
      </w:r>
    </w:p>
    <w:p w14:paraId="5D93A87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278" w:name="_Toc431961323"/>
      <w:bookmarkStart w:id="2279" w:name="_Toc434316722"/>
      <w:bookmarkStart w:id="2280" w:name="_Toc434385844"/>
      <w:bookmarkStart w:id="2281" w:name="_Toc434477088"/>
      <w:bookmarkStart w:id="2282" w:name="_Toc434485703"/>
      <w:bookmarkStart w:id="2283" w:name="_Toc109761782"/>
      <w:bookmarkStart w:id="2284" w:name="_Toc203207479"/>
      <w:r w:rsidRPr="00862F88">
        <w:rPr>
          <w:rFonts w:cstheme="majorHAnsi"/>
          <w:sz w:val="22"/>
          <w:szCs w:val="22"/>
        </w:rPr>
        <w:t>Routine Tests</w:t>
      </w:r>
      <w:bookmarkEnd w:id="2278"/>
      <w:bookmarkEnd w:id="2279"/>
      <w:bookmarkEnd w:id="2280"/>
      <w:bookmarkEnd w:id="2281"/>
      <w:bookmarkEnd w:id="2282"/>
      <w:bookmarkEnd w:id="2283"/>
      <w:bookmarkEnd w:id="2284"/>
    </w:p>
    <w:p w14:paraId="04B2D605" w14:textId="77777777" w:rsidR="00F47CA5" w:rsidRPr="00862F88" w:rsidRDefault="00F47CA5" w:rsidP="00DC36F3">
      <w:pPr>
        <w:pStyle w:val="BodyText"/>
        <w:spacing w:before="60" w:after="60"/>
        <w:rPr>
          <w:rFonts w:asciiTheme="majorHAnsi" w:hAnsiTheme="majorHAnsi" w:cstheme="majorHAnsi"/>
          <w:sz w:val="22"/>
          <w:szCs w:val="22"/>
        </w:rPr>
      </w:pPr>
      <w:r w:rsidRPr="00862F88">
        <w:rPr>
          <w:rFonts w:asciiTheme="majorHAnsi" w:hAnsiTheme="majorHAnsi" w:cstheme="majorHAnsi"/>
          <w:sz w:val="22"/>
          <w:szCs w:val="22"/>
        </w:rPr>
        <w:t>During the manufacture, assembly and installation of the equipment, the Contractor shall carry out tests and inspections (if deemed necessary) to ensure that all of the equipment meets the requirements of the Contract and the Technical Specification. These tests shall be documented according to the Contractor’s QA procedures, and the documentation shall be held for the Employer’s inspection.</w:t>
      </w:r>
    </w:p>
    <w:p w14:paraId="5BC929CC" w14:textId="360C007F" w:rsidR="00F47CA5" w:rsidRPr="00862F88" w:rsidRDefault="00F47CA5" w:rsidP="00DC36F3">
      <w:pPr>
        <w:pStyle w:val="BodyTex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Routine tests shall incorporate the following types of </w:t>
      </w:r>
      <w:r w:rsidR="005A5BC6" w:rsidRPr="00862F88">
        <w:rPr>
          <w:rFonts w:asciiTheme="majorHAnsi" w:hAnsiTheme="majorHAnsi" w:cstheme="majorHAnsi"/>
          <w:sz w:val="22"/>
          <w:szCs w:val="22"/>
        </w:rPr>
        <w:t>tests</w:t>
      </w:r>
      <w:r w:rsidRPr="00862F88">
        <w:rPr>
          <w:rFonts w:asciiTheme="majorHAnsi" w:hAnsiTheme="majorHAnsi" w:cstheme="majorHAnsi"/>
          <w:sz w:val="22"/>
          <w:szCs w:val="22"/>
        </w:rPr>
        <w:t xml:space="preserve"> on each completed assembly, cabinet, etc.</w:t>
      </w:r>
    </w:p>
    <w:p w14:paraId="4F5568D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shall include a general inspection of the following items:</w:t>
      </w:r>
    </w:p>
    <w:p w14:paraId="1AA442B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Size, surface treatment, appearance and construction,</w:t>
      </w:r>
    </w:p>
    <w:p w14:paraId="2A9F75C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Layout of equipment,</w:t>
      </w:r>
    </w:p>
    <w:p w14:paraId="4276990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Type and rating of each device,</w:t>
      </w:r>
    </w:p>
    <w:p w14:paraId="5AD988CB" w14:textId="58CB56AF"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Wiring system (</w:t>
      </w:r>
      <w:r w:rsidR="005A5BC6" w:rsidRPr="00862F88">
        <w:rPr>
          <w:rFonts w:asciiTheme="majorHAnsi" w:hAnsiTheme="majorHAnsi" w:cstheme="majorHAnsi"/>
          <w:sz w:val="22"/>
          <w:szCs w:val="22"/>
        </w:rPr>
        <w:t>e.g.,</w:t>
      </w:r>
      <w:r w:rsidRPr="00862F88">
        <w:rPr>
          <w:rFonts w:asciiTheme="majorHAnsi" w:hAnsiTheme="majorHAnsi" w:cstheme="majorHAnsi"/>
          <w:sz w:val="22"/>
          <w:szCs w:val="22"/>
        </w:rPr>
        <w:t xml:space="preserve"> </w:t>
      </w:r>
      <w:r w:rsidR="005A5BC6" w:rsidRPr="00862F88">
        <w:rPr>
          <w:rFonts w:asciiTheme="majorHAnsi" w:hAnsiTheme="majorHAnsi" w:cstheme="majorHAnsi"/>
          <w:sz w:val="22"/>
          <w:szCs w:val="22"/>
        </w:rPr>
        <w:t>color</w:t>
      </w:r>
      <w:r w:rsidRPr="00862F88">
        <w:rPr>
          <w:rFonts w:asciiTheme="majorHAnsi" w:hAnsiTheme="majorHAnsi" w:cstheme="majorHAnsi"/>
          <w:sz w:val="22"/>
          <w:szCs w:val="22"/>
        </w:rPr>
        <w:t xml:space="preserve"> coding, identification, sleeves, neatness of arrangement, terminations </w:t>
      </w:r>
      <w:r w:rsidR="005A5BC6" w:rsidRPr="00862F88">
        <w:rPr>
          <w:rFonts w:asciiTheme="majorHAnsi" w:hAnsiTheme="majorHAnsi" w:cstheme="majorHAnsi"/>
          <w:sz w:val="22"/>
          <w:szCs w:val="22"/>
        </w:rPr>
        <w:t>etc.</w:t>
      </w:r>
      <w:r w:rsidRPr="00862F88">
        <w:rPr>
          <w:rFonts w:asciiTheme="majorHAnsi" w:hAnsiTheme="majorHAnsi" w:cstheme="majorHAnsi"/>
          <w:sz w:val="22"/>
          <w:szCs w:val="22"/>
        </w:rPr>
        <w:t>,</w:t>
      </w:r>
    </w:p>
    <w:p w14:paraId="6661B91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Labelling,</w:t>
      </w:r>
    </w:p>
    <w:p w14:paraId="4E07D13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Earthing arrangements.</w:t>
      </w:r>
    </w:p>
    <w:p w14:paraId="1CF348D0"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Electrical Tests</w:t>
      </w:r>
    </w:p>
    <w:p w14:paraId="3C3D0EC2" w14:textId="77777777" w:rsidR="00F47CA5" w:rsidRPr="00862F88" w:rsidRDefault="00F47CA5" w:rsidP="00DC36F3">
      <w:pPr>
        <w:pStyle w:val="Bulletdot"/>
        <w:spacing w:before="60" w:after="60"/>
        <w:ind w:left="0" w:firstLine="0"/>
        <w:rPr>
          <w:rFonts w:asciiTheme="majorHAnsi" w:hAnsiTheme="majorHAnsi" w:cstheme="majorHAnsi"/>
          <w:sz w:val="22"/>
          <w:szCs w:val="22"/>
        </w:rPr>
      </w:pPr>
      <w:r w:rsidRPr="00862F88">
        <w:rPr>
          <w:rFonts w:asciiTheme="majorHAnsi" w:hAnsiTheme="majorHAnsi" w:cstheme="majorHAnsi"/>
          <w:sz w:val="22"/>
          <w:szCs w:val="22"/>
        </w:rPr>
        <w:t xml:space="preserve">Insulation test: The dielectric strength between conducting parts and earth and between circuits shall be tested by applying an appropriate test voltage,  </w:t>
      </w:r>
    </w:p>
    <w:p w14:paraId="0D6BEEFD" w14:textId="77777777" w:rsidR="00F47CA5" w:rsidRPr="00862F88" w:rsidRDefault="00F47CA5" w:rsidP="00DC36F3">
      <w:pPr>
        <w:pStyle w:val="Bulletdot"/>
        <w:spacing w:before="60" w:after="60"/>
        <w:ind w:left="0" w:firstLine="0"/>
        <w:rPr>
          <w:rFonts w:asciiTheme="majorHAnsi" w:hAnsiTheme="majorHAnsi" w:cstheme="majorHAnsi"/>
          <w:sz w:val="22"/>
          <w:szCs w:val="22"/>
        </w:rPr>
      </w:pPr>
      <w:r w:rsidRPr="00862F88">
        <w:rPr>
          <w:rFonts w:asciiTheme="majorHAnsi" w:hAnsiTheme="majorHAnsi" w:cstheme="majorHAnsi"/>
          <w:sz w:val="22"/>
          <w:szCs w:val="22"/>
        </w:rPr>
        <w:t>Insulation resistance: The insulation resistance between live parts and earth and between circuits shall be measured before and after the insulation test by means of a 500V Megger.</w:t>
      </w:r>
    </w:p>
    <w:p w14:paraId="00BC1078"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Performance Tests</w:t>
      </w:r>
    </w:p>
    <w:p w14:paraId="49D073AE" w14:textId="3C22E3F3" w:rsidR="00F47CA5" w:rsidRPr="00862F88" w:rsidRDefault="00F47CA5" w:rsidP="00DC36F3">
      <w:pPr>
        <w:pStyle w:val="Bulletdot"/>
        <w:spacing w:before="60" w:after="60"/>
        <w:ind w:left="0" w:firstLine="0"/>
        <w:rPr>
          <w:rFonts w:asciiTheme="majorHAnsi" w:hAnsiTheme="majorHAnsi" w:cstheme="majorHAnsi"/>
          <w:sz w:val="22"/>
          <w:szCs w:val="22"/>
        </w:rPr>
      </w:pPr>
      <w:r w:rsidRPr="00862F88">
        <w:rPr>
          <w:rFonts w:asciiTheme="majorHAnsi" w:hAnsiTheme="majorHAnsi" w:cstheme="majorHAnsi"/>
          <w:sz w:val="22"/>
          <w:szCs w:val="22"/>
        </w:rPr>
        <w:t xml:space="preserve">All facilities provided and all devices used shall be checked for correct functional operation. In particular, each input / output shall be </w:t>
      </w:r>
      <w:r w:rsidR="005A5BC6" w:rsidRPr="00862F88">
        <w:rPr>
          <w:rFonts w:asciiTheme="majorHAnsi" w:hAnsiTheme="majorHAnsi" w:cstheme="majorHAnsi"/>
          <w:sz w:val="22"/>
          <w:szCs w:val="22"/>
        </w:rPr>
        <w:t>tested,</w:t>
      </w:r>
      <w:r w:rsidRPr="00862F88">
        <w:rPr>
          <w:rFonts w:asciiTheme="majorHAnsi" w:hAnsiTheme="majorHAnsi" w:cstheme="majorHAnsi"/>
          <w:sz w:val="22"/>
          <w:szCs w:val="22"/>
        </w:rPr>
        <w:t xml:space="preserve"> and each communication port shall be tested to demonstrate that it is fully functional and not damaged,</w:t>
      </w:r>
    </w:p>
    <w:p w14:paraId="5CF2BADE" w14:textId="77777777" w:rsidR="00F47CA5" w:rsidRPr="00862F88" w:rsidRDefault="00F47CA5" w:rsidP="00DC36F3">
      <w:pPr>
        <w:pStyle w:val="Bulletdot"/>
        <w:spacing w:before="60" w:after="60"/>
        <w:ind w:left="0" w:firstLine="0"/>
        <w:rPr>
          <w:rFonts w:asciiTheme="majorHAnsi" w:hAnsiTheme="majorHAnsi" w:cstheme="majorHAnsi"/>
          <w:sz w:val="22"/>
          <w:szCs w:val="22"/>
        </w:rPr>
      </w:pPr>
      <w:r w:rsidRPr="00862F88">
        <w:rPr>
          <w:rFonts w:asciiTheme="majorHAnsi" w:hAnsiTheme="majorHAnsi" w:cstheme="majorHAnsi"/>
          <w:sz w:val="22"/>
          <w:szCs w:val="22"/>
        </w:rPr>
        <w:t>Any software shall be tested at the supplier’s premises before FAT and delivery to the site.  Diagnostics shall be tested and demonstrated by introduction of various typical faults scenarios on the system.</w:t>
      </w:r>
    </w:p>
    <w:p w14:paraId="66F7C816"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285" w:name="_Toc431961324"/>
      <w:bookmarkStart w:id="2286" w:name="_Toc434316723"/>
      <w:bookmarkStart w:id="2287" w:name="_Toc434385845"/>
      <w:bookmarkStart w:id="2288" w:name="_Toc434477089"/>
      <w:bookmarkStart w:id="2289" w:name="_Toc434485704"/>
      <w:bookmarkStart w:id="2290" w:name="_Toc109761783"/>
      <w:bookmarkStart w:id="2291" w:name="_Toc203207480"/>
      <w:r w:rsidRPr="00862F88">
        <w:rPr>
          <w:rFonts w:cstheme="majorHAnsi"/>
          <w:sz w:val="22"/>
          <w:szCs w:val="22"/>
        </w:rPr>
        <w:t>Factory Acceptance Tests</w:t>
      </w:r>
      <w:bookmarkEnd w:id="2285"/>
      <w:bookmarkEnd w:id="2286"/>
      <w:bookmarkEnd w:id="2287"/>
      <w:bookmarkEnd w:id="2288"/>
      <w:bookmarkEnd w:id="2289"/>
      <w:bookmarkEnd w:id="2290"/>
      <w:bookmarkEnd w:id="2291"/>
    </w:p>
    <w:p w14:paraId="4AC3F458" w14:textId="77777777" w:rsidR="00F47CA5" w:rsidRPr="00862F88" w:rsidRDefault="00F47CA5" w:rsidP="00DC36F3">
      <w:pPr>
        <w:pStyle w:val="Heading4"/>
        <w:numPr>
          <w:ilvl w:val="3"/>
          <w:numId w:val="1"/>
        </w:numPr>
        <w:spacing w:before="60" w:after="60"/>
        <w:ind w:hanging="1728"/>
        <w:rPr>
          <w:rFonts w:cstheme="majorHAnsi"/>
        </w:rPr>
      </w:pPr>
      <w:bookmarkStart w:id="2292" w:name="_Toc140997586"/>
      <w:bookmarkStart w:id="2293" w:name="_Toc270030723"/>
      <w:bookmarkStart w:id="2294" w:name="_Toc431961325"/>
      <w:bookmarkStart w:id="2295" w:name="_Toc434316724"/>
      <w:bookmarkStart w:id="2296" w:name="_Toc434385846"/>
      <w:bookmarkStart w:id="2297" w:name="_Toc434477090"/>
      <w:bookmarkStart w:id="2298" w:name="_Toc434485705"/>
      <w:bookmarkStart w:id="2299" w:name="_Toc109761784"/>
      <w:r w:rsidRPr="00862F88">
        <w:rPr>
          <w:rFonts w:cstheme="majorHAnsi"/>
        </w:rPr>
        <w:t>System Pre-FAT</w:t>
      </w:r>
      <w:bookmarkEnd w:id="2292"/>
      <w:bookmarkEnd w:id="2293"/>
      <w:bookmarkEnd w:id="2294"/>
      <w:bookmarkEnd w:id="2295"/>
      <w:bookmarkEnd w:id="2296"/>
      <w:bookmarkEnd w:id="2297"/>
      <w:bookmarkEnd w:id="2298"/>
      <w:bookmarkEnd w:id="2299"/>
    </w:p>
    <w:p w14:paraId="5A81B393" w14:textId="52C6DCBE" w:rsidR="00F47CA5" w:rsidRPr="00862F88" w:rsidRDefault="00F47CA5" w:rsidP="00DC36F3">
      <w:pPr>
        <w:pStyle w:val="BodyTex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Upon completion of all sub-system tests to ensure compliance with individual equipment specifications, the Contractor shall conduct a System </w:t>
      </w:r>
      <w:r w:rsidR="005A5BC6" w:rsidRPr="00862F88">
        <w:rPr>
          <w:rFonts w:asciiTheme="majorHAnsi" w:hAnsiTheme="majorHAnsi" w:cstheme="majorHAnsi"/>
          <w:sz w:val="22"/>
          <w:szCs w:val="22"/>
        </w:rPr>
        <w:t>Pre-FAT</w:t>
      </w:r>
      <w:r w:rsidRPr="00862F88">
        <w:rPr>
          <w:rFonts w:asciiTheme="majorHAnsi" w:hAnsiTheme="majorHAnsi" w:cstheme="majorHAnsi"/>
          <w:sz w:val="22"/>
          <w:szCs w:val="22"/>
        </w:rPr>
        <w:t>. The Contractor shall provide a Test and Inspection Plan to the Engineer, describing the internal tests to be carried out prior to the Factory Acceptance Test (Pre</w:t>
      </w:r>
      <w:r w:rsidR="005A5BC6" w:rsidRPr="00862F88">
        <w:rPr>
          <w:rFonts w:asciiTheme="majorHAnsi" w:hAnsiTheme="majorHAnsi" w:cstheme="majorHAnsi"/>
          <w:sz w:val="22"/>
          <w:szCs w:val="22"/>
        </w:rPr>
        <w:t>-</w:t>
      </w:r>
      <w:r w:rsidRPr="00862F88">
        <w:rPr>
          <w:rFonts w:asciiTheme="majorHAnsi" w:hAnsiTheme="majorHAnsi" w:cstheme="majorHAnsi"/>
          <w:sz w:val="22"/>
          <w:szCs w:val="22"/>
        </w:rPr>
        <w:t xml:space="preserve">FAT) and the testing to be carried out at the witnessed FAT. The Plan shall describe the Tenderers Quality Assurance process to be followed in the implementation of the control system project. All equipment used which requires calibration then valid calibration certificates shall be available for inspection. </w:t>
      </w:r>
    </w:p>
    <w:p w14:paraId="3CD305E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carryout full internal testing of the control system before it is presented for the witnessed FAT or shipment. The internal tests shall ensure that:</w:t>
      </w:r>
    </w:p>
    <w:p w14:paraId="0696B0F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control system hardware is fully operational,</w:t>
      </w:r>
    </w:p>
    <w:p w14:paraId="5E107841" w14:textId="33E3FE12"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control system is correctly configured for interconnection with all of the BCUs, ICS Processors (Server and Client</w:t>
      </w:r>
      <w:r w:rsidR="005A5BC6" w:rsidRPr="00862F88">
        <w:rPr>
          <w:rFonts w:asciiTheme="majorHAnsi" w:hAnsiTheme="majorHAnsi" w:cstheme="majorHAnsi"/>
          <w:sz w:val="22"/>
          <w:szCs w:val="22"/>
        </w:rPr>
        <w:t>), Gateways</w:t>
      </w:r>
      <w:r w:rsidRPr="00862F88">
        <w:rPr>
          <w:rFonts w:asciiTheme="majorHAnsi" w:hAnsiTheme="majorHAnsi" w:cstheme="majorHAnsi"/>
          <w:sz w:val="22"/>
          <w:szCs w:val="22"/>
        </w:rPr>
        <w:t xml:space="preserve"> (GW) and protection devices / IEDs as defined in the design,</w:t>
      </w:r>
    </w:p>
    <w:p w14:paraId="38E2451B" w14:textId="4B1E5CD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system design and </w:t>
      </w:r>
      <w:r w:rsidR="005A5BC6" w:rsidRPr="00862F88">
        <w:rPr>
          <w:rFonts w:asciiTheme="majorHAnsi" w:hAnsiTheme="majorHAnsi" w:cstheme="majorHAnsi"/>
          <w:sz w:val="22"/>
          <w:szCs w:val="22"/>
        </w:rPr>
        <w:t>parameterization</w:t>
      </w:r>
      <w:r w:rsidRPr="00862F88">
        <w:rPr>
          <w:rFonts w:asciiTheme="majorHAnsi" w:hAnsiTheme="majorHAnsi" w:cstheme="majorHAnsi"/>
          <w:sz w:val="22"/>
          <w:szCs w:val="22"/>
        </w:rPr>
        <w:t xml:space="preserve"> has been correctly implemented in accordance with the Specification.</w:t>
      </w:r>
    </w:p>
    <w:p w14:paraId="5B82017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provide a copy of the signed off completed internal test procedure and test sheets at least two weeks before the start date of the witnessed FAT. </w:t>
      </w:r>
    </w:p>
    <w:p w14:paraId="257DFD5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Signed test sheets shall also be provided for any ancillary equipment which does not form part of the main FAT.</w:t>
      </w:r>
    </w:p>
    <w:p w14:paraId="6D6D537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If this evidence is not provided, the FAT will not start. All faults detected during routine testing and pre-FAT testing shall be rectified before commencement of the System FAT.</w:t>
      </w:r>
    </w:p>
    <w:p w14:paraId="1627DA0B" w14:textId="77777777" w:rsidR="00F47CA5" w:rsidRPr="00862F88" w:rsidRDefault="00F47CA5" w:rsidP="00DC36F3">
      <w:pPr>
        <w:pStyle w:val="Heading4"/>
        <w:numPr>
          <w:ilvl w:val="3"/>
          <w:numId w:val="1"/>
        </w:numPr>
        <w:spacing w:before="60" w:after="60"/>
        <w:ind w:hanging="1728"/>
        <w:rPr>
          <w:rFonts w:cstheme="majorHAnsi"/>
        </w:rPr>
      </w:pPr>
      <w:bookmarkStart w:id="2300" w:name="_Toc431961326"/>
      <w:bookmarkStart w:id="2301" w:name="_Toc434316725"/>
      <w:bookmarkStart w:id="2302" w:name="_Toc434385847"/>
      <w:bookmarkStart w:id="2303" w:name="_Toc434477091"/>
      <w:bookmarkStart w:id="2304" w:name="_Toc434485706"/>
      <w:bookmarkStart w:id="2305" w:name="_Toc109761785"/>
      <w:r w:rsidRPr="00862F88">
        <w:rPr>
          <w:rFonts w:cstheme="majorHAnsi"/>
        </w:rPr>
        <w:t>Factory Acceptance Test</w:t>
      </w:r>
      <w:bookmarkEnd w:id="2300"/>
      <w:bookmarkEnd w:id="2301"/>
      <w:bookmarkEnd w:id="2302"/>
      <w:bookmarkEnd w:id="2303"/>
      <w:bookmarkEnd w:id="2304"/>
      <w:bookmarkEnd w:id="2305"/>
    </w:p>
    <w:p w14:paraId="11E49B5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factory acceptance tests (FAT) shall be carried out on the fully assembled and integrated ICS including both control and protection, using simulators for all external components such as switchgear and remote communications. FATs shall be performed on the actual equipment supplied for the contract and not on equivalent equipment, except with the Employer's prior approval.</w:t>
      </w:r>
    </w:p>
    <w:p w14:paraId="0A28D73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purpose of the factory acceptance tests shall be to demonstrate that the proposed equipment meets the overall technical and performance requirements of the Specification. The Contractor shall propose such tests as are necessary to demonstrate that each of the elements of the system and the complete system meets the overall technical and performance requirements of the Specification. </w:t>
      </w:r>
    </w:p>
    <w:p w14:paraId="5BD514B2" w14:textId="5A2F50C8"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Within two months of Award of Contract the Contractor shall submit a Test and Inspection Plan. The Contractor shall submit his detailed proposals for the various factory acceptance tests to the Engineer for approval at least 2 months before the proposed testing dates.</w:t>
      </w:r>
    </w:p>
    <w:p w14:paraId="1887E7F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System FAT shall be an integrated test of all the hardware and software subsystems of the System and shall include:</w:t>
      </w:r>
    </w:p>
    <w:p w14:paraId="30DA35B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complete central system including the ICS Processors, Gateways, workstations (Operators, Engineering), substation bus, LANs, ethernet switches media convertors, HMI’s and all switchover and networking equipment, including printers where applicable,</w:t>
      </w:r>
    </w:p>
    <w:p w14:paraId="3E4B583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Communication links to a simulator of the SCADA control centre. A protocol simulator shall be used to simulate the IEC 104 and IEC 101 communications,</w:t>
      </w:r>
    </w:p>
    <w:p w14:paraId="6B8317C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Two (2) of each type of protection relays or other IEDs which are included in the system,</w:t>
      </w:r>
    </w:p>
    <w:p w14:paraId="1F3529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Four (4) Bay Control Units for the substation ICS being tested, which should include a representative range of sizes and installed I/O signals,</w:t>
      </w:r>
    </w:p>
    <w:p w14:paraId="5573E0A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Test equipment required, current sources, voltage sources etc., to carry out the specific tests in the FAT. Test equipment capable of simulating and recording input/output signals to the BCUs in accordance with the requirements for performance testing.</w:t>
      </w:r>
    </w:p>
    <w:p w14:paraId="597E9B8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At the Engineer’s discretion, factory acceptance tests on individual subsystems prior to the complete system FAT may be dispensed with, provided that they can be adequately tested during the system FAT.</w:t>
      </w:r>
    </w:p>
    <w:p w14:paraId="69220FC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FAT shall include sufficient tests to demonstrate that each of the elements of the system and the complete system meets the overall technical and performance requirements of the Specification. The FAT shall include four major test segments, as follows:</w:t>
      </w:r>
    </w:p>
    <w:p w14:paraId="5AC3BE19" w14:textId="26FBE0B6"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 xml:space="preserve">Functionality &amp; </w:t>
      </w:r>
      <w:r w:rsidR="005A5BC6" w:rsidRPr="00862F88">
        <w:rPr>
          <w:rFonts w:asciiTheme="majorHAnsi" w:hAnsiTheme="majorHAnsi" w:cstheme="majorHAnsi"/>
          <w:b/>
          <w:bCs/>
        </w:rPr>
        <w:t>Parameterization</w:t>
      </w:r>
      <w:r w:rsidRPr="00862F88">
        <w:rPr>
          <w:rFonts w:asciiTheme="majorHAnsi" w:hAnsiTheme="majorHAnsi" w:cstheme="majorHAnsi"/>
          <w:b/>
          <w:bCs/>
        </w:rPr>
        <w:t xml:space="preserve"> Test</w:t>
      </w:r>
    </w:p>
    <w:p w14:paraId="2260B481" w14:textId="77777777" w:rsidR="00F47CA5" w:rsidRPr="00862F88" w:rsidRDefault="00F47CA5" w:rsidP="00DC36F3">
      <w:pPr>
        <w:spacing w:before="60" w:after="60"/>
        <w:jc w:val="both"/>
        <w:rPr>
          <w:rFonts w:asciiTheme="majorHAnsi" w:hAnsiTheme="majorHAnsi" w:cstheme="majorHAnsi"/>
          <w:b/>
        </w:rPr>
      </w:pPr>
      <w:r w:rsidRPr="00862F88">
        <w:rPr>
          <w:rStyle w:val="BulletListEC1"/>
          <w:rFonts w:asciiTheme="majorHAnsi" w:hAnsiTheme="majorHAnsi" w:cstheme="majorHAnsi"/>
          <w:sz w:val="22"/>
        </w:rPr>
        <w:t>This shall confirm that all of the specified functionality has been provided.</w:t>
      </w:r>
    </w:p>
    <w:p w14:paraId="72F97028" w14:textId="77777777" w:rsidR="00F47CA5" w:rsidRPr="00862F88" w:rsidRDefault="00F47CA5" w:rsidP="00DC36F3">
      <w:pPr>
        <w:spacing w:before="60" w:after="60"/>
        <w:jc w:val="both"/>
        <w:rPr>
          <w:rStyle w:val="BulletListEC1"/>
          <w:rFonts w:asciiTheme="majorHAnsi" w:hAnsiTheme="majorHAnsi" w:cstheme="majorHAnsi"/>
          <w:sz w:val="22"/>
        </w:rPr>
      </w:pPr>
      <w:r w:rsidRPr="00862F88">
        <w:rPr>
          <w:rFonts w:asciiTheme="majorHAnsi" w:hAnsiTheme="majorHAnsi" w:cstheme="majorHAnsi"/>
          <w:b/>
          <w:bCs/>
        </w:rPr>
        <w:t>Availability</w:t>
      </w:r>
      <w:r w:rsidRPr="00862F88">
        <w:rPr>
          <w:rStyle w:val="BulletListEC1"/>
          <w:rFonts w:asciiTheme="majorHAnsi" w:hAnsiTheme="majorHAnsi" w:cstheme="majorHAnsi"/>
          <w:sz w:val="22"/>
        </w:rPr>
        <w:t xml:space="preserve"> </w:t>
      </w:r>
      <w:r w:rsidRPr="00862F88">
        <w:rPr>
          <w:rFonts w:asciiTheme="majorHAnsi" w:hAnsiTheme="majorHAnsi" w:cstheme="majorHAnsi"/>
          <w:b/>
          <w:bCs/>
        </w:rPr>
        <w:t>Test</w:t>
      </w:r>
    </w:p>
    <w:p w14:paraId="6650B0AE" w14:textId="77777777" w:rsidR="00F47CA5" w:rsidRPr="00862F88" w:rsidRDefault="00F47CA5" w:rsidP="00DC36F3">
      <w:pPr>
        <w:spacing w:before="60" w:after="60"/>
        <w:jc w:val="both"/>
        <w:rPr>
          <w:rFonts w:asciiTheme="majorHAnsi" w:hAnsiTheme="majorHAnsi" w:cstheme="majorHAnsi"/>
          <w:b/>
        </w:rPr>
      </w:pPr>
      <w:r w:rsidRPr="00862F88">
        <w:rPr>
          <w:rStyle w:val="BulletListEC1"/>
          <w:rFonts w:asciiTheme="majorHAnsi" w:hAnsiTheme="majorHAnsi" w:cstheme="majorHAnsi"/>
          <w:sz w:val="22"/>
        </w:rPr>
        <w:t>This shall demonstrate that the combined hardware and software system meets the availability requirements of the specification.</w:t>
      </w:r>
    </w:p>
    <w:p w14:paraId="4096F0AE" w14:textId="77777777" w:rsidR="00F47CA5" w:rsidRPr="00862F88" w:rsidRDefault="00F47CA5" w:rsidP="00DC36F3">
      <w:pPr>
        <w:spacing w:before="60" w:after="60"/>
        <w:jc w:val="both"/>
        <w:rPr>
          <w:rStyle w:val="BulletListEC1"/>
          <w:rFonts w:asciiTheme="majorHAnsi" w:hAnsiTheme="majorHAnsi" w:cstheme="majorHAnsi"/>
          <w:b/>
          <w:bCs/>
          <w:sz w:val="22"/>
        </w:rPr>
      </w:pPr>
      <w:r w:rsidRPr="00862F88">
        <w:rPr>
          <w:rFonts w:asciiTheme="majorHAnsi" w:hAnsiTheme="majorHAnsi" w:cstheme="majorHAnsi"/>
          <w:b/>
          <w:bCs/>
        </w:rPr>
        <w:t>Performance</w:t>
      </w:r>
      <w:r w:rsidRPr="00862F88">
        <w:rPr>
          <w:rStyle w:val="BulletListEC1"/>
          <w:rFonts w:asciiTheme="majorHAnsi" w:hAnsiTheme="majorHAnsi" w:cstheme="majorHAnsi"/>
          <w:b/>
          <w:bCs/>
          <w:sz w:val="22"/>
        </w:rPr>
        <w:t xml:space="preserve"> </w:t>
      </w:r>
      <w:r w:rsidRPr="00862F88">
        <w:rPr>
          <w:rFonts w:asciiTheme="majorHAnsi" w:hAnsiTheme="majorHAnsi" w:cstheme="majorHAnsi"/>
          <w:b/>
          <w:bCs/>
        </w:rPr>
        <w:t>Test</w:t>
      </w:r>
    </w:p>
    <w:p w14:paraId="799C2B82" w14:textId="77777777" w:rsidR="00F47CA5" w:rsidRPr="00862F88" w:rsidRDefault="00F47CA5" w:rsidP="00DC36F3">
      <w:pPr>
        <w:spacing w:before="60" w:after="60"/>
        <w:jc w:val="both"/>
        <w:rPr>
          <w:rFonts w:asciiTheme="majorHAnsi" w:hAnsiTheme="majorHAnsi" w:cstheme="majorHAnsi"/>
          <w:b/>
        </w:rPr>
      </w:pPr>
      <w:r w:rsidRPr="00862F88">
        <w:rPr>
          <w:rStyle w:val="BulletListEC1"/>
          <w:rFonts w:asciiTheme="majorHAnsi" w:hAnsiTheme="majorHAnsi" w:cstheme="majorHAnsi"/>
          <w:sz w:val="22"/>
        </w:rPr>
        <w:t>This shall demonstrate that performance and response times during the normal, peak and overload scenarios meet or exceed the specification requirements.</w:t>
      </w:r>
    </w:p>
    <w:p w14:paraId="773E146E" w14:textId="77777777" w:rsidR="00F47CA5" w:rsidRPr="00862F88" w:rsidRDefault="00F47CA5" w:rsidP="00DC36F3">
      <w:pPr>
        <w:spacing w:before="60" w:after="60"/>
        <w:jc w:val="both"/>
        <w:rPr>
          <w:rStyle w:val="BulletListEC1"/>
          <w:rFonts w:asciiTheme="majorHAnsi" w:hAnsiTheme="majorHAnsi" w:cstheme="majorHAnsi"/>
          <w:bCs/>
          <w:sz w:val="22"/>
        </w:rPr>
      </w:pPr>
      <w:r w:rsidRPr="00862F88">
        <w:rPr>
          <w:rFonts w:asciiTheme="majorHAnsi" w:hAnsiTheme="majorHAnsi" w:cstheme="majorHAnsi"/>
          <w:b/>
        </w:rPr>
        <w:t>Unstructured</w:t>
      </w:r>
      <w:r w:rsidRPr="00862F88">
        <w:rPr>
          <w:rStyle w:val="BulletListEC1"/>
          <w:rFonts w:asciiTheme="majorHAnsi" w:hAnsiTheme="majorHAnsi" w:cstheme="majorHAnsi"/>
          <w:bCs/>
          <w:sz w:val="22"/>
        </w:rPr>
        <w:t xml:space="preserve"> </w:t>
      </w:r>
      <w:r w:rsidRPr="00862F88">
        <w:rPr>
          <w:rFonts w:asciiTheme="majorHAnsi" w:hAnsiTheme="majorHAnsi" w:cstheme="majorHAnsi"/>
          <w:b/>
        </w:rPr>
        <w:t>Tests</w:t>
      </w:r>
    </w:p>
    <w:p w14:paraId="23A2CA0E" w14:textId="77777777" w:rsidR="00F47CA5" w:rsidRPr="00862F88" w:rsidRDefault="00F47CA5" w:rsidP="00DC36F3">
      <w:pPr>
        <w:spacing w:before="60" w:after="60"/>
        <w:jc w:val="both"/>
        <w:rPr>
          <w:rFonts w:asciiTheme="majorHAnsi" w:hAnsiTheme="majorHAnsi" w:cstheme="majorHAnsi"/>
          <w:b/>
        </w:rPr>
      </w:pPr>
      <w:r w:rsidRPr="00862F88">
        <w:rPr>
          <w:rStyle w:val="BulletListEC1"/>
          <w:rFonts w:asciiTheme="majorHAnsi" w:hAnsiTheme="majorHAnsi" w:cstheme="majorHAnsi"/>
          <w:sz w:val="22"/>
        </w:rPr>
        <w:t>This shall present the Engineer with an opportunity to carry out other tests to verify the system's suitability.</w:t>
      </w:r>
    </w:p>
    <w:p w14:paraId="372E4BEF" w14:textId="664756FC" w:rsidR="00F47CA5" w:rsidRPr="00862F88" w:rsidRDefault="00F47CA5" w:rsidP="00DC36F3">
      <w:pPr>
        <w:pStyle w:val="Heading4"/>
        <w:numPr>
          <w:ilvl w:val="3"/>
          <w:numId w:val="1"/>
        </w:numPr>
        <w:spacing w:before="60" w:after="60"/>
        <w:ind w:hanging="1728"/>
        <w:rPr>
          <w:rFonts w:cstheme="majorHAnsi"/>
        </w:rPr>
      </w:pPr>
      <w:bookmarkStart w:id="2306" w:name="_Toc433867977"/>
      <w:bookmarkStart w:id="2307" w:name="_Toc437064155"/>
      <w:bookmarkStart w:id="2308" w:name="_Toc431961328"/>
      <w:bookmarkStart w:id="2309" w:name="_Toc434316726"/>
      <w:bookmarkStart w:id="2310" w:name="_Toc434385848"/>
      <w:bookmarkStart w:id="2311" w:name="_Toc434477092"/>
      <w:bookmarkStart w:id="2312" w:name="_Toc434485707"/>
      <w:bookmarkStart w:id="2313" w:name="_Toc109761786"/>
      <w:r w:rsidRPr="00862F88">
        <w:rPr>
          <w:rFonts w:cstheme="majorHAnsi"/>
        </w:rPr>
        <w:t xml:space="preserve">Functionality and </w:t>
      </w:r>
      <w:bookmarkEnd w:id="2306"/>
      <w:bookmarkEnd w:id="2307"/>
      <w:bookmarkEnd w:id="2308"/>
      <w:r w:rsidR="005A5BC6" w:rsidRPr="00862F88">
        <w:rPr>
          <w:rFonts w:cstheme="majorHAnsi"/>
        </w:rPr>
        <w:t>Parameterization</w:t>
      </w:r>
      <w:r w:rsidRPr="00862F88">
        <w:rPr>
          <w:rFonts w:cstheme="majorHAnsi"/>
        </w:rPr>
        <w:t xml:space="preserve"> Test</w:t>
      </w:r>
      <w:bookmarkEnd w:id="2309"/>
      <w:bookmarkEnd w:id="2310"/>
      <w:bookmarkEnd w:id="2311"/>
      <w:bookmarkEnd w:id="2312"/>
      <w:bookmarkEnd w:id="2313"/>
    </w:p>
    <w:p w14:paraId="0623E94B" w14:textId="61DB6B6B" w:rsidR="00F47CA5" w:rsidRPr="00862F88" w:rsidRDefault="005A5BC6" w:rsidP="00DC36F3">
      <w:pPr>
        <w:spacing w:before="60" w:after="60"/>
        <w:jc w:val="both"/>
        <w:rPr>
          <w:rFonts w:asciiTheme="majorHAnsi" w:hAnsiTheme="majorHAnsi" w:cstheme="majorHAnsi"/>
          <w:b/>
        </w:rPr>
      </w:pPr>
      <w:r w:rsidRPr="00862F88">
        <w:rPr>
          <w:rFonts w:asciiTheme="majorHAnsi" w:hAnsiTheme="majorHAnsi" w:cstheme="majorHAnsi"/>
        </w:rPr>
        <w:t>All</w:t>
      </w:r>
      <w:r w:rsidR="00F47CA5" w:rsidRPr="00862F88">
        <w:rPr>
          <w:rFonts w:asciiTheme="majorHAnsi" w:hAnsiTheme="majorHAnsi" w:cstheme="majorHAnsi"/>
        </w:rPr>
        <w:t xml:space="preserve"> the ICS functionalities shall be tested during the FAT. The following shall be included in the functionality tests:</w:t>
      </w:r>
    </w:p>
    <w:p w14:paraId="2AB9911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Test all I/O points (including single and two-bit indications, analogue inputs, digital outputs, analogue outputs, tap position indications, etc.),</w:t>
      </w:r>
    </w:p>
    <w:p w14:paraId="2BFF73E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Test expansion capability of a minimum equipped ICS by addition of I/O cards up to its full expansion capacity,</w:t>
      </w:r>
    </w:p>
    <w:p w14:paraId="020E0AE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Verification of communications capabilities to the Control Centre(s) including single and dual communications configurations. A protocol simulator shall be used to simulate the IEC 60870-5-101 104 and IEC 60870-5-104 protocol,</w:t>
      </w:r>
    </w:p>
    <w:p w14:paraId="6FC543A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Verification of communications capabilities to protection relays and the other IEDs using protocol simulators,</w:t>
      </w:r>
    </w:p>
    <w:p w14:paraId="7DC0D0D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Soak test whereby each ICS shall be powered on with the I/O being exercised for a period of at least 48 hours, during which time no errors shall occur.</w:t>
      </w:r>
    </w:p>
    <w:p w14:paraId="6919501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HMI menus and display screens shall be demonstrated,</w:t>
      </w:r>
    </w:p>
    <w:p w14:paraId="0B21E61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software functions shall be demonstrated to be operational,</w:t>
      </w:r>
    </w:p>
    <w:p w14:paraId="2E8587A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data acquisition functions shall be verified,</w:t>
      </w:r>
    </w:p>
    <w:p w14:paraId="53B1F67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alarm and error detection functions shall be checked,</w:t>
      </w:r>
    </w:p>
    <w:p w14:paraId="6D48590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human</w:t>
      </w:r>
      <w:r w:rsidRPr="00862F88">
        <w:rPr>
          <w:rFonts w:asciiTheme="majorHAnsi" w:hAnsiTheme="majorHAnsi" w:cstheme="majorHAnsi"/>
          <w:sz w:val="22"/>
          <w:szCs w:val="22"/>
        </w:rPr>
        <w:noBreakHyphen/>
        <w:t>machine interface functions shall be demonstrated,</w:t>
      </w:r>
    </w:p>
    <w:p w14:paraId="0B8BD3F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SCADA functions shall be verified,</w:t>
      </w:r>
    </w:p>
    <w:p w14:paraId="0E5022D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interfaces to external systems shall be verified,</w:t>
      </w:r>
    </w:p>
    <w:p w14:paraId="3354959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Verification of the proper response of the System to the following:</w:t>
      </w:r>
    </w:p>
    <w:p w14:paraId="4EFB0696"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Loss/Restoration of BCUs,</w:t>
      </w:r>
    </w:p>
    <w:p w14:paraId="0F388EB3"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Loss/Restoration of Protection relays/IEDs,</w:t>
      </w:r>
    </w:p>
    <w:p w14:paraId="07C71337"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Loss/Restoration of Workstations,</w:t>
      </w:r>
    </w:p>
    <w:p w14:paraId="7B38E291" w14:textId="13E3852D"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Loss/Restoration of ICS Processors (Server and Client</w:t>
      </w:r>
      <w:r w:rsidR="005A5BC6" w:rsidRPr="00862F88">
        <w:rPr>
          <w:rFonts w:asciiTheme="majorHAnsi" w:hAnsiTheme="majorHAnsi" w:cstheme="majorHAnsi"/>
          <w:sz w:val="22"/>
          <w:szCs w:val="22"/>
          <w:lang w:val="en-US"/>
        </w:rPr>
        <w:t>), Gateways</w:t>
      </w:r>
      <w:r w:rsidRPr="00862F88">
        <w:rPr>
          <w:rFonts w:asciiTheme="majorHAnsi" w:hAnsiTheme="majorHAnsi" w:cstheme="majorHAnsi"/>
          <w:sz w:val="22"/>
          <w:szCs w:val="22"/>
          <w:lang w:val="en-US"/>
        </w:rPr>
        <w:t xml:space="preserve"> (GW),</w:t>
      </w:r>
    </w:p>
    <w:p w14:paraId="5058E0B7"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Loss/Restoration of substation bus and Ethernet switches,</w:t>
      </w:r>
    </w:p>
    <w:p w14:paraId="7CB1B90C"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Loss/Restoration of communications to the Control Centre(s).</w:t>
      </w:r>
    </w:p>
    <w:p w14:paraId="4915092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Verify proper operation of System restart and System failover:</w:t>
      </w:r>
    </w:p>
    <w:p w14:paraId="470C15EC"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Automatic system failover,</w:t>
      </w:r>
    </w:p>
    <w:p w14:paraId="35B1DDE5"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Manual system switchover,</w:t>
      </w:r>
    </w:p>
    <w:p w14:paraId="039A67E5" w14:textId="77777777" w:rsidR="00F47CA5" w:rsidRPr="00862F88" w:rsidRDefault="00F47CA5" w:rsidP="00DC36F3">
      <w:pPr>
        <w:pStyle w:val="Bulletsquare"/>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System restart (complete and partial).</w:t>
      </w:r>
    </w:p>
    <w:p w14:paraId="55907D8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diagnostic routines shall be demonstrated. All database and HMI display building facilities shall be demonstrated,</w:t>
      </w:r>
    </w:p>
    <w:p w14:paraId="232C8CD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All background and program development facilities shall be demonstrated. </w:t>
      </w:r>
    </w:p>
    <w:p w14:paraId="7F24FEE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software maintenance procedures, including data back-up, shall be demonstrated,</w:t>
      </w:r>
    </w:p>
    <w:p w14:paraId="4953F77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system shall be tested to confirm its ability to handle improper inputs and operation,</w:t>
      </w:r>
    </w:p>
    <w:p w14:paraId="3548E9A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Timestamping functionality shall be tested,</w:t>
      </w:r>
    </w:p>
    <w:p w14:paraId="493823E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Event buffering,</w:t>
      </w:r>
    </w:p>
    <w:p w14:paraId="09C5266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Version Management, database and configuration compare functionality,</w:t>
      </w:r>
    </w:p>
    <w:p w14:paraId="6B5F626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Trouble shooting / Problem Solving of any issues arising and a clear demonstration of the steps followed to isolate and remedy the issue.</w:t>
      </w:r>
    </w:p>
    <w:p w14:paraId="454F2EEF" w14:textId="77777777" w:rsidR="00F47CA5" w:rsidRPr="00862F88" w:rsidRDefault="00F47CA5" w:rsidP="00DC36F3">
      <w:pPr>
        <w:pStyle w:val="Heading4"/>
        <w:numPr>
          <w:ilvl w:val="3"/>
          <w:numId w:val="1"/>
        </w:numPr>
        <w:spacing w:before="60" w:after="60"/>
        <w:ind w:hanging="1728"/>
        <w:rPr>
          <w:rFonts w:cstheme="majorHAnsi"/>
        </w:rPr>
      </w:pPr>
      <w:bookmarkStart w:id="2314" w:name="_Toc433867978"/>
      <w:bookmarkStart w:id="2315" w:name="_Toc437064156"/>
      <w:bookmarkStart w:id="2316" w:name="_Toc431961329"/>
      <w:bookmarkStart w:id="2317" w:name="_Toc434316727"/>
      <w:bookmarkStart w:id="2318" w:name="_Toc434385849"/>
      <w:bookmarkStart w:id="2319" w:name="_Toc434477093"/>
      <w:bookmarkStart w:id="2320" w:name="_Toc434485708"/>
      <w:bookmarkStart w:id="2321" w:name="_Toc109761787"/>
      <w:r w:rsidRPr="00862F88">
        <w:rPr>
          <w:rFonts w:cstheme="majorHAnsi"/>
        </w:rPr>
        <w:t>Availability Tests</w:t>
      </w:r>
      <w:bookmarkEnd w:id="2314"/>
      <w:bookmarkEnd w:id="2315"/>
      <w:bookmarkEnd w:id="2316"/>
      <w:bookmarkEnd w:id="2317"/>
      <w:bookmarkEnd w:id="2318"/>
      <w:bookmarkEnd w:id="2319"/>
      <w:bookmarkEnd w:id="2320"/>
      <w:bookmarkEnd w:id="2321"/>
    </w:p>
    <w:p w14:paraId="09C86A1C"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rPr>
        <w:t xml:space="preserve">The availability test shall last for 48 hours, within which period the performance and unstructured tests may be carried out, subject to the agreement of Engineer. </w:t>
      </w:r>
      <w:r w:rsidRPr="00862F88">
        <w:rPr>
          <w:rStyle w:val="BulletListEC1"/>
          <w:rFonts w:asciiTheme="majorHAnsi" w:hAnsiTheme="majorHAnsi" w:cstheme="majorHAnsi"/>
          <w:sz w:val="22"/>
        </w:rPr>
        <w:t>No software changes may be implemented.</w:t>
      </w:r>
      <w:r w:rsidRPr="00862F88">
        <w:rPr>
          <w:rFonts w:asciiTheme="majorHAnsi" w:hAnsiTheme="majorHAnsi" w:cstheme="majorHAnsi"/>
        </w:rPr>
        <w:t xml:space="preserve"> The availability tests shall prove:</w:t>
      </w:r>
    </w:p>
    <w:p w14:paraId="689B5B2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That the system remains intact and continues to perform satisfactorily under various loading scenarios and under the conditions imposed by unstructured testing,</w:t>
      </w:r>
    </w:p>
    <w:p w14:paraId="2B04129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That the system can withstand and recover from hardware failure,</w:t>
      </w:r>
    </w:p>
    <w:p w14:paraId="5649687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That no real time data shall be lost or corrupted, no spurious command outputs shall be given, and no software errors shall be detected.</w:t>
      </w:r>
    </w:p>
    <w:p w14:paraId="59399FFB" w14:textId="77777777" w:rsidR="00F47CA5" w:rsidRPr="00862F88" w:rsidRDefault="00F47CA5" w:rsidP="00DC36F3">
      <w:pPr>
        <w:pStyle w:val="Heading4"/>
        <w:numPr>
          <w:ilvl w:val="3"/>
          <w:numId w:val="1"/>
        </w:numPr>
        <w:spacing w:before="60" w:after="60"/>
        <w:ind w:hanging="1728"/>
        <w:rPr>
          <w:rFonts w:cstheme="majorHAnsi"/>
        </w:rPr>
      </w:pPr>
      <w:bookmarkStart w:id="2322" w:name="_Toc433867979"/>
      <w:bookmarkStart w:id="2323" w:name="_Toc437064157"/>
      <w:bookmarkStart w:id="2324" w:name="_Toc431961330"/>
      <w:bookmarkStart w:id="2325" w:name="_Toc434316728"/>
      <w:bookmarkStart w:id="2326" w:name="_Toc434385850"/>
      <w:bookmarkStart w:id="2327" w:name="_Toc434477094"/>
      <w:bookmarkStart w:id="2328" w:name="_Toc434485709"/>
      <w:bookmarkStart w:id="2329" w:name="_Toc109761788"/>
      <w:r w:rsidRPr="00862F88">
        <w:rPr>
          <w:rFonts w:cstheme="majorHAnsi"/>
        </w:rPr>
        <w:t>Performance Tests</w:t>
      </w:r>
      <w:bookmarkEnd w:id="2322"/>
      <w:bookmarkEnd w:id="2323"/>
      <w:bookmarkEnd w:id="2324"/>
      <w:bookmarkEnd w:id="2325"/>
      <w:bookmarkEnd w:id="2326"/>
      <w:bookmarkEnd w:id="2327"/>
      <w:bookmarkEnd w:id="2328"/>
      <w:bookmarkEnd w:id="2329"/>
    </w:p>
    <w:p w14:paraId="12BB389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range of tests shall be carried out to verify the specified performance and response times under normal and peak activity scenarios of a fully equipped control system. The purpose of the availability tests is fourfold:</w:t>
      </w:r>
    </w:p>
    <w:p w14:paraId="33772C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To prove that all critical functions are available</w:t>
      </w:r>
    </w:p>
    <w:p w14:paraId="7DEBADA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To prove that the system continues to perform satisfactorily under various loading scenarios and under the conditions imposed by unstructured testing</w:t>
      </w:r>
    </w:p>
    <w:p w14:paraId="557219D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To prove that the system can withstand and recover from hardware failure</w:t>
      </w:r>
    </w:p>
    <w:p w14:paraId="15571BA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To prove that the system meets the availability design criteria laid down in the specification.</w:t>
      </w:r>
    </w:p>
    <w:p w14:paraId="49CCFD3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the system to pass the availability test each of the following conditions must be satisfied:</w:t>
      </w:r>
    </w:p>
    <w:p w14:paraId="581AB9C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loss of a critical function occurs,</w:t>
      </w:r>
    </w:p>
    <w:p w14:paraId="1456449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more than one automatic failover occurs,</w:t>
      </w:r>
    </w:p>
    <w:p w14:paraId="4C911B6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major hardware failure occurs,</w:t>
      </w:r>
    </w:p>
    <w:p w14:paraId="75D54F7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software changes may be implemented,</w:t>
      </w:r>
    </w:p>
    <w:p w14:paraId="1356EE5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real-time data shall be lost or corrupted,</w:t>
      </w:r>
    </w:p>
    <w:p w14:paraId="09022C3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spurious command outputs shall be given,</w:t>
      </w:r>
    </w:p>
    <w:p w14:paraId="33660A3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No software errors shall be detected,</w:t>
      </w:r>
    </w:p>
    <w:p w14:paraId="6CA21B6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Manual switchovers shall be performed if the system design includes redundancy.</w:t>
      </w:r>
    </w:p>
    <w:p w14:paraId="2202D05C" w14:textId="7B15FA5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If, during the course of the availability test, a hardware fault is detected or causes a switchover, the failed module or unit may be repaired or replaced provided that the diagnosis, </w:t>
      </w:r>
      <w:r w:rsidR="005A5BC6" w:rsidRPr="00862F88">
        <w:rPr>
          <w:rFonts w:asciiTheme="majorHAnsi" w:hAnsiTheme="majorHAnsi" w:cstheme="majorHAnsi"/>
        </w:rPr>
        <w:t>repair,</w:t>
      </w:r>
      <w:r w:rsidRPr="00862F88">
        <w:rPr>
          <w:rFonts w:asciiTheme="majorHAnsi" w:hAnsiTheme="majorHAnsi" w:cstheme="majorHAnsi"/>
        </w:rPr>
        <w:t xml:space="preserve"> or replacement does not interrupt the critical functions. Those parts of the FAT functionality test shall be </w:t>
      </w:r>
      <w:r w:rsidR="005A5BC6" w:rsidRPr="00862F88">
        <w:rPr>
          <w:rFonts w:asciiTheme="majorHAnsi" w:hAnsiTheme="majorHAnsi" w:cstheme="majorHAnsi"/>
        </w:rPr>
        <w:t>repeated,</w:t>
      </w:r>
      <w:r w:rsidRPr="00862F88">
        <w:rPr>
          <w:rFonts w:asciiTheme="majorHAnsi" w:hAnsiTheme="majorHAnsi" w:cstheme="majorHAnsi"/>
        </w:rPr>
        <w:t xml:space="preserve"> and the FAT availability test shall be rerun. The Employer may, at his discretion, allow the availability test to be resumed from the point at which the failure occurred.</w:t>
      </w:r>
    </w:p>
    <w:p w14:paraId="61000FE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be responsible for providing all additional peripheral or test equipment and software which is required to fully represent the activity levels specified for the normal and peak activity scenarios.</w:t>
      </w:r>
    </w:p>
    <w:p w14:paraId="5A6EA00D" w14:textId="0C5C908B" w:rsidR="00F47CA5" w:rsidRPr="00862F88" w:rsidRDefault="00F47CA5" w:rsidP="00DC36F3">
      <w:pPr>
        <w:pStyle w:val="Heading4"/>
        <w:numPr>
          <w:ilvl w:val="3"/>
          <w:numId w:val="1"/>
        </w:numPr>
        <w:spacing w:before="60" w:after="60"/>
        <w:ind w:hanging="1728"/>
        <w:rPr>
          <w:rFonts w:cstheme="majorHAnsi"/>
        </w:rPr>
      </w:pPr>
      <w:bookmarkStart w:id="2330" w:name="_Toc433867980"/>
      <w:bookmarkStart w:id="2331" w:name="_Toc437064158"/>
      <w:bookmarkStart w:id="2332" w:name="_Toc431961331"/>
      <w:bookmarkStart w:id="2333" w:name="_Toc434316729"/>
      <w:bookmarkStart w:id="2334" w:name="_Toc434385851"/>
      <w:bookmarkStart w:id="2335" w:name="_Toc434477095"/>
      <w:bookmarkStart w:id="2336" w:name="_Toc434485710"/>
      <w:bookmarkStart w:id="2337" w:name="_Toc109761789"/>
      <w:r w:rsidRPr="00862F88">
        <w:rPr>
          <w:rFonts w:cstheme="majorHAnsi"/>
        </w:rPr>
        <w:t>Unstructured Tests</w:t>
      </w:r>
      <w:bookmarkEnd w:id="2330"/>
      <w:bookmarkEnd w:id="2331"/>
      <w:bookmarkEnd w:id="2332"/>
      <w:bookmarkEnd w:id="2333"/>
      <w:bookmarkEnd w:id="2334"/>
      <w:bookmarkEnd w:id="2335"/>
      <w:bookmarkEnd w:id="2336"/>
      <w:bookmarkEnd w:id="2337"/>
    </w:p>
    <w:p w14:paraId="60FF0716"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rPr>
        <w:t xml:space="preserve">The Contractor shall provide time and facilities for the Engineer to engage in other tests and investigations, in conjunction with the availability and performance tests.  These unstructured tests will not exceed 1 day in duration, unless they reveal weaknesses in the hardware/software designs.  </w:t>
      </w:r>
    </w:p>
    <w:p w14:paraId="32BFB43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If such weaknesses are identified and would, in the opinion of the Engineer, prevent the system meeting the requirements of the specification, then the system shall be deemed to have failed the FAT.  The Contractor shall remedy such defects and shall then establish by further tests, to the satisfaction of the Engineer, that the system meets all requirements of the specification.</w:t>
      </w:r>
    </w:p>
    <w:p w14:paraId="7F71073A" w14:textId="77777777" w:rsidR="00F47CA5" w:rsidRPr="00862F88" w:rsidRDefault="00F47CA5" w:rsidP="00DC36F3">
      <w:pPr>
        <w:pStyle w:val="Heading4"/>
        <w:numPr>
          <w:ilvl w:val="3"/>
          <w:numId w:val="1"/>
        </w:numPr>
        <w:spacing w:before="60" w:after="60"/>
        <w:ind w:hanging="1728"/>
        <w:rPr>
          <w:rFonts w:cstheme="majorHAnsi"/>
        </w:rPr>
      </w:pPr>
      <w:bookmarkStart w:id="2338" w:name="_Toc270030730"/>
      <w:bookmarkStart w:id="2339" w:name="_Toc431961332"/>
      <w:bookmarkStart w:id="2340" w:name="_Toc434316730"/>
      <w:bookmarkStart w:id="2341" w:name="_Toc434385852"/>
      <w:bookmarkStart w:id="2342" w:name="_Toc434477096"/>
      <w:bookmarkStart w:id="2343" w:name="_Toc434485711"/>
      <w:bookmarkStart w:id="2344" w:name="_Toc109761790"/>
      <w:r w:rsidRPr="00862F88">
        <w:rPr>
          <w:rFonts w:cstheme="majorHAnsi"/>
        </w:rPr>
        <w:t>Correction of Defects</w:t>
      </w:r>
      <w:bookmarkEnd w:id="2338"/>
      <w:bookmarkEnd w:id="2339"/>
      <w:bookmarkEnd w:id="2340"/>
      <w:bookmarkEnd w:id="2341"/>
      <w:bookmarkEnd w:id="2342"/>
      <w:bookmarkEnd w:id="2343"/>
      <w:bookmarkEnd w:id="2344"/>
    </w:p>
    <w:p w14:paraId="2E2F423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Failures, errors, and discrepancies found during the FAT shall be documented in non-conformance or discrepancy reports. The subsequent corrections shall be described, and proper operation shall be verified by designated representatives of the Employer. </w:t>
      </w:r>
    </w:p>
    <w:p w14:paraId="660B310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Presence of major failures or discrepancies such as excessive delay in system response, major or non-recoverable database errors, or incorrect operation of major functions may be cause for suspension of the FAT, pending the correction of the problem. After suspension of the FAT, the major discrepancies found shall be corrected and the entire FAT or, at the Employer’s discretion, the relevant parts thereof, shall be restarted. Minor discrepancies, as determined by the Employer, shall be corrected and retested without suspending the entire FAT. Major items of equipment shall not be shipped until the FAT has been successfully completed and its completion has been approved by the Employer.</w:t>
      </w:r>
    </w:p>
    <w:p w14:paraId="5664FAF0"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345" w:name="_Toc431961333"/>
      <w:bookmarkStart w:id="2346" w:name="_Toc434316731"/>
      <w:bookmarkStart w:id="2347" w:name="_Toc434385853"/>
      <w:bookmarkStart w:id="2348" w:name="_Toc434477097"/>
      <w:bookmarkStart w:id="2349" w:name="_Toc434485712"/>
      <w:bookmarkStart w:id="2350" w:name="_Toc109761791"/>
      <w:bookmarkStart w:id="2351" w:name="_Toc203207481"/>
      <w:r w:rsidRPr="00862F88">
        <w:rPr>
          <w:rFonts w:cstheme="majorHAnsi"/>
          <w:sz w:val="22"/>
          <w:szCs w:val="22"/>
        </w:rPr>
        <w:t>Site Acceptance Tests</w:t>
      </w:r>
      <w:bookmarkEnd w:id="2345"/>
      <w:bookmarkEnd w:id="2346"/>
      <w:bookmarkEnd w:id="2347"/>
      <w:bookmarkEnd w:id="2348"/>
      <w:bookmarkEnd w:id="2349"/>
      <w:bookmarkEnd w:id="2350"/>
      <w:bookmarkEnd w:id="2351"/>
    </w:p>
    <w:p w14:paraId="7AFBACC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carry out site acceptance tests (SAT) to show that the system is fully functioning and that the performance requirements are met. At the times described elsewhere the Contractor shall submit for approval a detailed schedule of all tests and checks to be carried out. This schedule shall be in the same format as that described for the FATs in the section above, i.e. verifying the correct operation of the fully integrated system and its interface to the switchgear, to the control centres and to other substation sub-systems. The extent of testing shall be agreed between the Engineer and the Contractor.  </w:t>
      </w:r>
      <w:r w:rsidRPr="00862F88" w:rsidDel="00E52CBD">
        <w:rPr>
          <w:rFonts w:asciiTheme="majorHAnsi" w:hAnsiTheme="majorHAnsi" w:cstheme="majorHAnsi"/>
        </w:rPr>
        <w:t xml:space="preserve"> </w:t>
      </w:r>
    </w:p>
    <w:p w14:paraId="241FC468" w14:textId="77777777" w:rsidR="00F47CA5" w:rsidRPr="00862F88" w:rsidRDefault="00F47CA5" w:rsidP="00DC36F3">
      <w:pPr>
        <w:spacing w:before="60" w:after="60"/>
        <w:jc w:val="both"/>
        <w:rPr>
          <w:rFonts w:asciiTheme="majorHAnsi" w:hAnsiTheme="majorHAnsi" w:cstheme="majorHAnsi"/>
        </w:rPr>
      </w:pPr>
    </w:p>
    <w:p w14:paraId="71BE7E27" w14:textId="77777777" w:rsidR="00834A22" w:rsidRPr="00862F88" w:rsidRDefault="00834A22">
      <w:pPr>
        <w:pStyle w:val="Heading1"/>
        <w:numPr>
          <w:ilvl w:val="0"/>
          <w:numId w:val="197"/>
        </w:numPr>
        <w:tabs>
          <w:tab w:val="clear" w:pos="432"/>
        </w:tabs>
        <w:spacing w:before="60" w:after="60"/>
        <w:ind w:left="360" w:hanging="360"/>
        <w:jc w:val="both"/>
        <w:rPr>
          <w:rFonts w:asciiTheme="majorHAnsi" w:hAnsiTheme="majorHAnsi" w:cstheme="majorHAnsi"/>
          <w:sz w:val="22"/>
          <w:szCs w:val="22"/>
        </w:rPr>
        <w:sectPr w:rsidR="00834A22" w:rsidRPr="00862F88" w:rsidSect="000C21AB">
          <w:pgSz w:w="11906" w:h="16838" w:code="9"/>
          <w:pgMar w:top="1531" w:right="1440" w:bottom="720" w:left="1440" w:header="312" w:footer="737" w:gutter="0"/>
          <w:cols w:space="720"/>
          <w:noEndnote/>
        </w:sectPr>
      </w:pPr>
      <w:bookmarkStart w:id="2352" w:name="_Toc431961334"/>
    </w:p>
    <w:p w14:paraId="33FA9D19"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353" w:name="_Toc434316732"/>
      <w:bookmarkStart w:id="2354" w:name="_Toc434385854"/>
      <w:bookmarkStart w:id="2355" w:name="_Toc434477098"/>
      <w:bookmarkStart w:id="2356" w:name="_Toc434485713"/>
      <w:bookmarkStart w:id="2357" w:name="_Toc109761792"/>
      <w:bookmarkStart w:id="2358" w:name="_Toc203207482"/>
      <w:r w:rsidRPr="00862F88">
        <w:rPr>
          <w:rFonts w:asciiTheme="majorHAnsi" w:hAnsiTheme="majorHAnsi" w:cstheme="majorHAnsi"/>
          <w:sz w:val="22"/>
          <w:szCs w:val="22"/>
        </w:rPr>
        <w:t>Training</w:t>
      </w:r>
      <w:bookmarkEnd w:id="2352"/>
      <w:bookmarkEnd w:id="2353"/>
      <w:bookmarkEnd w:id="2354"/>
      <w:bookmarkEnd w:id="2355"/>
      <w:bookmarkEnd w:id="2356"/>
      <w:bookmarkEnd w:id="2357"/>
      <w:bookmarkEnd w:id="2358"/>
    </w:p>
    <w:p w14:paraId="3069968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be responsible for the provision of suitable training to Employer’s staff to enable them to operate, maintain, fault find, repair and expand the entire range of equipment. </w:t>
      </w:r>
    </w:p>
    <w:p w14:paraId="5DC0C01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training instructors shall be experienced in their subject areas, shall be proficient at both writing and speaking the English language and shall have a detailed knowledge of the actual equipment and systems supplied under the Contract, particularly regarding any custom hardware and software which is unique to the Contract.</w:t>
      </w:r>
    </w:p>
    <w:p w14:paraId="46950BC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Prior to training taken place the sample Curriculum Vitae’s (CV’s) of the proposed Trainers shall be submitted prior to the commencement of the training for approval by the Employer,</w:t>
      </w:r>
    </w:p>
    <w:p w14:paraId="5EF2266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All training courses shall be given in the English language and full course documentation shall be provided in the English language,</w:t>
      </w:r>
    </w:p>
    <w:p w14:paraId="0AB7944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Tenderer shall submit (1 month prior to start), for the Employer’s approval, the training syllabus and typical course material (documentation etc.) in respect of each training course,</w:t>
      </w:r>
    </w:p>
    <w:p w14:paraId="3FC072B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training shall be conducted on the Employers system or at a minimum any Employer specific function shall be included in the training,</w:t>
      </w:r>
    </w:p>
    <w:p w14:paraId="54FD80D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Shall provide a detailed listing all of the training courses that they offer for the engineering, operation, maintenance and system integration of the equipment and systems offered, with details of the duration, content and proposed locations of the courses.</w:t>
      </w:r>
    </w:p>
    <w:p w14:paraId="1C439D7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to the above, for each proposed training course the Tenderer shall provide the following information:</w:t>
      </w:r>
    </w:p>
    <w:p w14:paraId="68FC489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Assumed level of expertise of participants and pre-requisite courses required,</w:t>
      </w:r>
    </w:p>
    <w:p w14:paraId="31791CA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Scope and depth of material to be covered,</w:t>
      </w:r>
    </w:p>
    <w:p w14:paraId="0E4CDFB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Expected duration of course,</w:t>
      </w:r>
    </w:p>
    <w:p w14:paraId="362EB63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Maximum number of participants,</w:t>
      </w:r>
    </w:p>
    <w:p w14:paraId="3911FE5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Facilities required by way of equipment, teaching aids, etc,</w:t>
      </w:r>
    </w:p>
    <w:p w14:paraId="0256B0E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Proposed location of course (i.e. manufacturer's works, control centre, third-party location, etc.),</w:t>
      </w:r>
    </w:p>
    <w:p w14:paraId="52CCBC2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Syllabus and course content to be provided one month prior to commencement.</w:t>
      </w:r>
    </w:p>
    <w:p w14:paraId="135BB74F"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359" w:name="_Toc431961335"/>
      <w:bookmarkStart w:id="2360" w:name="_Toc434316733"/>
      <w:bookmarkStart w:id="2361" w:name="_Toc434385855"/>
      <w:bookmarkStart w:id="2362" w:name="_Toc434477099"/>
      <w:bookmarkStart w:id="2363" w:name="_Toc434485714"/>
      <w:bookmarkStart w:id="2364" w:name="_Toc109761793"/>
      <w:bookmarkStart w:id="2365" w:name="_Toc203207483"/>
      <w:r w:rsidRPr="00862F88">
        <w:rPr>
          <w:rFonts w:cstheme="majorHAnsi"/>
          <w:sz w:val="22"/>
          <w:szCs w:val="22"/>
        </w:rPr>
        <w:t>Operator Training</w:t>
      </w:r>
      <w:bookmarkEnd w:id="2359"/>
      <w:bookmarkEnd w:id="2360"/>
      <w:bookmarkEnd w:id="2361"/>
      <w:bookmarkEnd w:id="2362"/>
      <w:bookmarkEnd w:id="2363"/>
      <w:bookmarkEnd w:id="2364"/>
      <w:bookmarkEnd w:id="2365"/>
    </w:p>
    <w:p w14:paraId="40941B9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operator training shall allow substation operators to be at ease with the control system and to operate the system in the most confident manner. The operator training shall include basic troubleshooting section, which shall allow the user to detect and diagnose a problem in the system functionality. The Tenderer shall provide a basic training outline for the operator training. The training manuals shall be clear and concise. </w:t>
      </w:r>
    </w:p>
    <w:p w14:paraId="0CF2DA5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366" w:name="_Toc431961336"/>
      <w:bookmarkStart w:id="2367" w:name="_Toc434316734"/>
      <w:bookmarkStart w:id="2368" w:name="_Toc434385856"/>
      <w:bookmarkStart w:id="2369" w:name="_Toc434477100"/>
      <w:bookmarkStart w:id="2370" w:name="_Toc434485715"/>
      <w:bookmarkStart w:id="2371" w:name="_Toc109761794"/>
      <w:bookmarkStart w:id="2372" w:name="_Toc203207484"/>
      <w:r w:rsidRPr="00862F88">
        <w:rPr>
          <w:rFonts w:cstheme="majorHAnsi"/>
          <w:sz w:val="22"/>
          <w:szCs w:val="22"/>
        </w:rPr>
        <w:t>Maintenance Training</w:t>
      </w:r>
      <w:bookmarkEnd w:id="2366"/>
      <w:bookmarkEnd w:id="2367"/>
      <w:bookmarkEnd w:id="2368"/>
      <w:bookmarkEnd w:id="2369"/>
      <w:bookmarkEnd w:id="2370"/>
      <w:bookmarkEnd w:id="2371"/>
      <w:bookmarkEnd w:id="2372"/>
    </w:p>
    <w:p w14:paraId="5BAF838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maintenance training shall allow dedicated staff to carry out the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support as defined in Section SERVICE LEVEL AGREEMENT. It shall include practical exercises in both troubleshooting and active maintenance. The Tenderer shall provide a basic training outline for the maintenance training.</w:t>
      </w:r>
    </w:p>
    <w:p w14:paraId="77552A1A"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373" w:name="_Toc431961337"/>
      <w:bookmarkStart w:id="2374" w:name="_Toc434316735"/>
      <w:bookmarkStart w:id="2375" w:name="_Toc434385857"/>
      <w:bookmarkStart w:id="2376" w:name="_Toc434477101"/>
      <w:bookmarkStart w:id="2377" w:name="_Toc434485716"/>
      <w:bookmarkStart w:id="2378" w:name="_Toc109761795"/>
      <w:bookmarkStart w:id="2379" w:name="_Toc203207485"/>
      <w:r w:rsidRPr="00862F88">
        <w:rPr>
          <w:rFonts w:cstheme="majorHAnsi"/>
          <w:sz w:val="22"/>
          <w:szCs w:val="22"/>
        </w:rPr>
        <w:t>Engineering Training</w:t>
      </w:r>
      <w:bookmarkEnd w:id="2373"/>
      <w:bookmarkEnd w:id="2374"/>
      <w:bookmarkEnd w:id="2375"/>
      <w:bookmarkEnd w:id="2376"/>
      <w:bookmarkEnd w:id="2377"/>
      <w:bookmarkEnd w:id="2378"/>
      <w:bookmarkEnd w:id="2379"/>
    </w:p>
    <w:p w14:paraId="193D2EC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engineering training shall train dedicated engineers in the use, configuration, modification and maintenance of the system provided. Staff attending the engineer training will be responsible for 2</w:t>
      </w:r>
      <w:r w:rsidRPr="00862F88">
        <w:rPr>
          <w:rFonts w:asciiTheme="majorHAnsi" w:hAnsiTheme="majorHAnsi" w:cstheme="majorHAnsi"/>
          <w:vertAlign w:val="superscript"/>
        </w:rPr>
        <w:t>nd</w:t>
      </w:r>
      <w:r w:rsidRPr="00862F88">
        <w:rPr>
          <w:rFonts w:asciiTheme="majorHAnsi" w:hAnsiTheme="majorHAnsi" w:cstheme="majorHAnsi"/>
        </w:rPr>
        <w:t xml:space="preserve"> level of support as defined in Section SERVICE LEVEL AGREEMENT and for extending and modifying the control system. The Tenderer shall provide a training course outline for the engineering training.</w:t>
      </w:r>
    </w:p>
    <w:p w14:paraId="5B37F0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engineering training shall be conducted on the Employer’s system It can be assumed that the engineers attending this course shall have significant experience in the area of control systems, protocols, Ethernet networks and substations. Therefore, the training shall focus on the following: </w:t>
      </w:r>
    </w:p>
    <w:p w14:paraId="0C1F4791" w14:textId="0CFF62F4"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Addition / removal of bays in system configuration, </w:t>
      </w:r>
      <w:r w:rsidR="00D82E5A" w:rsidRPr="00862F88">
        <w:rPr>
          <w:rFonts w:asciiTheme="majorHAnsi" w:hAnsiTheme="majorHAnsi" w:cstheme="majorHAnsi"/>
          <w:sz w:val="22"/>
          <w:szCs w:val="22"/>
        </w:rPr>
        <w:t>HMI,</w:t>
      </w:r>
      <w:r w:rsidRPr="00862F88">
        <w:rPr>
          <w:rFonts w:asciiTheme="majorHAnsi" w:hAnsiTheme="majorHAnsi" w:cstheme="majorHAnsi"/>
          <w:sz w:val="22"/>
          <w:szCs w:val="22"/>
        </w:rPr>
        <w:t xml:space="preserve"> and Gateways databases,</w:t>
      </w:r>
    </w:p>
    <w:p w14:paraId="270948E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ICS and BCU configurations, logic, configuration tools, uploading, downloading, compilation, etc,</w:t>
      </w:r>
    </w:p>
    <w:p w14:paraId="2A3E03AF" w14:textId="43679393"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IEC 61850 and IEC 60870-5-103 relays and any other type of IED interfaced with the ICS to the HMI and ICS Processors (Server and Client</w:t>
      </w:r>
      <w:r w:rsidR="00D82E5A" w:rsidRPr="00862F88">
        <w:rPr>
          <w:rFonts w:asciiTheme="majorHAnsi" w:hAnsiTheme="majorHAnsi" w:cstheme="majorHAnsi"/>
          <w:sz w:val="22"/>
          <w:szCs w:val="22"/>
        </w:rPr>
        <w:t>), Gateways</w:t>
      </w:r>
      <w:r w:rsidRPr="00862F88">
        <w:rPr>
          <w:rFonts w:asciiTheme="majorHAnsi" w:hAnsiTheme="majorHAnsi" w:cstheme="majorHAnsi"/>
          <w:sz w:val="22"/>
          <w:szCs w:val="22"/>
        </w:rPr>
        <w:t xml:space="preserve"> (</w:t>
      </w:r>
      <w:r w:rsidR="00D82E5A" w:rsidRPr="00862F88">
        <w:rPr>
          <w:rFonts w:asciiTheme="majorHAnsi" w:hAnsiTheme="majorHAnsi" w:cstheme="majorHAnsi"/>
          <w:sz w:val="22"/>
          <w:szCs w:val="22"/>
        </w:rPr>
        <w:t>GW) databases</w:t>
      </w:r>
      <w:r w:rsidRPr="00862F88">
        <w:rPr>
          <w:rFonts w:asciiTheme="majorHAnsi" w:hAnsiTheme="majorHAnsi" w:cstheme="majorHAnsi"/>
          <w:sz w:val="22"/>
          <w:szCs w:val="22"/>
        </w:rPr>
        <w:t>,</w:t>
      </w:r>
    </w:p>
    <w:p w14:paraId="28201489" w14:textId="01B35980"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ICS configuration and </w:t>
      </w:r>
      <w:r w:rsidR="00D82E5A" w:rsidRPr="00862F88">
        <w:rPr>
          <w:rFonts w:asciiTheme="majorHAnsi" w:hAnsiTheme="majorHAnsi" w:cstheme="majorHAnsi"/>
          <w:sz w:val="22"/>
          <w:szCs w:val="22"/>
        </w:rPr>
        <w:t>parameterization</w:t>
      </w:r>
      <w:r w:rsidRPr="00862F88">
        <w:rPr>
          <w:rFonts w:asciiTheme="majorHAnsi" w:hAnsiTheme="majorHAnsi" w:cstheme="majorHAnsi"/>
          <w:sz w:val="22"/>
          <w:szCs w:val="22"/>
        </w:rPr>
        <w:t>, addition of new signals, IOAs and logic, etc,</w:t>
      </w:r>
    </w:p>
    <w:p w14:paraId="71C09BF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Any Ethernet or other network configurations,</w:t>
      </w:r>
    </w:p>
    <w:p w14:paraId="052B540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Modification of communication parameters, i.e. baud rate, modes, etc,</w:t>
      </w:r>
    </w:p>
    <w:p w14:paraId="6A43648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IEC 61850 SCL file generation and engineering. This shall include methods to handle modifications to SCL file versions (SCD, ICD, CID etc) to maintain the integrity of commissioned relay configurations when downloading to a live system, </w:t>
      </w:r>
    </w:p>
    <w:p w14:paraId="3674CD5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System Diagnostics and troubleshooting.</w:t>
      </w:r>
    </w:p>
    <w:p w14:paraId="39F72A5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provide any ICS Simulators required for hands-on practical exercises conducted by the trainees. </w:t>
      </w:r>
    </w:p>
    <w:p w14:paraId="5A206FB2"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380" w:name="_Toc333996983"/>
      <w:bookmarkStart w:id="2381" w:name="_Toc334087854"/>
      <w:bookmarkStart w:id="2382" w:name="_Toc334110797"/>
      <w:bookmarkStart w:id="2383" w:name="_Toc334177312"/>
      <w:bookmarkStart w:id="2384" w:name="_Toc334177703"/>
      <w:bookmarkStart w:id="2385" w:name="_Toc334515678"/>
      <w:bookmarkStart w:id="2386" w:name="_Toc334703842"/>
      <w:bookmarkStart w:id="2387" w:name="_Toc335642504"/>
      <w:bookmarkStart w:id="2388" w:name="_Toc341434404"/>
      <w:bookmarkStart w:id="2389" w:name="_Toc431961338"/>
      <w:bookmarkStart w:id="2390" w:name="_Toc434316736"/>
      <w:bookmarkStart w:id="2391" w:name="_Toc434385858"/>
      <w:bookmarkStart w:id="2392" w:name="_Toc434477102"/>
      <w:bookmarkStart w:id="2393" w:name="_Toc434485717"/>
      <w:bookmarkStart w:id="2394" w:name="_Toc109761796"/>
      <w:bookmarkStart w:id="2395" w:name="_Toc203207486"/>
      <w:r w:rsidRPr="00862F88">
        <w:rPr>
          <w:rFonts w:cstheme="majorHAnsi"/>
          <w:sz w:val="22"/>
          <w:szCs w:val="22"/>
        </w:rPr>
        <w:t>On The Job Training</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969F7E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on the job training during the commissioning and SAT phases of the project. As part of this training the Employer shall work with the Contractor in commissioning the ICS.</w:t>
      </w:r>
    </w:p>
    <w:p w14:paraId="6159070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396" w:name="_Toc333996986"/>
      <w:bookmarkStart w:id="2397" w:name="_Toc334087857"/>
      <w:bookmarkStart w:id="2398" w:name="_Toc334110800"/>
      <w:bookmarkStart w:id="2399" w:name="_Toc334177315"/>
      <w:bookmarkStart w:id="2400" w:name="_Toc334177706"/>
      <w:bookmarkStart w:id="2401" w:name="_Toc334515681"/>
      <w:bookmarkStart w:id="2402" w:name="_Toc334703845"/>
      <w:bookmarkStart w:id="2403" w:name="_Toc335642507"/>
      <w:bookmarkStart w:id="2404" w:name="_Toc341434407"/>
      <w:bookmarkStart w:id="2405" w:name="_Toc430001398"/>
      <w:bookmarkStart w:id="2406" w:name="_Toc431961339"/>
      <w:bookmarkStart w:id="2407" w:name="_Toc434316737"/>
      <w:bookmarkStart w:id="2408" w:name="_Toc434385859"/>
      <w:bookmarkStart w:id="2409" w:name="_Toc434477103"/>
      <w:bookmarkStart w:id="2410" w:name="_Toc434485718"/>
      <w:bookmarkStart w:id="2411" w:name="_Toc109761797"/>
      <w:bookmarkStart w:id="2412" w:name="_Toc203207487"/>
      <w:r w:rsidRPr="00862F88">
        <w:rPr>
          <w:rFonts w:cstheme="majorHAnsi"/>
          <w:sz w:val="22"/>
          <w:szCs w:val="22"/>
        </w:rPr>
        <w:t>Training Courses</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p>
    <w:p w14:paraId="2F6F7FC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Tenderers shall propose other suitable and appropriate training courses deemed applicable to be held at the Contractor’s works that could be provided to new Employer staff over the duration of the contract or as a refresher course. </w:t>
      </w:r>
    </w:p>
    <w:p w14:paraId="63857571" w14:textId="77777777" w:rsidR="00F47CA5" w:rsidRPr="00862F88" w:rsidRDefault="00F47CA5" w:rsidP="00DC36F3">
      <w:pPr>
        <w:pStyle w:val="Heading4"/>
        <w:numPr>
          <w:ilvl w:val="3"/>
          <w:numId w:val="1"/>
        </w:numPr>
        <w:spacing w:before="60" w:after="60"/>
        <w:ind w:hanging="1728"/>
        <w:rPr>
          <w:rFonts w:cstheme="majorHAnsi"/>
        </w:rPr>
      </w:pPr>
      <w:bookmarkStart w:id="2413" w:name="_Toc109761798"/>
      <w:r w:rsidRPr="00862F88">
        <w:rPr>
          <w:rFonts w:cstheme="majorHAnsi"/>
        </w:rPr>
        <w:t>Scheduling of Training</w:t>
      </w:r>
      <w:bookmarkEnd w:id="2413"/>
    </w:p>
    <w:p w14:paraId="11F757D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scheduling of training will be confirmed at the time of order. However, it shall be noted that the Employer may request to complete some training in advance of the delivery of the first ICS. </w:t>
      </w:r>
    </w:p>
    <w:p w14:paraId="58F12972" w14:textId="77777777" w:rsidR="00F47CA5" w:rsidRPr="00862F88" w:rsidRDefault="00F47CA5" w:rsidP="00DC36F3">
      <w:pPr>
        <w:pStyle w:val="Heading4"/>
        <w:numPr>
          <w:ilvl w:val="3"/>
          <w:numId w:val="1"/>
        </w:numPr>
        <w:spacing w:before="60" w:after="60"/>
        <w:ind w:hanging="1728"/>
        <w:rPr>
          <w:rFonts w:cstheme="majorHAnsi"/>
        </w:rPr>
      </w:pPr>
      <w:bookmarkStart w:id="2414" w:name="_Toc430001400"/>
      <w:bookmarkStart w:id="2415" w:name="_Toc431961341"/>
      <w:bookmarkStart w:id="2416" w:name="_Toc434316738"/>
      <w:bookmarkStart w:id="2417" w:name="_Toc434385860"/>
      <w:bookmarkStart w:id="2418" w:name="_Toc434477104"/>
      <w:bookmarkStart w:id="2419" w:name="_Toc434485719"/>
      <w:bookmarkStart w:id="2420" w:name="_Toc109761799"/>
      <w:r w:rsidRPr="00862F88">
        <w:rPr>
          <w:rFonts w:cstheme="majorHAnsi"/>
        </w:rPr>
        <w:t>Training Simulators</w:t>
      </w:r>
      <w:bookmarkEnd w:id="2414"/>
      <w:bookmarkEnd w:id="2415"/>
      <w:bookmarkEnd w:id="2416"/>
      <w:bookmarkEnd w:id="2417"/>
      <w:bookmarkEnd w:id="2418"/>
      <w:bookmarkEnd w:id="2419"/>
      <w:bookmarkEnd w:id="2420"/>
    </w:p>
    <w:p w14:paraId="36CFD48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Tenderer shall offer an optional simulator, which shall be used as an operator training system. The Tenderers shall offer two variants as follows:</w:t>
      </w:r>
    </w:p>
    <w:p w14:paraId="5E1A12C4" w14:textId="77777777" w:rsidR="00F47CA5" w:rsidRPr="00862F88" w:rsidRDefault="00F47CA5" w:rsidP="00DC36F3">
      <w:pPr>
        <w:pStyle w:val="Heading4"/>
        <w:numPr>
          <w:ilvl w:val="3"/>
          <w:numId w:val="1"/>
        </w:numPr>
        <w:spacing w:before="60" w:after="60"/>
        <w:ind w:hanging="1728"/>
        <w:rPr>
          <w:rFonts w:cstheme="majorHAnsi"/>
        </w:rPr>
      </w:pPr>
      <w:bookmarkStart w:id="2421" w:name="_Toc430001401"/>
      <w:bookmarkStart w:id="2422" w:name="_Toc431961342"/>
      <w:bookmarkStart w:id="2423" w:name="_Toc434316739"/>
      <w:bookmarkStart w:id="2424" w:name="_Toc434385861"/>
      <w:bookmarkStart w:id="2425" w:name="_Toc434477105"/>
      <w:bookmarkStart w:id="2426" w:name="_Toc434485720"/>
      <w:bookmarkStart w:id="2427" w:name="_Toc109761800"/>
      <w:r w:rsidRPr="00862F88">
        <w:rPr>
          <w:rFonts w:cstheme="majorHAnsi"/>
        </w:rPr>
        <w:t>Software Simulator</w:t>
      </w:r>
      <w:bookmarkEnd w:id="2421"/>
      <w:bookmarkEnd w:id="2422"/>
      <w:bookmarkEnd w:id="2423"/>
      <w:bookmarkEnd w:id="2424"/>
      <w:bookmarkEnd w:id="2425"/>
      <w:bookmarkEnd w:id="2426"/>
      <w:bookmarkEnd w:id="2427"/>
    </w:p>
    <w:p w14:paraId="294ED879" w14:textId="75FC68E4"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offer an optional software simulator which shall take the form of a self-installing software package, complete with HMI application and associated database. The simulator shall allow the operator to operate switchgear, provide appropriate back indication and HMI interlocking conditions. The simulator shall also allow the operator </w:t>
      </w:r>
      <w:r w:rsidR="00D82E5A" w:rsidRPr="00862F88">
        <w:rPr>
          <w:rFonts w:asciiTheme="majorHAnsi" w:hAnsiTheme="majorHAnsi" w:cstheme="majorHAnsi"/>
        </w:rPr>
        <w:t>to generate</w:t>
      </w:r>
      <w:r w:rsidRPr="00862F88">
        <w:rPr>
          <w:rFonts w:asciiTheme="majorHAnsi" w:hAnsiTheme="majorHAnsi" w:cstheme="majorHAnsi"/>
        </w:rPr>
        <w:t xml:space="preserve"> and acknowledge alarms and events.</w:t>
      </w:r>
    </w:p>
    <w:p w14:paraId="50D369AE" w14:textId="77777777" w:rsidR="00F47CA5" w:rsidRPr="00862F88" w:rsidRDefault="00F47CA5" w:rsidP="00DC36F3">
      <w:pPr>
        <w:pStyle w:val="Heading4"/>
        <w:numPr>
          <w:ilvl w:val="3"/>
          <w:numId w:val="1"/>
        </w:numPr>
        <w:spacing w:before="60" w:after="60"/>
        <w:ind w:hanging="1728"/>
        <w:rPr>
          <w:rFonts w:cstheme="majorHAnsi"/>
        </w:rPr>
      </w:pPr>
      <w:bookmarkStart w:id="2428" w:name="_Toc430001402"/>
      <w:bookmarkStart w:id="2429" w:name="_Toc431961343"/>
      <w:bookmarkStart w:id="2430" w:name="_Toc434316740"/>
      <w:bookmarkStart w:id="2431" w:name="_Toc434385862"/>
      <w:bookmarkStart w:id="2432" w:name="_Toc434477106"/>
      <w:bookmarkStart w:id="2433" w:name="_Toc434485721"/>
      <w:bookmarkStart w:id="2434" w:name="_Toc109761801"/>
      <w:r w:rsidRPr="00862F88">
        <w:rPr>
          <w:rFonts w:cstheme="majorHAnsi"/>
        </w:rPr>
        <w:t>Hardware Simulator</w:t>
      </w:r>
      <w:bookmarkEnd w:id="2428"/>
      <w:bookmarkEnd w:id="2429"/>
      <w:bookmarkEnd w:id="2430"/>
      <w:bookmarkEnd w:id="2431"/>
      <w:bookmarkEnd w:id="2432"/>
      <w:bookmarkEnd w:id="2433"/>
      <w:bookmarkEnd w:id="2434"/>
    </w:p>
    <w:p w14:paraId="598A1C3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Tenderer shall offer an optional hardware and software simulator which shall incorporate a ICS, BCU, HMI, operator workstation and a physical switchgear simulator. It shall be capable of simulating switchgear operations and positions using latching relays and LED illuminators, providing back indications of binary inputs and outputs, and demonstrating interlocking conditions at BCU and HMI level. </w:t>
      </w:r>
    </w:p>
    <w:p w14:paraId="226A3CCF" w14:textId="77777777" w:rsidR="00834A22" w:rsidRPr="00862F88" w:rsidRDefault="00834A22">
      <w:pPr>
        <w:pStyle w:val="Heading1"/>
        <w:numPr>
          <w:ilvl w:val="0"/>
          <w:numId w:val="197"/>
        </w:numPr>
        <w:tabs>
          <w:tab w:val="clear" w:pos="432"/>
        </w:tabs>
        <w:spacing w:before="60" w:after="60"/>
        <w:ind w:left="360" w:hanging="360"/>
        <w:jc w:val="both"/>
        <w:rPr>
          <w:rFonts w:asciiTheme="majorHAnsi" w:hAnsiTheme="majorHAnsi" w:cstheme="majorHAnsi"/>
          <w:sz w:val="22"/>
          <w:szCs w:val="22"/>
        </w:rPr>
        <w:sectPr w:rsidR="00834A22" w:rsidRPr="00862F88" w:rsidSect="000C21AB">
          <w:pgSz w:w="11906" w:h="16838" w:code="9"/>
          <w:pgMar w:top="1531" w:right="1440" w:bottom="720" w:left="1440" w:header="312" w:footer="737" w:gutter="0"/>
          <w:cols w:space="720"/>
          <w:noEndnote/>
        </w:sectPr>
      </w:pPr>
      <w:bookmarkStart w:id="2435" w:name="_Toc431961345"/>
    </w:p>
    <w:p w14:paraId="60AB9336"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436" w:name="_Toc434316742"/>
      <w:bookmarkStart w:id="2437" w:name="_Toc434385863"/>
      <w:bookmarkStart w:id="2438" w:name="_Toc434477107"/>
      <w:bookmarkStart w:id="2439" w:name="_Toc434485722"/>
      <w:bookmarkStart w:id="2440" w:name="_Toc109761802"/>
      <w:bookmarkStart w:id="2441" w:name="_Toc203207488"/>
      <w:r w:rsidRPr="00862F88">
        <w:rPr>
          <w:rFonts w:asciiTheme="majorHAnsi" w:hAnsiTheme="majorHAnsi" w:cstheme="majorHAnsi"/>
          <w:sz w:val="22"/>
          <w:szCs w:val="22"/>
        </w:rPr>
        <w:t>Warranty &amp; Support</w:t>
      </w:r>
      <w:bookmarkEnd w:id="2435"/>
      <w:bookmarkEnd w:id="2436"/>
      <w:bookmarkEnd w:id="2437"/>
      <w:bookmarkEnd w:id="2438"/>
      <w:bookmarkEnd w:id="2439"/>
      <w:bookmarkEnd w:id="2440"/>
      <w:bookmarkEnd w:id="2441"/>
    </w:p>
    <w:p w14:paraId="313B596E"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442" w:name="_Toc431961346"/>
      <w:bookmarkStart w:id="2443" w:name="_Toc434316743"/>
      <w:bookmarkStart w:id="2444" w:name="_Toc434385864"/>
      <w:bookmarkStart w:id="2445" w:name="_Toc434477108"/>
      <w:bookmarkStart w:id="2446" w:name="_Toc434485723"/>
      <w:bookmarkStart w:id="2447" w:name="_Toc109761803"/>
      <w:bookmarkStart w:id="2448" w:name="_Toc203207489"/>
      <w:r w:rsidRPr="00862F88">
        <w:rPr>
          <w:rFonts w:cstheme="majorHAnsi"/>
          <w:sz w:val="22"/>
          <w:szCs w:val="22"/>
        </w:rPr>
        <w:t>General</w:t>
      </w:r>
      <w:bookmarkEnd w:id="2442"/>
      <w:bookmarkEnd w:id="2443"/>
      <w:bookmarkEnd w:id="2444"/>
      <w:bookmarkEnd w:id="2445"/>
      <w:bookmarkEnd w:id="2446"/>
      <w:bookmarkEnd w:id="2447"/>
      <w:bookmarkEnd w:id="2448"/>
    </w:p>
    <w:p w14:paraId="4CE2B07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control system including all components, software and accessories shall be fully guaranteed against all defects arising from faults in design, manufacture and workmanship for a period of 24 months from the takeover date.</w:t>
      </w:r>
    </w:p>
    <w:p w14:paraId="2F99C25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defects and faults notified to the Tenderer within this time shall be remedied without charge.</w:t>
      </w:r>
    </w:p>
    <w:p w14:paraId="38C0708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Should any design fault become apparent to the Employer or the Contractor during the warranty maintenance period, the Contractor shall deliver all components necessary to correct the fault, together with all necessary instructions and specialist assistance, free of charge.</w:t>
      </w:r>
    </w:p>
    <w:p w14:paraId="49A9890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During the warranty period the Contractor shall be responsible for all faults in the control system (hardware and software). The work involved shall include: </w:t>
      </w:r>
    </w:p>
    <w:p w14:paraId="07FA2B1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Investigation and resolution of problems reported by the Employer,</w:t>
      </w:r>
    </w:p>
    <w:p w14:paraId="23547DA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Provision of system and application software patches or modifications to correct known problems in the control system,</w:t>
      </w:r>
    </w:p>
    <w:p w14:paraId="7B66520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Return and repair of all faulty equipment and hardware,</w:t>
      </w:r>
    </w:p>
    <w:p w14:paraId="1F64C96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Provision to the Employer of a report, in an agreed format, defining the problem, cause of the problem, the corrective action taken and the possible extent / spread of the problem.</w:t>
      </w:r>
    </w:p>
    <w:p w14:paraId="788E5FF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follow the Employer’s rules and procedures during all work carried out at the Employer’s sites. Tenderer staff visiting High Voltage (HV) substations shall have familiarised themselves with the Employer’s safety and operation rules. </w:t>
      </w:r>
    </w:p>
    <w:p w14:paraId="090526E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Employer will provide the following assistance to the Contractor in relation to work performed under the contract warranty:</w:t>
      </w:r>
    </w:p>
    <w:p w14:paraId="25B25C8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Identification of problems and faults, both software and hardware,</w:t>
      </w:r>
    </w:p>
    <w:p w14:paraId="4694CDD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Description of problems and collection of specific data related to the problem requested by the Contractor.</w:t>
      </w:r>
    </w:p>
    <w:p w14:paraId="55A94AF4"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449" w:name="_Toc431961347"/>
      <w:bookmarkStart w:id="2450" w:name="_Toc434316744"/>
      <w:bookmarkStart w:id="2451" w:name="_Toc434385865"/>
      <w:bookmarkStart w:id="2452" w:name="_Toc434477109"/>
      <w:bookmarkStart w:id="2453" w:name="_Toc434485724"/>
      <w:bookmarkStart w:id="2454" w:name="_Toc109761804"/>
      <w:bookmarkStart w:id="2455" w:name="_Toc203207490"/>
      <w:r w:rsidRPr="00862F88">
        <w:rPr>
          <w:rFonts w:cstheme="majorHAnsi"/>
          <w:sz w:val="22"/>
          <w:szCs w:val="22"/>
        </w:rPr>
        <w:t>Protocol for Resolution of Warranty Items</w:t>
      </w:r>
      <w:bookmarkEnd w:id="2449"/>
      <w:bookmarkEnd w:id="2450"/>
      <w:bookmarkEnd w:id="2451"/>
      <w:bookmarkEnd w:id="2452"/>
      <w:bookmarkEnd w:id="2453"/>
      <w:bookmarkEnd w:id="2454"/>
      <w:bookmarkEnd w:id="2455"/>
    </w:p>
    <w:p w14:paraId="5AAD660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Employer will maintain a register of the warranty defects identified and will notify them to the Contractor for investigation and resolution. The Employer will assign a priority of 1, 2 3 or 4 according to the impact of the defect on the Employer’s operations, see table 8.12.2a below:</w:t>
      </w:r>
    </w:p>
    <w:p w14:paraId="4930104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br w:type="page"/>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6663"/>
      </w:tblGrid>
      <w:tr w:rsidR="00F47CA5" w:rsidRPr="00862F88" w14:paraId="0AB41CF2" w14:textId="77777777" w:rsidTr="000C21AB">
        <w:trPr>
          <w:jc w:val="center"/>
        </w:trPr>
        <w:tc>
          <w:tcPr>
            <w:tcW w:w="1275" w:type="dxa"/>
            <w:shd w:val="clear" w:color="auto" w:fill="D9D9D9" w:themeFill="background1" w:themeFillShade="D9"/>
            <w:vAlign w:val="center"/>
          </w:tcPr>
          <w:p w14:paraId="53EC752A" w14:textId="77777777" w:rsidR="00F47CA5" w:rsidRPr="00862F88" w:rsidRDefault="00F47CA5" w:rsidP="00DC36F3">
            <w:pPr>
              <w:pStyle w:val="ListParagraph"/>
              <w:spacing w:before="60" w:after="60"/>
              <w:ind w:left="0"/>
              <w:contextualSpacing w:val="0"/>
              <w:jc w:val="both"/>
              <w:rPr>
                <w:rFonts w:asciiTheme="majorHAnsi" w:hAnsiTheme="majorHAnsi" w:cstheme="majorHAnsi"/>
                <w:b/>
                <w:bCs/>
              </w:rPr>
            </w:pPr>
            <w:r w:rsidRPr="00862F88">
              <w:rPr>
                <w:rFonts w:asciiTheme="majorHAnsi" w:hAnsiTheme="majorHAnsi" w:cstheme="majorHAnsi"/>
                <w:b/>
                <w:bCs/>
              </w:rPr>
              <w:t>Priority</w:t>
            </w:r>
          </w:p>
        </w:tc>
        <w:tc>
          <w:tcPr>
            <w:tcW w:w="6663" w:type="dxa"/>
            <w:shd w:val="clear" w:color="auto" w:fill="D9D9D9" w:themeFill="background1" w:themeFillShade="D9"/>
          </w:tcPr>
          <w:p w14:paraId="3157A726"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Description</w:t>
            </w:r>
          </w:p>
        </w:tc>
      </w:tr>
      <w:tr w:rsidR="00F47CA5" w:rsidRPr="00862F88" w14:paraId="267612DA" w14:textId="77777777" w:rsidTr="000C21AB">
        <w:trPr>
          <w:jc w:val="center"/>
        </w:trPr>
        <w:tc>
          <w:tcPr>
            <w:tcW w:w="1275" w:type="dxa"/>
            <w:vAlign w:val="center"/>
          </w:tcPr>
          <w:p w14:paraId="3AC735F9" w14:textId="77777777" w:rsidR="00F47CA5" w:rsidRPr="00862F88" w:rsidRDefault="00F47CA5" w:rsidP="00DC36F3">
            <w:pPr>
              <w:pStyle w:val="ListParagraph"/>
              <w:spacing w:before="60" w:after="60"/>
              <w:ind w:left="0"/>
              <w:contextualSpacing w:val="0"/>
              <w:jc w:val="center"/>
              <w:rPr>
                <w:rFonts w:asciiTheme="majorHAnsi" w:hAnsiTheme="majorHAnsi" w:cstheme="majorHAnsi"/>
              </w:rPr>
            </w:pPr>
            <w:r w:rsidRPr="00862F88">
              <w:rPr>
                <w:rFonts w:asciiTheme="majorHAnsi" w:hAnsiTheme="majorHAnsi" w:cstheme="majorHAnsi"/>
              </w:rPr>
              <w:t>1</w:t>
            </w:r>
          </w:p>
        </w:tc>
        <w:tc>
          <w:tcPr>
            <w:tcW w:w="6663" w:type="dxa"/>
          </w:tcPr>
          <w:p w14:paraId="076E64E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Major impact on electrical network operation - failure of critical service/s – key functions are affected, e.g.</w:t>
            </w:r>
          </w:p>
          <w:p w14:paraId="3122BF46" w14:textId="77777777" w:rsidR="00F47CA5" w:rsidRPr="00862F88" w:rsidRDefault="00F47CA5">
            <w:pPr>
              <w:pStyle w:val="ListParagraph"/>
              <w:numPr>
                <w:ilvl w:val="0"/>
                <w:numId w:val="207"/>
              </w:numPr>
              <w:tabs>
                <w:tab w:val="left" w:pos="567"/>
              </w:tab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Loss of visibility of a sub-station from the Control Centre(s) due to an ICS fault,</w:t>
            </w:r>
          </w:p>
          <w:p w14:paraId="1D10BED7" w14:textId="77777777" w:rsidR="00F47CA5" w:rsidRPr="00862F88" w:rsidRDefault="00F47CA5">
            <w:pPr>
              <w:pStyle w:val="ListParagraph"/>
              <w:numPr>
                <w:ilvl w:val="0"/>
                <w:numId w:val="207"/>
              </w:numPr>
              <w:tabs>
                <w:tab w:val="left" w:pos="567"/>
              </w:tab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Malfunction of ICS resulting in loss of control of all circuit breakers in substation.</w:t>
            </w:r>
          </w:p>
        </w:tc>
      </w:tr>
      <w:tr w:rsidR="00F47CA5" w:rsidRPr="00862F88" w14:paraId="2F981268" w14:textId="77777777" w:rsidTr="000C21AB">
        <w:trPr>
          <w:jc w:val="center"/>
        </w:trPr>
        <w:tc>
          <w:tcPr>
            <w:tcW w:w="1275" w:type="dxa"/>
            <w:vAlign w:val="center"/>
          </w:tcPr>
          <w:p w14:paraId="1ABDF962" w14:textId="77777777" w:rsidR="00F47CA5" w:rsidRPr="00862F88" w:rsidRDefault="00F47CA5" w:rsidP="00DC36F3">
            <w:pPr>
              <w:pStyle w:val="ListParagraph"/>
              <w:spacing w:before="60" w:after="60"/>
              <w:ind w:left="0"/>
              <w:contextualSpacing w:val="0"/>
              <w:jc w:val="center"/>
              <w:rPr>
                <w:rFonts w:asciiTheme="majorHAnsi" w:hAnsiTheme="majorHAnsi" w:cstheme="majorHAnsi"/>
              </w:rPr>
            </w:pPr>
            <w:r w:rsidRPr="00862F88">
              <w:rPr>
                <w:rFonts w:asciiTheme="majorHAnsi" w:hAnsiTheme="majorHAnsi" w:cstheme="majorHAnsi"/>
              </w:rPr>
              <w:t>2</w:t>
            </w:r>
          </w:p>
        </w:tc>
        <w:tc>
          <w:tcPr>
            <w:tcW w:w="6663" w:type="dxa"/>
          </w:tcPr>
          <w:p w14:paraId="0514E35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Significant impact on electrical network operation – failure of service of high importance, e.g. </w:t>
            </w:r>
          </w:p>
          <w:p w14:paraId="0D61758B" w14:textId="77777777" w:rsidR="00F47CA5" w:rsidRPr="00862F88" w:rsidRDefault="00F47CA5">
            <w:pPr>
              <w:pStyle w:val="ListParagraph"/>
              <w:numPr>
                <w:ilvl w:val="0"/>
                <w:numId w:val="207"/>
              </w:numPr>
              <w:tabs>
                <w:tab w:val="left" w:pos="567"/>
              </w:tab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Loss of control and/or monitoring from 1 bay,</w:t>
            </w:r>
          </w:p>
          <w:p w14:paraId="6EE7042D" w14:textId="77777777" w:rsidR="00F47CA5" w:rsidRPr="00862F88" w:rsidRDefault="00F47CA5">
            <w:pPr>
              <w:pStyle w:val="ListParagraph"/>
              <w:numPr>
                <w:ilvl w:val="0"/>
                <w:numId w:val="207"/>
              </w:numPr>
              <w:tabs>
                <w:tab w:val="left" w:pos="567"/>
              </w:tab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Significant deterioration in ICS performance which may result in a major (Priority 1) fault occurring.</w:t>
            </w:r>
          </w:p>
        </w:tc>
      </w:tr>
      <w:tr w:rsidR="00F47CA5" w:rsidRPr="00862F88" w14:paraId="71A8B131" w14:textId="77777777" w:rsidTr="000C21AB">
        <w:trPr>
          <w:jc w:val="center"/>
        </w:trPr>
        <w:tc>
          <w:tcPr>
            <w:tcW w:w="1275" w:type="dxa"/>
            <w:vAlign w:val="center"/>
          </w:tcPr>
          <w:p w14:paraId="7806F486" w14:textId="77777777" w:rsidR="00F47CA5" w:rsidRPr="00862F88" w:rsidRDefault="00F47CA5" w:rsidP="00DC36F3">
            <w:pPr>
              <w:pStyle w:val="ListParagraph"/>
              <w:spacing w:before="60" w:after="60"/>
              <w:ind w:left="0"/>
              <w:contextualSpacing w:val="0"/>
              <w:jc w:val="center"/>
              <w:rPr>
                <w:rFonts w:asciiTheme="majorHAnsi" w:hAnsiTheme="majorHAnsi" w:cstheme="majorHAnsi"/>
              </w:rPr>
            </w:pPr>
            <w:r w:rsidRPr="00862F88">
              <w:rPr>
                <w:rFonts w:asciiTheme="majorHAnsi" w:hAnsiTheme="majorHAnsi" w:cstheme="majorHAnsi"/>
              </w:rPr>
              <w:t>3</w:t>
            </w:r>
          </w:p>
        </w:tc>
        <w:tc>
          <w:tcPr>
            <w:tcW w:w="6663" w:type="dxa"/>
          </w:tcPr>
          <w:p w14:paraId="3DDFA33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Failure of service of medium importance e.g.</w:t>
            </w:r>
          </w:p>
          <w:p w14:paraId="4785CD4C" w14:textId="77777777" w:rsidR="00F47CA5" w:rsidRPr="00862F88" w:rsidRDefault="00F47CA5">
            <w:pPr>
              <w:pStyle w:val="ListParagraph"/>
              <w:numPr>
                <w:ilvl w:val="0"/>
                <w:numId w:val="207"/>
              </w:numPr>
              <w:tabs>
                <w:tab w:val="left" w:pos="567"/>
              </w:tab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Loss of data recording facility in ICS,</w:t>
            </w:r>
          </w:p>
          <w:p w14:paraId="7321C5A8" w14:textId="77777777" w:rsidR="00F47CA5" w:rsidRPr="00862F88" w:rsidRDefault="00F47CA5">
            <w:pPr>
              <w:pStyle w:val="ListParagraph"/>
              <w:numPr>
                <w:ilvl w:val="0"/>
                <w:numId w:val="207"/>
              </w:numPr>
              <w:tabs>
                <w:tab w:val="left" w:pos="567"/>
              </w:tab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Failure of a redundant component in the ICS.</w:t>
            </w:r>
          </w:p>
        </w:tc>
      </w:tr>
      <w:tr w:rsidR="00F47CA5" w:rsidRPr="00862F88" w14:paraId="2EF69954" w14:textId="77777777" w:rsidTr="000C21AB">
        <w:trPr>
          <w:jc w:val="center"/>
        </w:trPr>
        <w:tc>
          <w:tcPr>
            <w:tcW w:w="1275" w:type="dxa"/>
            <w:vAlign w:val="center"/>
          </w:tcPr>
          <w:p w14:paraId="6FA2AC0B" w14:textId="77777777" w:rsidR="00F47CA5" w:rsidRPr="00862F88" w:rsidRDefault="00F47CA5" w:rsidP="00DC36F3">
            <w:pPr>
              <w:pStyle w:val="ListParagraph"/>
              <w:spacing w:before="60" w:after="60"/>
              <w:ind w:left="0"/>
              <w:contextualSpacing w:val="0"/>
              <w:jc w:val="center"/>
              <w:rPr>
                <w:rFonts w:asciiTheme="majorHAnsi" w:hAnsiTheme="majorHAnsi" w:cstheme="majorHAnsi"/>
              </w:rPr>
            </w:pPr>
            <w:r w:rsidRPr="00862F88">
              <w:rPr>
                <w:rFonts w:asciiTheme="majorHAnsi" w:hAnsiTheme="majorHAnsi" w:cstheme="majorHAnsi"/>
              </w:rPr>
              <w:t>4</w:t>
            </w:r>
          </w:p>
        </w:tc>
        <w:tc>
          <w:tcPr>
            <w:tcW w:w="6663" w:type="dxa"/>
          </w:tcPr>
          <w:p w14:paraId="4EAF1CF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Internal or intermittent system alarms which do not affect functionality or performance.</w:t>
            </w:r>
          </w:p>
        </w:tc>
      </w:tr>
    </w:tbl>
    <w:p w14:paraId="4564F971"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8.12.2a</w:t>
      </w:r>
    </w:p>
    <w:p w14:paraId="4DC23A4B" w14:textId="452FA822"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response, </w:t>
      </w:r>
      <w:r w:rsidR="00611DC0" w:rsidRPr="00862F88">
        <w:rPr>
          <w:rFonts w:asciiTheme="majorHAnsi" w:hAnsiTheme="majorHAnsi" w:cstheme="majorHAnsi"/>
        </w:rPr>
        <w:t>feedback,</w:t>
      </w:r>
      <w:r w:rsidRPr="00862F88">
        <w:rPr>
          <w:rFonts w:asciiTheme="majorHAnsi" w:hAnsiTheme="majorHAnsi" w:cstheme="majorHAnsi"/>
        </w:rPr>
        <w:t xml:space="preserve"> and resolution times for defects of each priority shall be as defined in table 8.12.2b:</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160"/>
        <w:gridCol w:w="2638"/>
        <w:gridCol w:w="2006"/>
      </w:tblGrid>
      <w:tr w:rsidR="00F47CA5" w:rsidRPr="00862F88" w14:paraId="616E2592" w14:textId="77777777" w:rsidTr="000C21AB">
        <w:trPr>
          <w:jc w:val="center"/>
        </w:trPr>
        <w:tc>
          <w:tcPr>
            <w:tcW w:w="1134" w:type="dxa"/>
            <w:shd w:val="clear" w:color="auto" w:fill="D9D9D9" w:themeFill="background1" w:themeFillShade="D9"/>
            <w:vAlign w:val="center"/>
          </w:tcPr>
          <w:p w14:paraId="2F432BB5"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Priority</w:t>
            </w:r>
          </w:p>
        </w:tc>
        <w:tc>
          <w:tcPr>
            <w:tcW w:w="2160" w:type="dxa"/>
            <w:shd w:val="clear" w:color="auto" w:fill="D9D9D9" w:themeFill="background1" w:themeFillShade="D9"/>
          </w:tcPr>
          <w:p w14:paraId="3EF09E23"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Response Time</w:t>
            </w:r>
          </w:p>
        </w:tc>
        <w:tc>
          <w:tcPr>
            <w:tcW w:w="2638" w:type="dxa"/>
            <w:shd w:val="clear" w:color="auto" w:fill="D9D9D9" w:themeFill="background1" w:themeFillShade="D9"/>
          </w:tcPr>
          <w:p w14:paraId="2FEF8752"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Frequency of Feedback</w:t>
            </w:r>
          </w:p>
        </w:tc>
        <w:tc>
          <w:tcPr>
            <w:tcW w:w="2006" w:type="dxa"/>
            <w:shd w:val="clear" w:color="auto" w:fill="D9D9D9" w:themeFill="background1" w:themeFillShade="D9"/>
          </w:tcPr>
          <w:p w14:paraId="13273021"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Resolution Time</w:t>
            </w:r>
          </w:p>
        </w:tc>
      </w:tr>
      <w:tr w:rsidR="00F47CA5" w:rsidRPr="00862F88" w14:paraId="03CD6910" w14:textId="77777777" w:rsidTr="000C21AB">
        <w:trPr>
          <w:jc w:val="center"/>
        </w:trPr>
        <w:tc>
          <w:tcPr>
            <w:tcW w:w="1134" w:type="dxa"/>
            <w:vAlign w:val="center"/>
          </w:tcPr>
          <w:p w14:paraId="59A44C1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1</w:t>
            </w:r>
          </w:p>
        </w:tc>
        <w:tc>
          <w:tcPr>
            <w:tcW w:w="2160" w:type="dxa"/>
          </w:tcPr>
          <w:p w14:paraId="0F0830C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4 working hours</w:t>
            </w:r>
          </w:p>
        </w:tc>
        <w:tc>
          <w:tcPr>
            <w:tcW w:w="2638" w:type="dxa"/>
          </w:tcPr>
          <w:p w14:paraId="4844FA8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4 working hours</w:t>
            </w:r>
          </w:p>
        </w:tc>
        <w:tc>
          <w:tcPr>
            <w:tcW w:w="2006" w:type="dxa"/>
          </w:tcPr>
          <w:p w14:paraId="194B963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8 working hours</w:t>
            </w:r>
          </w:p>
        </w:tc>
      </w:tr>
      <w:tr w:rsidR="00F47CA5" w:rsidRPr="00862F88" w14:paraId="7B383801" w14:textId="77777777" w:rsidTr="000C21AB">
        <w:trPr>
          <w:jc w:val="center"/>
        </w:trPr>
        <w:tc>
          <w:tcPr>
            <w:tcW w:w="1134" w:type="dxa"/>
            <w:vAlign w:val="center"/>
          </w:tcPr>
          <w:p w14:paraId="7A44321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2</w:t>
            </w:r>
          </w:p>
        </w:tc>
        <w:tc>
          <w:tcPr>
            <w:tcW w:w="2160" w:type="dxa"/>
          </w:tcPr>
          <w:p w14:paraId="2541E3A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4 working hours</w:t>
            </w:r>
          </w:p>
        </w:tc>
        <w:tc>
          <w:tcPr>
            <w:tcW w:w="2638" w:type="dxa"/>
          </w:tcPr>
          <w:p w14:paraId="6BC6AAD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1 working day</w:t>
            </w:r>
          </w:p>
        </w:tc>
        <w:tc>
          <w:tcPr>
            <w:tcW w:w="2006" w:type="dxa"/>
          </w:tcPr>
          <w:p w14:paraId="3F9611D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2 working days</w:t>
            </w:r>
          </w:p>
        </w:tc>
      </w:tr>
      <w:tr w:rsidR="00F47CA5" w:rsidRPr="00862F88" w14:paraId="529C5088" w14:textId="77777777" w:rsidTr="000C21AB">
        <w:trPr>
          <w:jc w:val="center"/>
        </w:trPr>
        <w:tc>
          <w:tcPr>
            <w:tcW w:w="1134" w:type="dxa"/>
            <w:vAlign w:val="center"/>
          </w:tcPr>
          <w:p w14:paraId="36C96DB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3</w:t>
            </w:r>
          </w:p>
        </w:tc>
        <w:tc>
          <w:tcPr>
            <w:tcW w:w="2160" w:type="dxa"/>
          </w:tcPr>
          <w:p w14:paraId="68828F9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1 working days</w:t>
            </w:r>
          </w:p>
        </w:tc>
        <w:tc>
          <w:tcPr>
            <w:tcW w:w="2638" w:type="dxa"/>
          </w:tcPr>
          <w:p w14:paraId="73CBA81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5 working days</w:t>
            </w:r>
          </w:p>
        </w:tc>
        <w:tc>
          <w:tcPr>
            <w:tcW w:w="2006" w:type="dxa"/>
          </w:tcPr>
          <w:p w14:paraId="66FB529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10 working days</w:t>
            </w:r>
          </w:p>
        </w:tc>
      </w:tr>
      <w:tr w:rsidR="00F47CA5" w:rsidRPr="00862F88" w14:paraId="2C939103" w14:textId="77777777" w:rsidTr="000C21AB">
        <w:trPr>
          <w:jc w:val="center"/>
        </w:trPr>
        <w:tc>
          <w:tcPr>
            <w:tcW w:w="1134" w:type="dxa"/>
            <w:vAlign w:val="center"/>
          </w:tcPr>
          <w:p w14:paraId="51CA5DE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4</w:t>
            </w:r>
          </w:p>
        </w:tc>
        <w:tc>
          <w:tcPr>
            <w:tcW w:w="2160" w:type="dxa"/>
          </w:tcPr>
          <w:p w14:paraId="5B81415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2 working days</w:t>
            </w:r>
          </w:p>
        </w:tc>
        <w:tc>
          <w:tcPr>
            <w:tcW w:w="2638" w:type="dxa"/>
          </w:tcPr>
          <w:p w14:paraId="08B5231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5 working days</w:t>
            </w:r>
          </w:p>
        </w:tc>
        <w:tc>
          <w:tcPr>
            <w:tcW w:w="2006" w:type="dxa"/>
          </w:tcPr>
          <w:p w14:paraId="2810EE5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15 working days</w:t>
            </w:r>
          </w:p>
        </w:tc>
      </w:tr>
    </w:tbl>
    <w:p w14:paraId="342EF609"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8.12.2b</w:t>
      </w:r>
    </w:p>
    <w:p w14:paraId="08A177D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‘Response Time’ is the time elapsed between the Employer reporting the defect and the Contractor carrying out an analysis of the problem, detailing the envisaged problem resolution steps.</w:t>
      </w:r>
    </w:p>
    <w:p w14:paraId="357FFC6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‘Resolution Time’ is the time elapsed between the purchaser reporting the defect and the Contractor providing a solution or repair to resolve the problem. </w:t>
      </w:r>
    </w:p>
    <w:p w14:paraId="0A03C2B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feedback to the Employer during the period of problem resolution, at the rate defined in the “Frequency of Feedback” column in the table above. The Employer will forward to the Contractor an Under-Warranty Defect Report (UWDR), detailing the problem encountered and will provide additional explanation or details to the Contractor if requested.</w:t>
      </w:r>
    </w:p>
    <w:p w14:paraId="4D515CD0"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456" w:name="_Toc431961348"/>
      <w:bookmarkStart w:id="2457" w:name="_Toc434316745"/>
      <w:bookmarkStart w:id="2458" w:name="_Toc434385866"/>
      <w:bookmarkStart w:id="2459" w:name="_Toc434477110"/>
      <w:bookmarkStart w:id="2460" w:name="_Toc434485725"/>
      <w:bookmarkStart w:id="2461" w:name="_Toc109761805"/>
      <w:bookmarkStart w:id="2462" w:name="_Toc203207491"/>
      <w:r w:rsidRPr="00862F88">
        <w:rPr>
          <w:rFonts w:cstheme="majorHAnsi"/>
          <w:sz w:val="22"/>
          <w:szCs w:val="22"/>
        </w:rPr>
        <w:t>Patches</w:t>
      </w:r>
      <w:bookmarkEnd w:id="2456"/>
      <w:bookmarkEnd w:id="2457"/>
      <w:bookmarkEnd w:id="2458"/>
      <w:bookmarkEnd w:id="2459"/>
      <w:bookmarkEnd w:id="2460"/>
      <w:bookmarkEnd w:id="2461"/>
      <w:bookmarkEnd w:id="2462"/>
    </w:p>
    <w:p w14:paraId="4562873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When a problem is discovered which requires a change to the control system software, or sections of the database, a “Patch” shall be issued.</w:t>
      </w:r>
    </w:p>
    <w:p w14:paraId="6FE9C87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Patch shall come in the form of a self-installing or automated script, designed to minimise the possibility of human error. The following documentation shall accompany the patch:</w:t>
      </w:r>
    </w:p>
    <w:p w14:paraId="76BBFFE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Full explanation and reason for Patch.</w:t>
      </w:r>
    </w:p>
    <w:p w14:paraId="2556159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Software / Hardware Module being updated.</w:t>
      </w:r>
    </w:p>
    <w:p w14:paraId="7288253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Full step by step implementation instructions for the patch.</w:t>
      </w:r>
    </w:p>
    <w:p w14:paraId="6C09830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Extent of retesting of the control system required after the installation of the patch.</w:t>
      </w:r>
    </w:p>
    <w:p w14:paraId="43F3A24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is intended that the patch shall be ‘applied’ by individuals within depth experience of the control system. A preference shall be shown for patches which have an ‘uninstall’ function, i.e. where the patch can be easily removed and the system restored to ‘pre-patch’ condition.</w:t>
      </w:r>
    </w:p>
    <w:p w14:paraId="74A5E47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keep a Patch Management record for all ICS systems recording application of patches, software revisions and dates of application. </w:t>
      </w:r>
    </w:p>
    <w:p w14:paraId="1B3BC065"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463" w:name="_Toc431961349"/>
      <w:bookmarkStart w:id="2464" w:name="_Toc434316746"/>
      <w:bookmarkStart w:id="2465" w:name="_Toc434385867"/>
      <w:bookmarkStart w:id="2466" w:name="_Toc434477111"/>
      <w:bookmarkStart w:id="2467" w:name="_Toc434485726"/>
      <w:bookmarkStart w:id="2468" w:name="_Toc109761806"/>
      <w:bookmarkStart w:id="2469" w:name="_Toc203207492"/>
      <w:r w:rsidRPr="00862F88">
        <w:rPr>
          <w:rFonts w:cstheme="majorHAnsi"/>
          <w:sz w:val="22"/>
          <w:szCs w:val="22"/>
        </w:rPr>
        <w:t>End of Life</w:t>
      </w:r>
      <w:bookmarkEnd w:id="2463"/>
      <w:bookmarkEnd w:id="2464"/>
      <w:bookmarkEnd w:id="2465"/>
      <w:bookmarkEnd w:id="2466"/>
      <w:bookmarkEnd w:id="2467"/>
      <w:bookmarkEnd w:id="2468"/>
      <w:bookmarkEnd w:id="2469"/>
    </w:p>
    <w:p w14:paraId="5E5097A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notify the Employer in advance of the end of life of any component of the control system. </w:t>
      </w:r>
    </w:p>
    <w:p w14:paraId="54D73EB5"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470" w:name="_Toc431961350"/>
      <w:bookmarkStart w:id="2471" w:name="_Toc434316747"/>
      <w:bookmarkStart w:id="2472" w:name="_Toc434385868"/>
      <w:bookmarkStart w:id="2473" w:name="_Toc434477112"/>
      <w:bookmarkStart w:id="2474" w:name="_Toc434485727"/>
      <w:bookmarkStart w:id="2475" w:name="_Toc109761807"/>
      <w:bookmarkStart w:id="2476" w:name="_Toc203207493"/>
      <w:r w:rsidRPr="00862F88">
        <w:rPr>
          <w:rFonts w:cstheme="majorHAnsi"/>
          <w:sz w:val="22"/>
          <w:szCs w:val="22"/>
        </w:rPr>
        <w:t>Product Upgrades</w:t>
      </w:r>
      <w:bookmarkEnd w:id="2470"/>
      <w:bookmarkEnd w:id="2471"/>
      <w:bookmarkEnd w:id="2472"/>
      <w:bookmarkEnd w:id="2473"/>
      <w:bookmarkEnd w:id="2474"/>
      <w:bookmarkEnd w:id="2475"/>
      <w:bookmarkEnd w:id="2476"/>
    </w:p>
    <w:p w14:paraId="608D797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notify the Employer when any relevant software or product upgrades or service packs have been issued, clearly identifying the following: </w:t>
      </w:r>
    </w:p>
    <w:p w14:paraId="2E79067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Scope of upgraded software – i.e. exactly what functions it affects or could affect.</w:t>
      </w:r>
    </w:p>
    <w:p w14:paraId="73FB082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Impact of upgrade on availability of control system</w:t>
      </w:r>
    </w:p>
    <w:p w14:paraId="0075C8F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Requirement for retesting / re-commissioning following installation of upgrade</w:t>
      </w:r>
    </w:p>
    <w:p w14:paraId="41AAA5A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Any associated cost implication.</w:t>
      </w:r>
    </w:p>
    <w:p w14:paraId="4AA3062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Consequences of not implementing upgrade on control system.</w:t>
      </w:r>
    </w:p>
    <w:p w14:paraId="6B2F50A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477" w:name="_Toc132104494"/>
      <w:bookmarkStart w:id="2478" w:name="_Toc331084011"/>
      <w:bookmarkStart w:id="2479" w:name="_Toc333996732"/>
      <w:bookmarkStart w:id="2480" w:name="_Toc334087605"/>
      <w:bookmarkStart w:id="2481" w:name="_Toc334110158"/>
      <w:bookmarkStart w:id="2482" w:name="_Toc334110547"/>
      <w:bookmarkStart w:id="2483" w:name="_Toc334177064"/>
      <w:bookmarkStart w:id="2484" w:name="_Toc334177455"/>
      <w:bookmarkStart w:id="2485" w:name="_Toc334515433"/>
      <w:bookmarkStart w:id="2486" w:name="_Toc334703594"/>
      <w:bookmarkStart w:id="2487" w:name="_Toc335642260"/>
      <w:bookmarkStart w:id="2488" w:name="_Toc341434160"/>
      <w:bookmarkStart w:id="2489" w:name="_Toc431961351"/>
      <w:bookmarkStart w:id="2490" w:name="_Toc434316748"/>
      <w:bookmarkStart w:id="2491" w:name="_Toc434385869"/>
      <w:bookmarkStart w:id="2492" w:name="_Toc434477113"/>
      <w:bookmarkStart w:id="2493" w:name="_Toc434485728"/>
      <w:bookmarkStart w:id="2494" w:name="_Toc109761808"/>
      <w:bookmarkStart w:id="2495" w:name="_Toc203207494"/>
      <w:r w:rsidRPr="00862F88">
        <w:rPr>
          <w:rFonts w:cstheme="majorHAnsi"/>
          <w:sz w:val="22"/>
          <w:szCs w:val="22"/>
        </w:rPr>
        <w:t>Repairs outside of Warranty</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14:paraId="113695CD" w14:textId="77777777" w:rsidR="00F47CA5" w:rsidRPr="00862F88" w:rsidRDefault="00F47CA5" w:rsidP="00DC36F3">
      <w:pPr>
        <w:spacing w:before="60" w:after="60"/>
        <w:ind w:hanging="284"/>
        <w:jc w:val="both"/>
        <w:rPr>
          <w:rFonts w:asciiTheme="majorHAnsi" w:hAnsiTheme="majorHAnsi" w:cstheme="majorHAnsi"/>
        </w:rPr>
      </w:pPr>
      <w:r w:rsidRPr="00862F88">
        <w:rPr>
          <w:rFonts w:asciiTheme="majorHAnsi" w:hAnsiTheme="majorHAnsi" w:cstheme="majorHAnsi"/>
        </w:rPr>
        <w:tab/>
        <w:t>The Tenderer shall detail standard repair charges for all major items offered.  These charges shall not include shipping costs.  Repair costs shall be as stated with a yearly percentage escalation / de-escalation (whichever is deemed appropriate or applicable) and shall remain fixed at these rates for the duration of the term contract.</w:t>
      </w:r>
    </w:p>
    <w:p w14:paraId="761D9FA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Repair costs shall be the sum of the following two items:</w:t>
      </w:r>
    </w:p>
    <w:p w14:paraId="6983B79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Standard Repair Charge for item,</w:t>
      </w:r>
    </w:p>
    <w:p w14:paraId="03AE270B" w14:textId="102A1DBB"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Price for any required replacement parts, taken from Spare Parts Price List.</w:t>
      </w:r>
    </w:p>
    <w:p w14:paraId="4B1C787C" w14:textId="77777777" w:rsidR="00834A22" w:rsidRPr="00862F88" w:rsidRDefault="00834A22">
      <w:pPr>
        <w:pStyle w:val="Heading1"/>
        <w:numPr>
          <w:ilvl w:val="0"/>
          <w:numId w:val="197"/>
        </w:numPr>
        <w:tabs>
          <w:tab w:val="clear" w:pos="432"/>
        </w:tabs>
        <w:spacing w:before="60" w:after="60"/>
        <w:ind w:left="360" w:hanging="360"/>
        <w:jc w:val="both"/>
        <w:rPr>
          <w:rFonts w:asciiTheme="majorHAnsi" w:hAnsiTheme="majorHAnsi" w:cstheme="majorHAnsi"/>
          <w:sz w:val="22"/>
          <w:szCs w:val="22"/>
        </w:rPr>
        <w:sectPr w:rsidR="00834A22" w:rsidRPr="00862F88" w:rsidSect="000C21AB">
          <w:pgSz w:w="11906" w:h="16838" w:code="9"/>
          <w:pgMar w:top="1531" w:right="1418" w:bottom="720" w:left="1418" w:header="312" w:footer="737" w:gutter="0"/>
          <w:cols w:space="720"/>
          <w:noEndnote/>
        </w:sectPr>
      </w:pPr>
      <w:bookmarkStart w:id="2496" w:name="_Toc431961352"/>
    </w:p>
    <w:p w14:paraId="1E46FC53" w14:textId="1FA99CC4" w:rsidR="00F47CA5" w:rsidRPr="00862F88" w:rsidRDefault="003279EB" w:rsidP="00DC36F3">
      <w:pPr>
        <w:pStyle w:val="Heading2"/>
        <w:numPr>
          <w:ilvl w:val="1"/>
          <w:numId w:val="1"/>
        </w:numPr>
        <w:spacing w:before="60"/>
        <w:ind w:hanging="702"/>
        <w:rPr>
          <w:rFonts w:asciiTheme="majorHAnsi" w:hAnsiTheme="majorHAnsi" w:cstheme="majorHAnsi"/>
          <w:sz w:val="22"/>
          <w:szCs w:val="22"/>
        </w:rPr>
      </w:pPr>
      <w:bookmarkStart w:id="2497" w:name="_Toc434316749"/>
      <w:bookmarkStart w:id="2498" w:name="_Toc434385870"/>
      <w:bookmarkStart w:id="2499" w:name="_Toc434477114"/>
      <w:bookmarkStart w:id="2500" w:name="_Toc434485729"/>
      <w:bookmarkStart w:id="2501" w:name="_Toc109761809"/>
      <w:bookmarkStart w:id="2502" w:name="_Toc203207495"/>
      <w:r w:rsidRPr="003279EB">
        <w:rPr>
          <w:rFonts w:asciiTheme="majorHAnsi" w:hAnsiTheme="majorHAnsi" w:cstheme="majorHAnsi"/>
          <w:sz w:val="22"/>
          <w:szCs w:val="22"/>
        </w:rPr>
        <w:t>Post-Warranty Maintenance Services</w:t>
      </w:r>
      <w:bookmarkEnd w:id="2496"/>
      <w:bookmarkEnd w:id="2497"/>
      <w:bookmarkEnd w:id="2498"/>
      <w:bookmarkEnd w:id="2499"/>
      <w:bookmarkEnd w:id="2500"/>
      <w:bookmarkEnd w:id="2501"/>
      <w:bookmarkEnd w:id="2502"/>
    </w:p>
    <w:p w14:paraId="636E7576" w14:textId="50878ACB" w:rsidR="003A2EE2" w:rsidRPr="003A2EE2" w:rsidRDefault="003A2EE2" w:rsidP="00637BCC">
      <w:pPr>
        <w:spacing w:before="60" w:after="60"/>
        <w:jc w:val="both"/>
        <w:rPr>
          <w:rFonts w:asciiTheme="majorHAnsi" w:hAnsiTheme="majorHAnsi" w:cstheme="majorHAnsi"/>
        </w:rPr>
      </w:pPr>
      <w:r w:rsidRPr="003A2EE2">
        <w:rPr>
          <w:rFonts w:asciiTheme="majorHAnsi" w:hAnsiTheme="majorHAnsi" w:cstheme="majorHAnsi"/>
        </w:rPr>
        <w:t xml:space="preserve">The Employer intends to procure post-warranty maintenance and support services for the RTU/ICS systems and associated components for a period of up to </w:t>
      </w:r>
      <w:r w:rsidR="005A430F">
        <w:rPr>
          <w:rFonts w:asciiTheme="majorHAnsi" w:hAnsiTheme="majorHAnsi" w:cstheme="majorHAnsi"/>
        </w:rPr>
        <w:t>two</w:t>
      </w:r>
      <w:r w:rsidRPr="003A2EE2">
        <w:rPr>
          <w:rFonts w:asciiTheme="majorHAnsi" w:hAnsiTheme="majorHAnsi" w:cstheme="majorHAnsi"/>
        </w:rPr>
        <w:t xml:space="preserve"> (</w:t>
      </w:r>
      <w:r w:rsidR="005A430F">
        <w:rPr>
          <w:rFonts w:asciiTheme="majorHAnsi" w:hAnsiTheme="majorHAnsi" w:cstheme="majorHAnsi"/>
        </w:rPr>
        <w:t>2</w:t>
      </w:r>
      <w:r w:rsidRPr="003A2EE2">
        <w:rPr>
          <w:rFonts w:asciiTheme="majorHAnsi" w:hAnsiTheme="majorHAnsi" w:cstheme="majorHAnsi"/>
        </w:rPr>
        <w:t>) years following the expiry of the Warranty Period. The costs for such services shall be included in the total evaluated Proposal Price and quoted in Schedule 11 of the Price Schedules on a fixed, all-inclusive, and year-by-year basis.</w:t>
      </w:r>
    </w:p>
    <w:p w14:paraId="67EF2D1B" w14:textId="77777777" w:rsidR="003A2EE2" w:rsidRDefault="003A2EE2" w:rsidP="003A2EE2">
      <w:pPr>
        <w:spacing w:before="60" w:after="60"/>
        <w:jc w:val="both"/>
        <w:rPr>
          <w:rFonts w:asciiTheme="majorHAnsi" w:hAnsiTheme="majorHAnsi" w:cstheme="majorHAnsi"/>
        </w:rPr>
      </w:pPr>
      <w:r w:rsidRPr="003A2EE2">
        <w:rPr>
          <w:rFonts w:asciiTheme="majorHAnsi" w:hAnsiTheme="majorHAnsi" w:cstheme="majorHAnsi"/>
        </w:rPr>
        <w:t>Tenderers shall therefore submit a Service Level Agreement (SLA) proposal covering all RTU/ICS systems, including hardware, software, spare modules, consumables, and third-party licenses, as defined in Section VII.</w:t>
      </w:r>
    </w:p>
    <w:p w14:paraId="0D5A4847" w14:textId="1AEE9D6C" w:rsidR="00392AB6" w:rsidRDefault="00392AB6" w:rsidP="00392AB6">
      <w:pPr>
        <w:spacing w:before="60" w:after="60"/>
        <w:jc w:val="both"/>
        <w:rPr>
          <w:rFonts w:asciiTheme="majorHAnsi" w:hAnsiTheme="majorHAnsi" w:cstheme="majorHAnsi"/>
        </w:rPr>
      </w:pPr>
      <w:r w:rsidRPr="00392AB6">
        <w:rPr>
          <w:rFonts w:asciiTheme="majorHAnsi" w:hAnsiTheme="majorHAnsi" w:cstheme="majorHAnsi"/>
        </w:rPr>
        <w:t>The Contractor shall maintain all RTUs</w:t>
      </w:r>
      <w:r w:rsidRPr="006E2EA3">
        <w:rPr>
          <w:rFonts w:asciiTheme="majorHAnsi" w:hAnsiTheme="majorHAnsi" w:cstheme="majorHAnsi"/>
        </w:rPr>
        <w:t xml:space="preserve">, </w:t>
      </w:r>
      <w:r w:rsidRPr="00637BCC">
        <w:rPr>
          <w:rFonts w:asciiTheme="majorHAnsi" w:hAnsiTheme="majorHAnsi" w:cstheme="majorHAnsi"/>
        </w:rPr>
        <w:t>Integrated Control System (ICS)</w:t>
      </w:r>
      <w:r w:rsidRPr="00392AB6">
        <w:rPr>
          <w:rFonts w:asciiTheme="majorHAnsi" w:hAnsiTheme="majorHAnsi" w:cstheme="majorHAnsi"/>
        </w:rPr>
        <w:t xml:space="preserve"> equipment, and the 48V DC power systems for a period of </w:t>
      </w:r>
      <w:r w:rsidR="005A430F">
        <w:rPr>
          <w:rFonts w:asciiTheme="majorHAnsi" w:hAnsiTheme="majorHAnsi" w:cstheme="majorHAnsi"/>
        </w:rPr>
        <w:t>1 or 2</w:t>
      </w:r>
      <w:r w:rsidRPr="00392AB6">
        <w:rPr>
          <w:rFonts w:asciiTheme="majorHAnsi" w:hAnsiTheme="majorHAnsi" w:cstheme="majorHAnsi"/>
        </w:rPr>
        <w:t xml:space="preserve"> years after the warranty, in accordance with the Service Level Agreement. This includes providing any necessary hardware repairs/replacements, configuration support, and firmware updates for RTUs during the post-warranty period.</w:t>
      </w:r>
      <w:r>
        <w:rPr>
          <w:rFonts w:asciiTheme="majorHAnsi" w:hAnsiTheme="majorHAnsi" w:cstheme="majorHAnsi"/>
        </w:rPr>
        <w:t xml:space="preserve"> </w:t>
      </w:r>
    </w:p>
    <w:p w14:paraId="1A728E84" w14:textId="4FAB9D39" w:rsidR="006E2EA3" w:rsidRPr="00637BCC" w:rsidRDefault="006E2EA3" w:rsidP="00637BCC">
      <w:pPr>
        <w:spacing w:before="60" w:after="60"/>
        <w:jc w:val="both"/>
        <w:rPr>
          <w:rFonts w:asciiTheme="majorHAnsi" w:hAnsiTheme="majorHAnsi" w:cstheme="majorHAnsi"/>
        </w:rPr>
      </w:pPr>
      <w:r w:rsidRPr="00637BCC">
        <w:rPr>
          <w:rFonts w:asciiTheme="majorHAnsi" w:hAnsiTheme="majorHAnsi" w:cstheme="majorHAnsi"/>
        </w:rPr>
        <w:t xml:space="preserve">Post-Warranty Maintenance Period’ means the </w:t>
      </w:r>
      <w:r w:rsidR="005A430F">
        <w:rPr>
          <w:rFonts w:asciiTheme="majorHAnsi" w:hAnsiTheme="majorHAnsi" w:cstheme="majorHAnsi"/>
        </w:rPr>
        <w:t>1( or 2)</w:t>
      </w:r>
      <w:r w:rsidRPr="00637BCC">
        <w:rPr>
          <w:rFonts w:asciiTheme="majorHAnsi" w:hAnsiTheme="majorHAnsi" w:cstheme="majorHAnsi"/>
        </w:rPr>
        <w:t>-year period after the Warranty during which the Contractor provides support services under the SLA.</w:t>
      </w:r>
    </w:p>
    <w:p w14:paraId="679E83AD" w14:textId="4659BAE2" w:rsidR="006E2EA3" w:rsidRDefault="00C9564E" w:rsidP="00392AB6">
      <w:pPr>
        <w:spacing w:before="60" w:after="60"/>
        <w:jc w:val="both"/>
        <w:rPr>
          <w:rFonts w:asciiTheme="majorHAnsi" w:hAnsiTheme="majorHAnsi" w:cstheme="majorHAnsi"/>
        </w:rPr>
      </w:pPr>
      <w:r w:rsidRPr="00C9564E">
        <w:rPr>
          <w:rFonts w:asciiTheme="majorHAnsi" w:hAnsiTheme="majorHAnsi" w:cstheme="majorHAnsi"/>
        </w:rPr>
        <w:t>The RTU manufacturer (or Contractor) shall guarantee the availability of spare parts, modules, and technical support for the supplied RTUs and communication devices for at least 1</w:t>
      </w:r>
      <w:r w:rsidR="001F4C13">
        <w:rPr>
          <w:rFonts w:asciiTheme="majorHAnsi" w:hAnsiTheme="majorHAnsi" w:cstheme="majorHAnsi"/>
        </w:rPr>
        <w:t>0</w:t>
      </w:r>
      <w:r w:rsidRPr="00C9564E">
        <w:rPr>
          <w:rFonts w:asciiTheme="majorHAnsi" w:hAnsiTheme="majorHAnsi" w:cstheme="majorHAnsi"/>
        </w:rPr>
        <w:t xml:space="preserve"> years beyond commissioning.</w:t>
      </w:r>
    </w:p>
    <w:p w14:paraId="22A7426D" w14:textId="66A5AAF6" w:rsidR="00C9564E" w:rsidRDefault="00C9564E" w:rsidP="00392AB6">
      <w:pPr>
        <w:spacing w:before="60" w:after="60"/>
        <w:jc w:val="both"/>
        <w:rPr>
          <w:rFonts w:asciiTheme="majorHAnsi" w:hAnsiTheme="majorHAnsi" w:cstheme="majorHAnsi"/>
        </w:rPr>
      </w:pPr>
      <w:r w:rsidRPr="00C9564E">
        <w:rPr>
          <w:rFonts w:asciiTheme="majorHAnsi" w:hAnsiTheme="majorHAnsi" w:cstheme="majorHAnsi"/>
        </w:rPr>
        <w:t>During t</w:t>
      </w:r>
      <w:r w:rsidR="005A430F">
        <w:rPr>
          <w:rFonts w:asciiTheme="majorHAnsi" w:hAnsiTheme="majorHAnsi" w:cstheme="majorHAnsi"/>
        </w:rPr>
        <w:t xml:space="preserve">he warranty + SLA </w:t>
      </w:r>
      <w:r w:rsidRPr="00C9564E">
        <w:rPr>
          <w:rFonts w:asciiTheme="majorHAnsi" w:hAnsiTheme="majorHAnsi" w:cstheme="majorHAnsi"/>
        </w:rPr>
        <w:t xml:space="preserve">year support period, the Contractor shall carry out all necessary maintenance for RTUs </w:t>
      </w:r>
      <w:r>
        <w:rPr>
          <w:rFonts w:asciiTheme="majorHAnsi" w:hAnsiTheme="majorHAnsi" w:cstheme="majorHAnsi"/>
        </w:rPr>
        <w:t xml:space="preserve">, ICS </w:t>
      </w:r>
      <w:r w:rsidRPr="00C9564E">
        <w:rPr>
          <w:rFonts w:asciiTheme="majorHAnsi" w:hAnsiTheme="majorHAnsi" w:cstheme="majorHAnsi"/>
        </w:rPr>
        <w:t>and associated substation systems. This includes routine preventive maintenance (e.g. checking RTU self-diagnostics, verifying signal integrity), replacement of any failed modules or cards, software/firmware updates for RTUs, and upkeep of backup batteries in the 48V DC supply (such as replacing battery banks when they reach end-of-life</w:t>
      </w:r>
      <w:r>
        <w:rPr>
          <w:rFonts w:asciiTheme="majorHAnsi" w:hAnsiTheme="majorHAnsi" w:cstheme="majorHAnsi"/>
        </w:rPr>
        <w:t>, etc.)</w:t>
      </w:r>
    </w:p>
    <w:p w14:paraId="61433985" w14:textId="14AF77D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t>
      </w:r>
    </w:p>
    <w:p w14:paraId="6B028971" w14:textId="77777777" w:rsidR="00F47CA5" w:rsidRPr="00862F88" w:rsidRDefault="00F47CA5" w:rsidP="003279EB">
      <w:pPr>
        <w:pStyle w:val="Heading3"/>
        <w:numPr>
          <w:ilvl w:val="2"/>
          <w:numId w:val="1"/>
        </w:numPr>
        <w:spacing w:before="60" w:after="60"/>
        <w:ind w:left="360" w:hanging="360"/>
        <w:rPr>
          <w:rFonts w:cstheme="majorHAnsi"/>
          <w:sz w:val="22"/>
          <w:szCs w:val="22"/>
        </w:rPr>
      </w:pPr>
      <w:bookmarkStart w:id="2503" w:name="_Toc431961353"/>
      <w:bookmarkStart w:id="2504" w:name="_Toc434316750"/>
      <w:bookmarkStart w:id="2505" w:name="_Toc434385871"/>
      <w:bookmarkStart w:id="2506" w:name="_Toc434477115"/>
      <w:bookmarkStart w:id="2507" w:name="_Toc434485730"/>
      <w:bookmarkStart w:id="2508" w:name="_Toc109761810"/>
      <w:bookmarkStart w:id="2509" w:name="_Toc203207496"/>
      <w:r w:rsidRPr="00862F88">
        <w:rPr>
          <w:rFonts w:cstheme="majorHAnsi"/>
          <w:sz w:val="22"/>
          <w:szCs w:val="22"/>
        </w:rPr>
        <w:t>Commencement</w:t>
      </w:r>
      <w:bookmarkEnd w:id="2503"/>
      <w:bookmarkEnd w:id="2504"/>
      <w:bookmarkEnd w:id="2505"/>
      <w:bookmarkEnd w:id="2506"/>
      <w:bookmarkEnd w:id="2507"/>
      <w:bookmarkEnd w:id="2508"/>
      <w:bookmarkEnd w:id="2509"/>
      <w:r w:rsidRPr="00862F88">
        <w:rPr>
          <w:rFonts w:cstheme="majorHAnsi"/>
          <w:sz w:val="22"/>
          <w:szCs w:val="22"/>
        </w:rPr>
        <w:t xml:space="preserve"> </w:t>
      </w:r>
    </w:p>
    <w:p w14:paraId="4AFFE992" w14:textId="77777777" w:rsidR="009D3B66" w:rsidRPr="009D3B66" w:rsidRDefault="009D3B66" w:rsidP="00637BCC">
      <w:pPr>
        <w:spacing w:before="60" w:after="60"/>
        <w:jc w:val="both"/>
        <w:rPr>
          <w:rFonts w:asciiTheme="majorHAnsi" w:hAnsiTheme="majorHAnsi" w:cstheme="majorHAnsi"/>
        </w:rPr>
      </w:pPr>
      <w:r w:rsidRPr="009D3B66">
        <w:rPr>
          <w:rFonts w:asciiTheme="majorHAnsi" w:hAnsiTheme="majorHAnsi" w:cstheme="majorHAnsi"/>
        </w:rPr>
        <w:t>The Employer reserves the right to enter into a separate SLA contract for post-warranty services:</w:t>
      </w:r>
    </w:p>
    <w:p w14:paraId="47554CAB" w14:textId="77777777" w:rsidR="009D3B66" w:rsidRPr="00637BCC" w:rsidRDefault="009D3B66" w:rsidP="00637BCC">
      <w:pPr>
        <w:pStyle w:val="ListParagraph"/>
        <w:numPr>
          <w:ilvl w:val="0"/>
          <w:numId w:val="270"/>
        </w:numPr>
        <w:spacing w:before="60" w:after="60"/>
        <w:jc w:val="both"/>
        <w:rPr>
          <w:rFonts w:asciiTheme="majorHAnsi" w:hAnsiTheme="majorHAnsi" w:cstheme="majorHAnsi"/>
        </w:rPr>
      </w:pPr>
      <w:r w:rsidRPr="00637BCC">
        <w:rPr>
          <w:rFonts w:asciiTheme="majorHAnsi" w:hAnsiTheme="majorHAnsi" w:cstheme="majorHAnsi"/>
        </w:rPr>
        <w:t>at the time of signing the main contract,</w:t>
      </w:r>
    </w:p>
    <w:p w14:paraId="5E614296" w14:textId="77777777" w:rsidR="009D3B66" w:rsidRPr="00637BCC" w:rsidRDefault="009D3B66" w:rsidP="00637BCC">
      <w:pPr>
        <w:pStyle w:val="ListParagraph"/>
        <w:numPr>
          <w:ilvl w:val="0"/>
          <w:numId w:val="270"/>
        </w:numPr>
        <w:spacing w:before="60" w:after="60"/>
        <w:jc w:val="both"/>
        <w:rPr>
          <w:rFonts w:asciiTheme="majorHAnsi" w:hAnsiTheme="majorHAnsi" w:cstheme="majorHAnsi"/>
        </w:rPr>
      </w:pPr>
      <w:r w:rsidRPr="00637BCC">
        <w:rPr>
          <w:rFonts w:asciiTheme="majorHAnsi" w:hAnsiTheme="majorHAnsi" w:cstheme="majorHAnsi"/>
        </w:rPr>
        <w:t>at any time during project execution, or</w:t>
      </w:r>
    </w:p>
    <w:p w14:paraId="602F6E7E" w14:textId="77777777" w:rsidR="009D3B66" w:rsidRPr="00637BCC" w:rsidRDefault="009D3B66" w:rsidP="00637BCC">
      <w:pPr>
        <w:pStyle w:val="ListParagraph"/>
        <w:numPr>
          <w:ilvl w:val="0"/>
          <w:numId w:val="270"/>
        </w:numPr>
        <w:spacing w:before="60" w:after="60"/>
        <w:jc w:val="both"/>
        <w:rPr>
          <w:rFonts w:asciiTheme="majorHAnsi" w:hAnsiTheme="majorHAnsi" w:cstheme="majorHAnsi"/>
        </w:rPr>
      </w:pPr>
      <w:r w:rsidRPr="00637BCC">
        <w:rPr>
          <w:rFonts w:asciiTheme="majorHAnsi" w:hAnsiTheme="majorHAnsi" w:cstheme="majorHAnsi"/>
        </w:rPr>
        <w:t>prior to expiry of the Warranty Period.</w:t>
      </w:r>
    </w:p>
    <w:p w14:paraId="475F2004" w14:textId="595DACD2" w:rsidR="009D3B66" w:rsidRPr="009D3B66" w:rsidRDefault="009D3B66" w:rsidP="00637BCC">
      <w:pPr>
        <w:spacing w:before="60" w:after="60"/>
        <w:jc w:val="both"/>
        <w:rPr>
          <w:rFonts w:asciiTheme="majorHAnsi" w:hAnsiTheme="majorHAnsi" w:cstheme="majorHAnsi"/>
        </w:rPr>
      </w:pPr>
      <w:r w:rsidRPr="009D3B66">
        <w:rPr>
          <w:rFonts w:asciiTheme="majorHAnsi" w:hAnsiTheme="majorHAnsi" w:cstheme="majorHAnsi"/>
        </w:rPr>
        <w:t xml:space="preserve">The Employer may elect to contract the SLA in tranches (e.g. </w:t>
      </w:r>
      <w:r w:rsidR="005A430F">
        <w:rPr>
          <w:rFonts w:asciiTheme="majorHAnsi" w:hAnsiTheme="majorHAnsi" w:cstheme="majorHAnsi"/>
        </w:rPr>
        <w:t xml:space="preserve">a </w:t>
      </w:r>
      <w:r w:rsidRPr="009D3B66">
        <w:rPr>
          <w:rFonts w:asciiTheme="majorHAnsi" w:hAnsiTheme="majorHAnsi" w:cstheme="majorHAnsi"/>
        </w:rPr>
        <w:t>year</w:t>
      </w:r>
      <w:r w:rsidR="005A430F">
        <w:rPr>
          <w:rFonts w:asciiTheme="majorHAnsi" w:hAnsiTheme="majorHAnsi" w:cstheme="majorHAnsi"/>
        </w:rPr>
        <w:t xml:space="preserve"> or two year</w:t>
      </w:r>
      <w:r w:rsidRPr="009D3B66">
        <w:rPr>
          <w:rFonts w:asciiTheme="majorHAnsi" w:hAnsiTheme="majorHAnsi" w:cstheme="majorHAnsi"/>
        </w:rPr>
        <w:t>), with renewals exercised at its sole discretion, up to the (</w:t>
      </w:r>
      <w:r w:rsidR="005A430F">
        <w:rPr>
          <w:rFonts w:asciiTheme="majorHAnsi" w:hAnsiTheme="majorHAnsi" w:cstheme="majorHAnsi"/>
        </w:rPr>
        <w:t>2</w:t>
      </w:r>
      <w:r w:rsidRPr="009D3B66">
        <w:rPr>
          <w:rFonts w:asciiTheme="majorHAnsi" w:hAnsiTheme="majorHAnsi" w:cstheme="majorHAnsi"/>
        </w:rPr>
        <w:t>) year term. In all cases, the prices and service terms shall remain as quoted in the Recurrent Cost Price Schedule (Schedule 11) without renegotiation or adjustment.</w:t>
      </w:r>
    </w:p>
    <w:p w14:paraId="283EC80E" w14:textId="77777777" w:rsidR="003279EB" w:rsidRDefault="009D3B66" w:rsidP="009D3B66">
      <w:pPr>
        <w:spacing w:before="60" w:after="60"/>
        <w:jc w:val="both"/>
        <w:rPr>
          <w:rFonts w:asciiTheme="majorHAnsi" w:hAnsiTheme="majorHAnsi" w:cstheme="majorHAnsi"/>
        </w:rPr>
      </w:pPr>
      <w:r w:rsidRPr="009D3B66">
        <w:rPr>
          <w:rFonts w:asciiTheme="majorHAnsi" w:hAnsiTheme="majorHAnsi" w:cstheme="majorHAnsi"/>
        </w:rPr>
        <w:t>Once activated, the SLA shall run for the agreed duration and may be terminated by the Employer at its discretion with appropriate notice, as per the SLA terms.</w:t>
      </w:r>
    </w:p>
    <w:p w14:paraId="393D247B" w14:textId="5866E33A" w:rsidR="00C27F10" w:rsidRDefault="00C27F10" w:rsidP="00C27F10">
      <w:pPr>
        <w:spacing w:before="60" w:after="60"/>
        <w:jc w:val="both"/>
        <w:rPr>
          <w:rFonts w:asciiTheme="majorHAnsi" w:hAnsiTheme="majorHAnsi" w:cstheme="majorHAnsi"/>
        </w:rPr>
      </w:pPr>
      <w:r w:rsidRPr="00C27F10">
        <w:rPr>
          <w:rFonts w:asciiTheme="majorHAnsi" w:hAnsiTheme="majorHAnsi" w:cstheme="majorHAnsi"/>
        </w:rPr>
        <w:t>While the SLA may be signed at the Employer’s discretion, the prices quoted in the Recurrent Cost Price Schedule shall remain binding throughout the post-warranty period and form part of the evaluated Proposal Price.</w:t>
      </w:r>
    </w:p>
    <w:p w14:paraId="7F232F7F" w14:textId="5A855C81"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 </w:t>
      </w:r>
    </w:p>
    <w:p w14:paraId="03E20E61"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510" w:name="_Toc431961354"/>
      <w:bookmarkStart w:id="2511" w:name="_Toc434316751"/>
      <w:bookmarkStart w:id="2512" w:name="_Toc434385872"/>
      <w:bookmarkStart w:id="2513" w:name="_Toc434477116"/>
      <w:bookmarkStart w:id="2514" w:name="_Toc434485731"/>
      <w:bookmarkStart w:id="2515" w:name="_Toc109761811"/>
      <w:bookmarkStart w:id="2516" w:name="_Toc203207497"/>
      <w:r w:rsidRPr="00862F88">
        <w:rPr>
          <w:rFonts w:cstheme="majorHAnsi"/>
          <w:sz w:val="22"/>
          <w:szCs w:val="22"/>
        </w:rPr>
        <w:t>Definition of Maintenance Level</w:t>
      </w:r>
      <w:bookmarkEnd w:id="2510"/>
      <w:bookmarkEnd w:id="2511"/>
      <w:bookmarkEnd w:id="2512"/>
      <w:bookmarkEnd w:id="2513"/>
      <w:bookmarkEnd w:id="2514"/>
      <w:bookmarkEnd w:id="2515"/>
      <w:bookmarkEnd w:id="2516"/>
    </w:p>
    <w:p w14:paraId="124E60C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There are two levels of maintenance support defined in this section:</w:t>
      </w:r>
    </w:p>
    <w:p w14:paraId="63E46FD6" w14:textId="3A7498D1" w:rsidR="00F47CA5" w:rsidRPr="00862F88" w:rsidRDefault="00F47CA5" w:rsidP="00DC36F3">
      <w:pPr>
        <w:pStyle w:val="Heading4"/>
        <w:numPr>
          <w:ilvl w:val="3"/>
          <w:numId w:val="1"/>
        </w:numPr>
        <w:spacing w:before="60" w:after="60"/>
        <w:ind w:hanging="1728"/>
        <w:rPr>
          <w:rFonts w:cstheme="majorHAnsi"/>
        </w:rPr>
      </w:pPr>
      <w:bookmarkStart w:id="2517" w:name="_Toc431961355"/>
      <w:bookmarkStart w:id="2518" w:name="_Toc434316752"/>
      <w:bookmarkStart w:id="2519" w:name="_Toc434385873"/>
      <w:bookmarkStart w:id="2520" w:name="_Toc434477117"/>
      <w:bookmarkStart w:id="2521" w:name="_Toc434485732"/>
      <w:bookmarkStart w:id="2522" w:name="_Toc109761812"/>
      <w:r w:rsidRPr="00862F88">
        <w:rPr>
          <w:rFonts w:cstheme="majorHAnsi"/>
        </w:rPr>
        <w:t>1</w:t>
      </w:r>
      <w:r w:rsidR="00611DC0" w:rsidRPr="00862F88">
        <w:rPr>
          <w:rFonts w:cstheme="majorHAnsi"/>
          <w:caps/>
          <w:vertAlign w:val="superscript"/>
        </w:rPr>
        <w:t>st</w:t>
      </w:r>
      <w:r w:rsidRPr="00862F88">
        <w:rPr>
          <w:rFonts w:cstheme="majorHAnsi"/>
        </w:rPr>
        <w:t xml:space="preserve"> Level</w:t>
      </w:r>
      <w:bookmarkEnd w:id="2517"/>
      <w:bookmarkEnd w:id="2518"/>
      <w:bookmarkEnd w:id="2519"/>
      <w:bookmarkEnd w:id="2520"/>
      <w:bookmarkEnd w:id="2521"/>
      <w:bookmarkEnd w:id="2522"/>
    </w:p>
    <w:p w14:paraId="4DA35D0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Employer’s staff will perform all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This will include:</w:t>
      </w:r>
    </w:p>
    <w:p w14:paraId="0F33B74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Detection of faults using system on-line diagnostic alarm facilities,</w:t>
      </w:r>
    </w:p>
    <w:p w14:paraId="4E0BA07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Logging of all faults in the fault recording system,</w:t>
      </w:r>
    </w:p>
    <w:p w14:paraId="2F180ED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Investigating reported hardware faults and replacing failed modules with components from stock,</w:t>
      </w:r>
    </w:p>
    <w:p w14:paraId="48FDE92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Investigation of reported software faults and undertaking the necessary actions (re-boot BCUs, HMI, ICS(s), stop or start software processes) to restore the system,</w:t>
      </w:r>
    </w:p>
    <w:p w14:paraId="4FE66CF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Carrying out reasonable actions related to clearing the fault as instructed by the Contractor’s telephone support staff,</w:t>
      </w:r>
    </w:p>
    <w:p w14:paraId="55EEF38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Defining and escalating faults which are not resolved by the above actions to 2</w:t>
      </w:r>
      <w:r w:rsidRPr="00862F88">
        <w:rPr>
          <w:rFonts w:asciiTheme="majorHAnsi" w:hAnsiTheme="majorHAnsi" w:cstheme="majorHAnsi"/>
          <w:sz w:val="22"/>
          <w:szCs w:val="22"/>
          <w:vertAlign w:val="superscript"/>
        </w:rPr>
        <w:t>nd</w:t>
      </w:r>
      <w:r w:rsidRPr="00862F88">
        <w:rPr>
          <w:rFonts w:asciiTheme="majorHAnsi" w:hAnsiTheme="majorHAnsi" w:cstheme="majorHAnsi"/>
          <w:sz w:val="22"/>
          <w:szCs w:val="22"/>
        </w:rPr>
        <w:t xml:space="preserve"> level maintenance as appropriate,</w:t>
      </w:r>
    </w:p>
    <w:p w14:paraId="4B00896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Providing reasonable specific assistance to 2</w:t>
      </w:r>
      <w:r w:rsidRPr="00862F88">
        <w:rPr>
          <w:rFonts w:asciiTheme="majorHAnsi" w:hAnsiTheme="majorHAnsi" w:cstheme="majorHAnsi"/>
          <w:sz w:val="22"/>
          <w:szCs w:val="22"/>
          <w:vertAlign w:val="superscript"/>
        </w:rPr>
        <w:t>nd</w:t>
      </w:r>
      <w:r w:rsidRPr="00862F88">
        <w:rPr>
          <w:rFonts w:asciiTheme="majorHAnsi" w:hAnsiTheme="majorHAnsi" w:cstheme="majorHAnsi"/>
          <w:sz w:val="22"/>
          <w:szCs w:val="22"/>
        </w:rPr>
        <w:t xml:space="preserve"> level maintenance. </w:t>
      </w:r>
    </w:p>
    <w:p w14:paraId="6EA44A0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Employer’s staff shall have available 24/7 telephone support by a qualified and competent person from the Contractor’s maintenance centre. </w:t>
      </w:r>
    </w:p>
    <w:p w14:paraId="2FB9A47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fault shall be escalated to 2</w:t>
      </w:r>
      <w:r w:rsidRPr="00862F88">
        <w:rPr>
          <w:rFonts w:asciiTheme="majorHAnsi" w:hAnsiTheme="majorHAnsi" w:cstheme="majorHAnsi"/>
          <w:vertAlign w:val="superscript"/>
        </w:rPr>
        <w:t>nd</w:t>
      </w:r>
      <w:r w:rsidRPr="00862F88">
        <w:rPr>
          <w:rFonts w:asciiTheme="majorHAnsi" w:hAnsiTheme="majorHAnsi" w:cstheme="majorHAnsi"/>
        </w:rPr>
        <w:t xml:space="preserve"> level maintenance support where the fault could not be cleared by actions of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staff defined above.</w:t>
      </w:r>
    </w:p>
    <w:p w14:paraId="7FE68D7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describe in detail the procedures to be used in executing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These procedures are to be documented clearly.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will be responsible for recording and managing the fault resolution process. The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will provide assistance to 2</w:t>
      </w:r>
      <w:r w:rsidRPr="00862F88">
        <w:rPr>
          <w:rFonts w:asciiTheme="majorHAnsi" w:hAnsiTheme="majorHAnsi" w:cstheme="majorHAnsi"/>
          <w:vertAlign w:val="superscript"/>
        </w:rPr>
        <w:t>nd</w:t>
      </w:r>
      <w:r w:rsidRPr="00862F88">
        <w:rPr>
          <w:rFonts w:asciiTheme="majorHAnsi" w:hAnsiTheme="majorHAnsi" w:cstheme="majorHAnsi"/>
        </w:rPr>
        <w:t xml:space="preserve"> Level Maintenance by carrying out reasonable specific work instructions from the 2</w:t>
      </w:r>
      <w:r w:rsidRPr="00862F88">
        <w:rPr>
          <w:rFonts w:asciiTheme="majorHAnsi" w:hAnsiTheme="majorHAnsi" w:cstheme="majorHAnsi"/>
          <w:vertAlign w:val="superscript"/>
        </w:rPr>
        <w:t>nd</w:t>
      </w:r>
      <w:r w:rsidRPr="00862F88">
        <w:rPr>
          <w:rFonts w:asciiTheme="majorHAnsi" w:hAnsiTheme="majorHAnsi" w:cstheme="majorHAnsi"/>
        </w:rPr>
        <w:t xml:space="preserve"> Level which are directly related to resolving the fault identified.</w:t>
      </w:r>
    </w:p>
    <w:p w14:paraId="4ACD14B2" w14:textId="77777777" w:rsidR="00F47CA5" w:rsidRPr="00862F88" w:rsidRDefault="00F47CA5" w:rsidP="00DC36F3">
      <w:pPr>
        <w:pStyle w:val="Heading4"/>
        <w:numPr>
          <w:ilvl w:val="3"/>
          <w:numId w:val="1"/>
        </w:numPr>
        <w:spacing w:before="60" w:after="60"/>
        <w:ind w:hanging="1728"/>
        <w:rPr>
          <w:rFonts w:cstheme="majorHAnsi"/>
        </w:rPr>
      </w:pPr>
      <w:bookmarkStart w:id="2523" w:name="_Toc431961356"/>
      <w:bookmarkStart w:id="2524" w:name="_Toc434316753"/>
      <w:bookmarkStart w:id="2525" w:name="_Toc434385874"/>
      <w:bookmarkStart w:id="2526" w:name="_Toc434477118"/>
      <w:bookmarkStart w:id="2527" w:name="_Toc434485733"/>
      <w:bookmarkStart w:id="2528" w:name="_Toc109761813"/>
      <w:r w:rsidRPr="00862F88">
        <w:rPr>
          <w:rFonts w:cstheme="majorHAnsi"/>
        </w:rPr>
        <w:t>2nd Level</w:t>
      </w:r>
      <w:bookmarkEnd w:id="2523"/>
      <w:bookmarkEnd w:id="2524"/>
      <w:bookmarkEnd w:id="2525"/>
      <w:bookmarkEnd w:id="2526"/>
      <w:bookmarkEnd w:id="2527"/>
      <w:bookmarkEnd w:id="2528"/>
    </w:p>
    <w:p w14:paraId="389FD93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2</w:t>
      </w:r>
      <w:r w:rsidRPr="00862F88">
        <w:rPr>
          <w:rFonts w:asciiTheme="majorHAnsi" w:hAnsiTheme="majorHAnsi" w:cstheme="majorHAnsi"/>
          <w:vertAlign w:val="superscript"/>
        </w:rPr>
        <w:t>nd</w:t>
      </w:r>
      <w:r w:rsidRPr="00862F88">
        <w:rPr>
          <w:rFonts w:asciiTheme="majorHAnsi" w:hAnsiTheme="majorHAnsi" w:cstheme="majorHAnsi"/>
        </w:rPr>
        <w:t xml:space="preserve"> level maintenance shall be carried out by the Contractor. The 2</w:t>
      </w:r>
      <w:r w:rsidRPr="00862F88">
        <w:rPr>
          <w:rFonts w:asciiTheme="majorHAnsi" w:hAnsiTheme="majorHAnsi" w:cstheme="majorHAnsi"/>
          <w:vertAlign w:val="superscript"/>
        </w:rPr>
        <w:t>nd</w:t>
      </w:r>
      <w:r w:rsidRPr="00862F88">
        <w:rPr>
          <w:rFonts w:asciiTheme="majorHAnsi" w:hAnsiTheme="majorHAnsi" w:cstheme="majorHAnsi"/>
        </w:rPr>
        <w:t xml:space="preserve"> level maintenance shall consist of 24/7 site specialist support and, where required, remote development specialist technical support to assist with problems not resolved by Contractor’s site support staff within the specified time. </w:t>
      </w:r>
    </w:p>
    <w:p w14:paraId="675BEF2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It is expected the Contractor’s site support staff will have an in depth knowledge of the control system product. </w:t>
      </w:r>
    </w:p>
    <w:p w14:paraId="4CF3DBB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Remote support staff shall be specialists in specific software functions, packages or systems and will have an in-depth knowledge of the product’s operation. It is anticipated that they will be engineers from the substation control system vendor’s product development group, or experienced project engineers. </w:t>
      </w:r>
    </w:p>
    <w:p w14:paraId="42415FDD" w14:textId="77777777" w:rsidR="00F47CA5" w:rsidRPr="00862F88" w:rsidRDefault="00F47CA5" w:rsidP="00DC36F3">
      <w:pPr>
        <w:pStyle w:val="Heading4"/>
        <w:numPr>
          <w:ilvl w:val="3"/>
          <w:numId w:val="1"/>
        </w:numPr>
        <w:spacing w:before="60" w:after="60"/>
        <w:ind w:hanging="1728"/>
        <w:rPr>
          <w:rFonts w:cstheme="majorHAnsi"/>
        </w:rPr>
      </w:pPr>
      <w:bookmarkStart w:id="2529" w:name="_Toc431961357"/>
      <w:bookmarkStart w:id="2530" w:name="_Toc434316754"/>
      <w:bookmarkStart w:id="2531" w:name="_Toc434385875"/>
      <w:bookmarkStart w:id="2532" w:name="_Toc434477119"/>
      <w:bookmarkStart w:id="2533" w:name="_Toc434485734"/>
      <w:bookmarkStart w:id="2534" w:name="_Toc109761814"/>
      <w:r w:rsidRPr="00862F88">
        <w:rPr>
          <w:rFonts w:cstheme="majorHAnsi"/>
        </w:rPr>
        <w:t>Definition of Problem Levels</w:t>
      </w:r>
      <w:bookmarkEnd w:id="2529"/>
      <w:bookmarkEnd w:id="2530"/>
      <w:bookmarkEnd w:id="2531"/>
      <w:bookmarkEnd w:id="2532"/>
      <w:bookmarkEnd w:id="2533"/>
      <w:bookmarkEnd w:id="2534"/>
    </w:p>
    <w:p w14:paraId="61076D56" w14:textId="744052FC"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Problems recorded shall be </w:t>
      </w:r>
      <w:r w:rsidR="003B50CC" w:rsidRPr="00862F88">
        <w:rPr>
          <w:rFonts w:asciiTheme="majorHAnsi" w:hAnsiTheme="majorHAnsi" w:cstheme="majorHAnsi"/>
        </w:rPr>
        <w:t>categorized</w:t>
      </w:r>
      <w:r w:rsidRPr="00862F88">
        <w:rPr>
          <w:rFonts w:asciiTheme="majorHAnsi" w:hAnsiTheme="majorHAnsi" w:cstheme="majorHAnsi"/>
        </w:rPr>
        <w:t xml:space="preserve"> by the purchaser into the categories below. The level of service required varies according to the problem level.</w:t>
      </w:r>
    </w:p>
    <w:p w14:paraId="74FA6417"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35" w:name="_Toc431961358"/>
      <w:bookmarkStart w:id="2536" w:name="_Toc434316755"/>
      <w:bookmarkStart w:id="2537" w:name="_Toc434385876"/>
      <w:bookmarkStart w:id="2538" w:name="_Toc434477120"/>
      <w:bookmarkStart w:id="2539" w:name="_Toc434485735"/>
      <w:bookmarkStart w:id="2540" w:name="_Toc109761815"/>
      <w:r w:rsidRPr="00862F88">
        <w:rPr>
          <w:rFonts w:asciiTheme="majorHAnsi" w:hAnsiTheme="majorHAnsi" w:cstheme="majorHAnsi"/>
          <w:sz w:val="22"/>
          <w:szCs w:val="22"/>
        </w:rPr>
        <w:t>Priority 1: Major Impact on Electrical Network Operation.</w:t>
      </w:r>
      <w:bookmarkEnd w:id="2535"/>
      <w:bookmarkEnd w:id="2536"/>
      <w:bookmarkEnd w:id="2537"/>
      <w:bookmarkEnd w:id="2538"/>
      <w:bookmarkEnd w:id="2539"/>
      <w:bookmarkEnd w:id="2540"/>
    </w:p>
    <w:p w14:paraId="44DEBD1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would involve the failure of critical service/s or key functions, such as:</w:t>
      </w:r>
    </w:p>
    <w:p w14:paraId="3009FDF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Loss of visibility of a sub-station from the Control Centre(s) due to a control system fault,</w:t>
      </w:r>
    </w:p>
    <w:p w14:paraId="0A61C7C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Malfunction of the control system resulting in loss of control of all circuit breakers in substation or several breakers on a HV busbar. </w:t>
      </w:r>
    </w:p>
    <w:p w14:paraId="643AC4BC"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41" w:name="_Toc431961359"/>
      <w:bookmarkStart w:id="2542" w:name="_Toc434316756"/>
      <w:bookmarkStart w:id="2543" w:name="_Toc434385877"/>
      <w:bookmarkStart w:id="2544" w:name="_Toc434477121"/>
      <w:bookmarkStart w:id="2545" w:name="_Toc434485736"/>
      <w:bookmarkStart w:id="2546" w:name="_Toc109761816"/>
      <w:r w:rsidRPr="00862F88">
        <w:rPr>
          <w:rFonts w:asciiTheme="majorHAnsi" w:hAnsiTheme="majorHAnsi" w:cstheme="majorHAnsi"/>
          <w:sz w:val="22"/>
          <w:szCs w:val="22"/>
        </w:rPr>
        <w:t>Priority 2: Significant Impact on Electrical Network Operation</w:t>
      </w:r>
      <w:bookmarkEnd w:id="2541"/>
      <w:bookmarkEnd w:id="2542"/>
      <w:bookmarkEnd w:id="2543"/>
      <w:bookmarkEnd w:id="2544"/>
      <w:bookmarkEnd w:id="2545"/>
      <w:bookmarkEnd w:id="2546"/>
    </w:p>
    <w:p w14:paraId="3D9A422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would involve the failure of a service of high importance, e.g.:</w:t>
      </w:r>
    </w:p>
    <w:p w14:paraId="61E8B48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Loss of control and/or monitoring from 1 bay,</w:t>
      </w:r>
    </w:p>
    <w:p w14:paraId="37634BA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Significant deterioration in ICS performance which may result in a major (Priority 1) fault occurring.</w:t>
      </w:r>
    </w:p>
    <w:p w14:paraId="775A3BFA"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47" w:name="_Toc431961360"/>
      <w:bookmarkStart w:id="2548" w:name="_Toc434316757"/>
      <w:bookmarkStart w:id="2549" w:name="_Toc434385878"/>
      <w:bookmarkStart w:id="2550" w:name="_Toc434477122"/>
      <w:bookmarkStart w:id="2551" w:name="_Toc434485737"/>
      <w:bookmarkStart w:id="2552" w:name="_Toc109761817"/>
      <w:r w:rsidRPr="00862F88">
        <w:rPr>
          <w:rFonts w:asciiTheme="majorHAnsi" w:hAnsiTheme="majorHAnsi" w:cstheme="majorHAnsi"/>
          <w:sz w:val="22"/>
          <w:szCs w:val="22"/>
        </w:rPr>
        <w:t>Priority 3: Medium Impact on Electrical Network</w:t>
      </w:r>
      <w:bookmarkEnd w:id="2547"/>
      <w:bookmarkEnd w:id="2548"/>
      <w:bookmarkEnd w:id="2549"/>
      <w:bookmarkEnd w:id="2550"/>
      <w:bookmarkEnd w:id="2551"/>
      <w:bookmarkEnd w:id="2552"/>
    </w:p>
    <w:p w14:paraId="5BBBDEC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This would involve failures which would have a medium customer impact, such as:</w:t>
      </w:r>
    </w:p>
    <w:p w14:paraId="515D728C"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Loss of data recording facility in ICS,</w:t>
      </w:r>
    </w:p>
    <w:p w14:paraId="090035E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Failure of a redundant component in the ICS.</w:t>
      </w:r>
    </w:p>
    <w:p w14:paraId="6821D9D4"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53" w:name="_Toc431961361"/>
      <w:bookmarkStart w:id="2554" w:name="_Toc434316758"/>
      <w:bookmarkStart w:id="2555" w:name="_Toc434385879"/>
      <w:bookmarkStart w:id="2556" w:name="_Toc434477123"/>
      <w:bookmarkStart w:id="2557" w:name="_Toc434485738"/>
      <w:bookmarkStart w:id="2558" w:name="_Toc109761818"/>
      <w:r w:rsidRPr="00862F88">
        <w:rPr>
          <w:rFonts w:asciiTheme="majorHAnsi" w:hAnsiTheme="majorHAnsi" w:cstheme="majorHAnsi"/>
          <w:sz w:val="22"/>
          <w:szCs w:val="22"/>
        </w:rPr>
        <w:t>Priority 4: Medium Impact on Electrical Network</w:t>
      </w:r>
      <w:bookmarkEnd w:id="2553"/>
      <w:bookmarkEnd w:id="2554"/>
      <w:bookmarkEnd w:id="2555"/>
      <w:bookmarkEnd w:id="2556"/>
      <w:bookmarkEnd w:id="2557"/>
      <w:bookmarkEnd w:id="2558"/>
    </w:p>
    <w:p w14:paraId="75AE893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Low customer impact. This would involve the failures such as internal or intermittent system alarms which do not affect functionality or performance.</w:t>
      </w:r>
    </w:p>
    <w:p w14:paraId="43D2A55F" w14:textId="77777777" w:rsidR="00F47CA5" w:rsidRPr="00862F88" w:rsidRDefault="00F47CA5" w:rsidP="00DC36F3">
      <w:pPr>
        <w:pStyle w:val="Heading4"/>
        <w:numPr>
          <w:ilvl w:val="3"/>
          <w:numId w:val="1"/>
        </w:numPr>
        <w:spacing w:before="60" w:after="60"/>
        <w:ind w:hanging="1728"/>
        <w:rPr>
          <w:rFonts w:cstheme="majorHAnsi"/>
        </w:rPr>
      </w:pPr>
      <w:bookmarkStart w:id="2559" w:name="_Toc431961362"/>
      <w:bookmarkStart w:id="2560" w:name="_Toc434316759"/>
      <w:bookmarkStart w:id="2561" w:name="_Toc434385880"/>
      <w:bookmarkStart w:id="2562" w:name="_Toc434477124"/>
      <w:bookmarkStart w:id="2563" w:name="_Toc434485739"/>
      <w:bookmarkStart w:id="2564" w:name="_Toc109761819"/>
      <w:r w:rsidRPr="00862F88">
        <w:rPr>
          <w:rFonts w:cstheme="majorHAnsi"/>
        </w:rPr>
        <w:t>Problem Recording and Notification Protocols</w:t>
      </w:r>
      <w:bookmarkEnd w:id="2559"/>
      <w:bookmarkEnd w:id="2560"/>
      <w:bookmarkEnd w:id="2561"/>
      <w:bookmarkEnd w:id="2562"/>
      <w:bookmarkEnd w:id="2563"/>
      <w:bookmarkEnd w:id="2564"/>
    </w:p>
    <w:p w14:paraId="031F15B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Recording and management of the problem resolution process will be carried out by the Employer. Each problem shall be recorded in the form of a Trouble Call Report (TCR). The Notification procedure is to be in a format agreed between the Contractor and the Employer. </w:t>
      </w:r>
    </w:p>
    <w:p w14:paraId="5A91C089" w14:textId="12E5642E"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in turn shall maintain a suitable quality assurance system to track and manage problems within the Contractor’s own </w:t>
      </w:r>
      <w:r w:rsidR="003B50CC" w:rsidRPr="00862F88">
        <w:rPr>
          <w:rFonts w:asciiTheme="majorHAnsi" w:hAnsiTheme="majorHAnsi" w:cstheme="majorHAnsi"/>
        </w:rPr>
        <w:t>organization</w:t>
      </w:r>
      <w:r w:rsidRPr="00862F88">
        <w:rPr>
          <w:rFonts w:asciiTheme="majorHAnsi" w:hAnsiTheme="majorHAnsi" w:cstheme="majorHAnsi"/>
        </w:rPr>
        <w:t>. The Employer will nominate specific individuals to be the interface to the Contractor; this individual will notify all problems to the Contractor by voice call and / or by e-mail.</w:t>
      </w:r>
    </w:p>
    <w:p w14:paraId="24942F8D" w14:textId="77777777" w:rsidR="00F47CA5" w:rsidRPr="00862F88" w:rsidRDefault="00F47CA5" w:rsidP="00DC36F3">
      <w:pPr>
        <w:pStyle w:val="Heading4"/>
        <w:numPr>
          <w:ilvl w:val="3"/>
          <w:numId w:val="1"/>
        </w:numPr>
        <w:spacing w:before="60" w:after="60"/>
        <w:ind w:hanging="1728"/>
        <w:rPr>
          <w:rFonts w:cstheme="majorHAnsi"/>
        </w:rPr>
      </w:pPr>
      <w:bookmarkStart w:id="2565" w:name="_Toc431961363"/>
      <w:bookmarkStart w:id="2566" w:name="_Toc434316760"/>
      <w:bookmarkStart w:id="2567" w:name="_Toc434385881"/>
      <w:bookmarkStart w:id="2568" w:name="_Toc434477125"/>
      <w:bookmarkStart w:id="2569" w:name="_Toc434485740"/>
      <w:bookmarkStart w:id="2570" w:name="_Toc109761820"/>
      <w:r w:rsidRPr="00862F88">
        <w:rPr>
          <w:rFonts w:cstheme="majorHAnsi"/>
        </w:rPr>
        <w:t>Problem Resolution Service Levels</w:t>
      </w:r>
      <w:bookmarkEnd w:id="2565"/>
      <w:bookmarkEnd w:id="2566"/>
      <w:bookmarkEnd w:id="2567"/>
      <w:bookmarkEnd w:id="2568"/>
      <w:bookmarkEnd w:id="2569"/>
      <w:bookmarkEnd w:id="2570"/>
    </w:p>
    <w:p w14:paraId="63F0EE4A"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71" w:name="_Toc431961364"/>
      <w:bookmarkStart w:id="2572" w:name="_Toc434316761"/>
      <w:bookmarkStart w:id="2573" w:name="_Toc434385882"/>
      <w:bookmarkStart w:id="2574" w:name="_Toc434477126"/>
      <w:bookmarkStart w:id="2575" w:name="_Toc434485741"/>
      <w:bookmarkStart w:id="2576" w:name="_Toc109761821"/>
      <w:r w:rsidRPr="00862F88">
        <w:rPr>
          <w:rFonts w:asciiTheme="majorHAnsi" w:hAnsiTheme="majorHAnsi" w:cstheme="majorHAnsi"/>
          <w:sz w:val="22"/>
          <w:szCs w:val="22"/>
        </w:rPr>
        <w:t>Initial Response to Problem</w:t>
      </w:r>
      <w:bookmarkEnd w:id="2571"/>
      <w:bookmarkEnd w:id="2572"/>
      <w:bookmarkEnd w:id="2573"/>
      <w:bookmarkEnd w:id="2574"/>
      <w:bookmarkEnd w:id="2575"/>
      <w:bookmarkEnd w:id="2576"/>
    </w:p>
    <w:p w14:paraId="2CF2845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respond to the Employer’s request for support within 1 hour and provide specific assistance to the Employer’s 1</w:t>
      </w:r>
      <w:r w:rsidRPr="00862F88">
        <w:rPr>
          <w:rFonts w:asciiTheme="majorHAnsi" w:hAnsiTheme="majorHAnsi" w:cstheme="majorHAnsi"/>
          <w:vertAlign w:val="superscript"/>
        </w:rPr>
        <w:t>st</w:t>
      </w:r>
      <w:r w:rsidRPr="00862F88">
        <w:rPr>
          <w:rFonts w:asciiTheme="majorHAnsi" w:hAnsiTheme="majorHAnsi" w:cstheme="majorHAnsi"/>
        </w:rPr>
        <w:t xml:space="preserve"> level maintenance staff.  </w:t>
      </w:r>
    </w:p>
    <w:p w14:paraId="6ECB05C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Once the problem is escalated to 2</w:t>
      </w:r>
      <w:r w:rsidRPr="00862F88">
        <w:rPr>
          <w:rFonts w:asciiTheme="majorHAnsi" w:hAnsiTheme="majorHAnsi" w:cstheme="majorHAnsi"/>
          <w:vertAlign w:val="superscript"/>
        </w:rPr>
        <w:t>nd</w:t>
      </w:r>
      <w:r w:rsidRPr="00862F88">
        <w:rPr>
          <w:rFonts w:asciiTheme="majorHAnsi" w:hAnsiTheme="majorHAnsi" w:cstheme="majorHAnsi"/>
        </w:rPr>
        <w:t xml:space="preserve"> level support a Trouble Call is raised. The contractor shall provide Initial Response to the Employer within the times specified in table 8.13.5.1 below (counting from the time Trouble Call was raised) to acknowledge the Trouble Call and to advise the Employer as to the name and contact details of the person who will be working on resolution of the problem.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3288"/>
      </w:tblGrid>
      <w:tr w:rsidR="00F47CA5" w:rsidRPr="00862F88" w14:paraId="1F5AE990" w14:textId="77777777" w:rsidTr="000C21AB">
        <w:trPr>
          <w:trHeight w:val="274"/>
          <w:jc w:val="center"/>
        </w:trPr>
        <w:tc>
          <w:tcPr>
            <w:tcW w:w="2041" w:type="dxa"/>
            <w:shd w:val="clear" w:color="auto" w:fill="D9D9D9" w:themeFill="background1" w:themeFillShade="D9"/>
          </w:tcPr>
          <w:p w14:paraId="7DAA2BF0"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Problem Level</w:t>
            </w:r>
          </w:p>
        </w:tc>
        <w:tc>
          <w:tcPr>
            <w:tcW w:w="3288" w:type="dxa"/>
            <w:shd w:val="clear" w:color="auto" w:fill="D9D9D9" w:themeFill="background1" w:themeFillShade="D9"/>
          </w:tcPr>
          <w:p w14:paraId="0464854F"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Initial Response to Problem</w:t>
            </w:r>
          </w:p>
        </w:tc>
      </w:tr>
      <w:tr w:rsidR="00F47CA5" w:rsidRPr="00862F88" w14:paraId="2981D27D" w14:textId="77777777" w:rsidTr="000C21AB">
        <w:trPr>
          <w:trHeight w:val="278"/>
          <w:jc w:val="center"/>
        </w:trPr>
        <w:tc>
          <w:tcPr>
            <w:tcW w:w="2041" w:type="dxa"/>
          </w:tcPr>
          <w:p w14:paraId="7DBF062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1</w:t>
            </w:r>
          </w:p>
        </w:tc>
        <w:tc>
          <w:tcPr>
            <w:tcW w:w="3288" w:type="dxa"/>
          </w:tcPr>
          <w:p w14:paraId="245D473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2 working hours</w:t>
            </w:r>
          </w:p>
        </w:tc>
      </w:tr>
      <w:tr w:rsidR="00F47CA5" w:rsidRPr="00862F88" w14:paraId="1B046D93" w14:textId="77777777" w:rsidTr="000C21AB">
        <w:trPr>
          <w:trHeight w:val="272"/>
          <w:jc w:val="center"/>
        </w:trPr>
        <w:tc>
          <w:tcPr>
            <w:tcW w:w="2041" w:type="dxa"/>
          </w:tcPr>
          <w:p w14:paraId="7474C02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2</w:t>
            </w:r>
          </w:p>
        </w:tc>
        <w:tc>
          <w:tcPr>
            <w:tcW w:w="3288" w:type="dxa"/>
          </w:tcPr>
          <w:p w14:paraId="3DFC819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8 working hours</w:t>
            </w:r>
          </w:p>
        </w:tc>
      </w:tr>
      <w:tr w:rsidR="00F47CA5" w:rsidRPr="00862F88" w14:paraId="24877D49" w14:textId="77777777" w:rsidTr="000C21AB">
        <w:trPr>
          <w:jc w:val="center"/>
        </w:trPr>
        <w:tc>
          <w:tcPr>
            <w:tcW w:w="2041" w:type="dxa"/>
          </w:tcPr>
          <w:p w14:paraId="13EC739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3</w:t>
            </w:r>
          </w:p>
        </w:tc>
        <w:tc>
          <w:tcPr>
            <w:tcW w:w="3288" w:type="dxa"/>
          </w:tcPr>
          <w:p w14:paraId="711A99B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1 working days</w:t>
            </w:r>
          </w:p>
        </w:tc>
      </w:tr>
      <w:tr w:rsidR="00F47CA5" w:rsidRPr="00862F88" w14:paraId="21A565E2" w14:textId="77777777" w:rsidTr="000C21AB">
        <w:trPr>
          <w:jc w:val="center"/>
        </w:trPr>
        <w:tc>
          <w:tcPr>
            <w:tcW w:w="2041" w:type="dxa"/>
          </w:tcPr>
          <w:p w14:paraId="7CDE2CC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4</w:t>
            </w:r>
          </w:p>
        </w:tc>
        <w:tc>
          <w:tcPr>
            <w:tcW w:w="3288" w:type="dxa"/>
          </w:tcPr>
          <w:p w14:paraId="72682D7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&lt; 2 working days</w:t>
            </w:r>
          </w:p>
        </w:tc>
      </w:tr>
    </w:tbl>
    <w:p w14:paraId="61424A5E" w14:textId="77777777" w:rsidR="00F47CA5" w:rsidRPr="00862F88" w:rsidRDefault="00F47CA5" w:rsidP="00DC36F3">
      <w:pPr>
        <w:spacing w:before="60" w:after="60"/>
        <w:jc w:val="center"/>
        <w:rPr>
          <w:rFonts w:asciiTheme="majorHAnsi" w:hAnsiTheme="majorHAnsi" w:cstheme="majorHAnsi"/>
          <w:b/>
        </w:rPr>
      </w:pPr>
      <w:r w:rsidRPr="00862F88">
        <w:rPr>
          <w:rFonts w:asciiTheme="majorHAnsi" w:hAnsiTheme="majorHAnsi" w:cstheme="majorHAnsi"/>
          <w:b/>
        </w:rPr>
        <w:t>Table 8.13.5.1</w:t>
      </w:r>
    </w:p>
    <w:p w14:paraId="472BEBFD"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77" w:name="_Toc431961365"/>
      <w:bookmarkStart w:id="2578" w:name="_Toc434316762"/>
      <w:bookmarkStart w:id="2579" w:name="_Toc434385883"/>
      <w:bookmarkStart w:id="2580" w:name="_Toc434477127"/>
      <w:bookmarkStart w:id="2581" w:name="_Toc434485742"/>
      <w:bookmarkStart w:id="2582" w:name="_Toc109761822"/>
      <w:r w:rsidRPr="00862F88">
        <w:rPr>
          <w:rFonts w:asciiTheme="majorHAnsi" w:hAnsiTheme="majorHAnsi" w:cstheme="majorHAnsi"/>
          <w:sz w:val="22"/>
          <w:szCs w:val="22"/>
        </w:rPr>
        <w:t>Feedback during Problem Resolution</w:t>
      </w:r>
      <w:bookmarkEnd w:id="2577"/>
      <w:bookmarkEnd w:id="2578"/>
      <w:bookmarkEnd w:id="2579"/>
      <w:bookmarkEnd w:id="2580"/>
      <w:bookmarkEnd w:id="2581"/>
      <w:bookmarkEnd w:id="2582"/>
    </w:p>
    <w:p w14:paraId="7B091BB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feedback to the Employer during the period of problem resolution (counting from the time Trouble Call was raised), at the frequencies defined in the table 8.13.5.2 below. At the Contractor’s request, the Employer shall also provide an update to the Contractor on the status of the problem at the same frequencies defined in the table 8.13.5.2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3288"/>
      </w:tblGrid>
      <w:tr w:rsidR="00F47CA5" w:rsidRPr="00862F88" w14:paraId="4EBB764A" w14:textId="77777777" w:rsidTr="000C21AB">
        <w:trPr>
          <w:trHeight w:val="274"/>
          <w:jc w:val="center"/>
        </w:trPr>
        <w:tc>
          <w:tcPr>
            <w:tcW w:w="2041" w:type="dxa"/>
            <w:shd w:val="clear" w:color="auto" w:fill="D9D9D9" w:themeFill="background1" w:themeFillShade="D9"/>
          </w:tcPr>
          <w:p w14:paraId="2778BD95"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Problem Level</w:t>
            </w:r>
          </w:p>
        </w:tc>
        <w:tc>
          <w:tcPr>
            <w:tcW w:w="3288" w:type="dxa"/>
            <w:shd w:val="clear" w:color="auto" w:fill="D9D9D9" w:themeFill="background1" w:themeFillShade="D9"/>
          </w:tcPr>
          <w:p w14:paraId="5E0DB3E6"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Frequency of Feedback</w:t>
            </w:r>
          </w:p>
        </w:tc>
      </w:tr>
      <w:tr w:rsidR="00F47CA5" w:rsidRPr="00862F88" w14:paraId="7814DE79" w14:textId="77777777" w:rsidTr="000C21AB">
        <w:trPr>
          <w:trHeight w:val="278"/>
          <w:jc w:val="center"/>
        </w:trPr>
        <w:tc>
          <w:tcPr>
            <w:tcW w:w="2041" w:type="dxa"/>
          </w:tcPr>
          <w:p w14:paraId="08B5D8C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1</w:t>
            </w:r>
          </w:p>
        </w:tc>
        <w:tc>
          <w:tcPr>
            <w:tcW w:w="3288" w:type="dxa"/>
          </w:tcPr>
          <w:p w14:paraId="43498F8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4 working hours</w:t>
            </w:r>
          </w:p>
        </w:tc>
      </w:tr>
      <w:tr w:rsidR="00F47CA5" w:rsidRPr="00862F88" w14:paraId="51C6F77A" w14:textId="77777777" w:rsidTr="000C21AB">
        <w:trPr>
          <w:trHeight w:val="272"/>
          <w:jc w:val="center"/>
        </w:trPr>
        <w:tc>
          <w:tcPr>
            <w:tcW w:w="2041" w:type="dxa"/>
          </w:tcPr>
          <w:p w14:paraId="53A7C86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2</w:t>
            </w:r>
          </w:p>
        </w:tc>
        <w:tc>
          <w:tcPr>
            <w:tcW w:w="3288" w:type="dxa"/>
          </w:tcPr>
          <w:p w14:paraId="66BF3E5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1 working days </w:t>
            </w:r>
          </w:p>
        </w:tc>
      </w:tr>
      <w:tr w:rsidR="00F47CA5" w:rsidRPr="00862F88" w14:paraId="6200D66B" w14:textId="77777777" w:rsidTr="000C21AB">
        <w:trPr>
          <w:jc w:val="center"/>
        </w:trPr>
        <w:tc>
          <w:tcPr>
            <w:tcW w:w="2041" w:type="dxa"/>
          </w:tcPr>
          <w:p w14:paraId="5910F0C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3</w:t>
            </w:r>
          </w:p>
        </w:tc>
        <w:tc>
          <w:tcPr>
            <w:tcW w:w="3288" w:type="dxa"/>
          </w:tcPr>
          <w:p w14:paraId="79F25DA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5 working days </w:t>
            </w:r>
          </w:p>
        </w:tc>
      </w:tr>
      <w:tr w:rsidR="00F47CA5" w:rsidRPr="00862F88" w14:paraId="762FB356" w14:textId="77777777" w:rsidTr="000C21AB">
        <w:trPr>
          <w:jc w:val="center"/>
        </w:trPr>
        <w:tc>
          <w:tcPr>
            <w:tcW w:w="2041" w:type="dxa"/>
          </w:tcPr>
          <w:p w14:paraId="552EAA9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4</w:t>
            </w:r>
          </w:p>
        </w:tc>
        <w:tc>
          <w:tcPr>
            <w:tcW w:w="3288" w:type="dxa"/>
          </w:tcPr>
          <w:p w14:paraId="7A53A6B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5 working days</w:t>
            </w:r>
          </w:p>
        </w:tc>
      </w:tr>
    </w:tbl>
    <w:p w14:paraId="1EFFE9FF" w14:textId="77777777" w:rsidR="00F47CA5" w:rsidRPr="00862F88" w:rsidRDefault="00F47CA5" w:rsidP="00DC36F3">
      <w:pPr>
        <w:autoSpaceDE w:val="0"/>
        <w:autoSpaceDN w:val="0"/>
        <w:adjustRightInd w:val="0"/>
        <w:spacing w:before="60" w:after="60"/>
        <w:jc w:val="center"/>
        <w:rPr>
          <w:rFonts w:asciiTheme="majorHAnsi" w:hAnsiTheme="majorHAnsi" w:cstheme="majorHAnsi"/>
          <w:b/>
        </w:rPr>
      </w:pPr>
      <w:r w:rsidRPr="00862F88">
        <w:rPr>
          <w:rFonts w:asciiTheme="majorHAnsi" w:hAnsiTheme="majorHAnsi" w:cstheme="majorHAnsi"/>
          <w:b/>
        </w:rPr>
        <w:t>Table 8.13.5.2</w:t>
      </w:r>
    </w:p>
    <w:p w14:paraId="5AC0A9EF"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83" w:name="_Toc431961366"/>
      <w:bookmarkStart w:id="2584" w:name="_Toc434316763"/>
      <w:bookmarkStart w:id="2585" w:name="_Toc434385884"/>
      <w:bookmarkStart w:id="2586" w:name="_Toc434477128"/>
      <w:bookmarkStart w:id="2587" w:name="_Toc434485743"/>
      <w:bookmarkStart w:id="2588" w:name="_Toc109761823"/>
      <w:r w:rsidRPr="00862F88">
        <w:rPr>
          <w:rFonts w:asciiTheme="majorHAnsi" w:hAnsiTheme="majorHAnsi" w:cstheme="majorHAnsi"/>
          <w:sz w:val="22"/>
          <w:szCs w:val="22"/>
        </w:rPr>
        <w:t>Problem Resolution</w:t>
      </w:r>
      <w:bookmarkEnd w:id="2583"/>
      <w:bookmarkEnd w:id="2584"/>
      <w:bookmarkEnd w:id="2585"/>
      <w:bookmarkEnd w:id="2586"/>
      <w:bookmarkEnd w:id="2587"/>
      <w:bookmarkEnd w:id="2588"/>
    </w:p>
    <w:p w14:paraId="2C442EE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resolve all problems within the Target Resolution Time (counting from the time the Trouble Call was raised) as detailed in table 8.13.5.3.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3288"/>
      </w:tblGrid>
      <w:tr w:rsidR="00F47CA5" w:rsidRPr="00862F88" w14:paraId="202AFE7A" w14:textId="77777777" w:rsidTr="000C21AB">
        <w:trPr>
          <w:trHeight w:val="274"/>
          <w:jc w:val="center"/>
        </w:trPr>
        <w:tc>
          <w:tcPr>
            <w:tcW w:w="2041" w:type="dxa"/>
            <w:shd w:val="clear" w:color="auto" w:fill="D9D9D9" w:themeFill="background1" w:themeFillShade="D9"/>
          </w:tcPr>
          <w:p w14:paraId="4EC86880"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Problem Level</w:t>
            </w:r>
          </w:p>
        </w:tc>
        <w:tc>
          <w:tcPr>
            <w:tcW w:w="3288" w:type="dxa"/>
            <w:shd w:val="clear" w:color="auto" w:fill="D9D9D9" w:themeFill="background1" w:themeFillShade="D9"/>
          </w:tcPr>
          <w:p w14:paraId="795DD7C1"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b/>
              </w:rPr>
              <w:t>Target Resolution Time</w:t>
            </w:r>
          </w:p>
        </w:tc>
      </w:tr>
      <w:tr w:rsidR="00F47CA5" w:rsidRPr="00862F88" w14:paraId="51981A25" w14:textId="77777777" w:rsidTr="000C21AB">
        <w:trPr>
          <w:trHeight w:val="278"/>
          <w:jc w:val="center"/>
        </w:trPr>
        <w:tc>
          <w:tcPr>
            <w:tcW w:w="2041" w:type="dxa"/>
          </w:tcPr>
          <w:p w14:paraId="2C714F6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1</w:t>
            </w:r>
          </w:p>
        </w:tc>
        <w:tc>
          <w:tcPr>
            <w:tcW w:w="3288" w:type="dxa"/>
          </w:tcPr>
          <w:p w14:paraId="1201293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8 working hours</w:t>
            </w:r>
          </w:p>
        </w:tc>
      </w:tr>
      <w:tr w:rsidR="00F47CA5" w:rsidRPr="00862F88" w14:paraId="2BE33FD6" w14:textId="77777777" w:rsidTr="000C21AB">
        <w:trPr>
          <w:trHeight w:val="272"/>
          <w:jc w:val="center"/>
        </w:trPr>
        <w:tc>
          <w:tcPr>
            <w:tcW w:w="2041" w:type="dxa"/>
          </w:tcPr>
          <w:p w14:paraId="532FE97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2</w:t>
            </w:r>
          </w:p>
        </w:tc>
        <w:tc>
          <w:tcPr>
            <w:tcW w:w="3288" w:type="dxa"/>
          </w:tcPr>
          <w:p w14:paraId="701D376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2 working day </w:t>
            </w:r>
          </w:p>
        </w:tc>
      </w:tr>
      <w:tr w:rsidR="00F47CA5" w:rsidRPr="00862F88" w14:paraId="56C0A4ED" w14:textId="77777777" w:rsidTr="000C21AB">
        <w:trPr>
          <w:jc w:val="center"/>
        </w:trPr>
        <w:tc>
          <w:tcPr>
            <w:tcW w:w="2041" w:type="dxa"/>
          </w:tcPr>
          <w:p w14:paraId="4814D14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3</w:t>
            </w:r>
          </w:p>
        </w:tc>
        <w:tc>
          <w:tcPr>
            <w:tcW w:w="3288" w:type="dxa"/>
          </w:tcPr>
          <w:p w14:paraId="61AD772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5 working days </w:t>
            </w:r>
          </w:p>
        </w:tc>
      </w:tr>
      <w:tr w:rsidR="00F47CA5" w:rsidRPr="00862F88" w14:paraId="4CFC0994" w14:textId="77777777" w:rsidTr="000C21AB">
        <w:trPr>
          <w:jc w:val="center"/>
        </w:trPr>
        <w:tc>
          <w:tcPr>
            <w:tcW w:w="2041" w:type="dxa"/>
          </w:tcPr>
          <w:p w14:paraId="3783F3D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Priority 4</w:t>
            </w:r>
          </w:p>
        </w:tc>
        <w:tc>
          <w:tcPr>
            <w:tcW w:w="3288" w:type="dxa"/>
          </w:tcPr>
          <w:p w14:paraId="5C2D32A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10 working days</w:t>
            </w:r>
          </w:p>
        </w:tc>
      </w:tr>
    </w:tbl>
    <w:p w14:paraId="7C084A5A" w14:textId="77777777" w:rsidR="00F47CA5" w:rsidRPr="00862F88" w:rsidRDefault="00F47CA5" w:rsidP="00DC36F3">
      <w:pPr>
        <w:autoSpaceDE w:val="0"/>
        <w:autoSpaceDN w:val="0"/>
        <w:adjustRightInd w:val="0"/>
        <w:spacing w:before="60" w:after="60"/>
        <w:jc w:val="center"/>
        <w:rPr>
          <w:rFonts w:asciiTheme="majorHAnsi" w:hAnsiTheme="majorHAnsi" w:cstheme="majorHAnsi"/>
          <w:b/>
        </w:rPr>
      </w:pPr>
      <w:r w:rsidRPr="00862F88">
        <w:rPr>
          <w:rFonts w:asciiTheme="majorHAnsi" w:hAnsiTheme="majorHAnsi" w:cstheme="majorHAnsi"/>
          <w:b/>
        </w:rPr>
        <w:t>Table 8.13.5.3</w:t>
      </w:r>
    </w:p>
    <w:p w14:paraId="65196BDC"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89" w:name="_Toc431961367"/>
      <w:bookmarkStart w:id="2590" w:name="_Toc434316764"/>
      <w:bookmarkStart w:id="2591" w:name="_Toc434385885"/>
      <w:bookmarkStart w:id="2592" w:name="_Toc434477129"/>
      <w:bookmarkStart w:id="2593" w:name="_Toc434485744"/>
      <w:bookmarkStart w:id="2594" w:name="_Toc109761824"/>
      <w:r w:rsidRPr="00862F88">
        <w:rPr>
          <w:rFonts w:asciiTheme="majorHAnsi" w:hAnsiTheme="majorHAnsi" w:cstheme="majorHAnsi"/>
          <w:sz w:val="22"/>
          <w:szCs w:val="22"/>
        </w:rPr>
        <w:t>Feedback after Problem Resolution</w:t>
      </w:r>
      <w:bookmarkEnd w:id="2589"/>
      <w:bookmarkEnd w:id="2590"/>
      <w:bookmarkEnd w:id="2591"/>
      <w:bookmarkEnd w:id="2592"/>
      <w:bookmarkEnd w:id="2593"/>
      <w:bookmarkEnd w:id="2594"/>
    </w:p>
    <w:p w14:paraId="1B4BB8D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Upon problem resolution the Contractor shall provide a detailed report to the Employer. This report shall provide the following information:</w:t>
      </w:r>
    </w:p>
    <w:p w14:paraId="42FF6C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nature of the fault,</w:t>
      </w:r>
    </w:p>
    <w:p w14:paraId="5BF3F92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Details of the area affected,</w:t>
      </w:r>
    </w:p>
    <w:p w14:paraId="39AADD4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Details of resolution implemented,</w:t>
      </w:r>
    </w:p>
    <w:p w14:paraId="6AF8EEB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Details and descriptions of tests conducted to confirm the resolution functions correctly</w:t>
      </w:r>
    </w:p>
    <w:p w14:paraId="6AEC076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Details of any possible outstanding issues.</w:t>
      </w:r>
    </w:p>
    <w:p w14:paraId="7BE5CC1E" w14:textId="77777777" w:rsidR="00F47CA5" w:rsidRPr="00862F88" w:rsidRDefault="00F47CA5" w:rsidP="00DC36F3">
      <w:pPr>
        <w:pStyle w:val="Heading5"/>
        <w:numPr>
          <w:ilvl w:val="4"/>
          <w:numId w:val="1"/>
        </w:numPr>
        <w:spacing w:before="60" w:after="60"/>
        <w:ind w:hanging="2232"/>
        <w:rPr>
          <w:rFonts w:asciiTheme="majorHAnsi" w:hAnsiTheme="majorHAnsi" w:cstheme="majorHAnsi"/>
          <w:sz w:val="22"/>
          <w:szCs w:val="22"/>
        </w:rPr>
      </w:pPr>
      <w:bookmarkStart w:id="2595" w:name="_Toc431961368"/>
      <w:bookmarkStart w:id="2596" w:name="_Toc434316765"/>
      <w:bookmarkStart w:id="2597" w:name="_Toc434385886"/>
      <w:bookmarkStart w:id="2598" w:name="_Toc434477130"/>
      <w:bookmarkStart w:id="2599" w:name="_Toc434485745"/>
      <w:bookmarkStart w:id="2600" w:name="_Toc109761825"/>
      <w:r w:rsidRPr="00862F88">
        <w:rPr>
          <w:rFonts w:asciiTheme="majorHAnsi" w:hAnsiTheme="majorHAnsi" w:cstheme="majorHAnsi"/>
          <w:sz w:val="22"/>
          <w:szCs w:val="22"/>
        </w:rPr>
        <w:t>Escalation of Problems</w:t>
      </w:r>
      <w:bookmarkEnd w:id="2595"/>
      <w:bookmarkEnd w:id="2596"/>
      <w:bookmarkEnd w:id="2597"/>
      <w:bookmarkEnd w:id="2598"/>
      <w:bookmarkEnd w:id="2599"/>
      <w:bookmarkEnd w:id="2600"/>
    </w:p>
    <w:p w14:paraId="39D48DE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Employer may escalate a problem when no Initial Response has been received from the Contractor within the specified time. The Contractor shall provide the names and contact numbers of 3 Qualified Persons, including the Service Duty Manager, whom the Employer may contact to escalate the problem.</w:t>
      </w:r>
    </w:p>
    <w:p w14:paraId="2A551CF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the Contractor fails to resolve the issue within the Resolution Target Time, the Contractor shall take steps to escalate his response to the problem to ensure its prompt resolution. This escalation may include:</w:t>
      </w:r>
    </w:p>
    <w:p w14:paraId="1E44996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 more senior person in the Contractor’s hierarchy takes responsibility for the problem resolution,</w:t>
      </w:r>
    </w:p>
    <w:p w14:paraId="48BDD95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Sending additional Contractor’s staff to the site,</w:t>
      </w:r>
    </w:p>
    <w:p w14:paraId="3646A42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Involving more skilled staff in the resolution of the problem.</w:t>
      </w:r>
    </w:p>
    <w:p w14:paraId="4F157BE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notify the Employer of the escalation. The Contractor shall continue to work to resolve the problem following the elapse of the Resolution Target Time and shall continue to provide feedback on progress at twice the defined frequency for the problem classification.</w:t>
      </w:r>
    </w:p>
    <w:p w14:paraId="063F7583" w14:textId="77777777" w:rsidR="00F47CA5" w:rsidRPr="00862F88" w:rsidRDefault="00F47CA5" w:rsidP="00DC36F3">
      <w:pPr>
        <w:spacing w:before="60" w:after="60"/>
        <w:jc w:val="both"/>
        <w:rPr>
          <w:rFonts w:asciiTheme="majorHAnsi" w:hAnsiTheme="majorHAnsi" w:cstheme="majorHAnsi"/>
        </w:rPr>
      </w:pPr>
    </w:p>
    <w:p w14:paraId="4B8BCA3A" w14:textId="77777777" w:rsidR="00834A22" w:rsidRPr="00862F88" w:rsidRDefault="00834A22">
      <w:pPr>
        <w:pStyle w:val="Heading1"/>
        <w:numPr>
          <w:ilvl w:val="0"/>
          <w:numId w:val="197"/>
        </w:numPr>
        <w:tabs>
          <w:tab w:val="clear" w:pos="432"/>
        </w:tabs>
        <w:spacing w:before="60" w:after="60"/>
        <w:ind w:left="360" w:hanging="360"/>
        <w:jc w:val="both"/>
        <w:rPr>
          <w:rFonts w:asciiTheme="majorHAnsi" w:hAnsiTheme="majorHAnsi" w:cstheme="majorHAnsi"/>
          <w:sz w:val="22"/>
          <w:szCs w:val="22"/>
        </w:rPr>
        <w:sectPr w:rsidR="00834A22" w:rsidRPr="00862F88" w:rsidSect="000C21AB">
          <w:pgSz w:w="11906" w:h="16838" w:code="9"/>
          <w:pgMar w:top="1531" w:right="1440" w:bottom="720" w:left="1440" w:header="312" w:footer="737" w:gutter="0"/>
          <w:cols w:space="720"/>
          <w:noEndnote/>
        </w:sectPr>
      </w:pPr>
      <w:bookmarkStart w:id="2601" w:name="_Toc451073477"/>
      <w:bookmarkStart w:id="2602" w:name="_Toc431961369"/>
    </w:p>
    <w:p w14:paraId="4CD9F048"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603" w:name="_Toc434316766"/>
      <w:bookmarkStart w:id="2604" w:name="_Toc434385887"/>
      <w:bookmarkStart w:id="2605" w:name="_Toc434477131"/>
      <w:bookmarkStart w:id="2606" w:name="_Toc434485746"/>
      <w:bookmarkStart w:id="2607" w:name="_Toc109761826"/>
      <w:bookmarkStart w:id="2608" w:name="_Toc203207498"/>
      <w:r w:rsidRPr="00862F88">
        <w:rPr>
          <w:rFonts w:asciiTheme="majorHAnsi" w:hAnsiTheme="majorHAnsi" w:cstheme="majorHAnsi"/>
          <w:sz w:val="22"/>
          <w:szCs w:val="22"/>
        </w:rPr>
        <w:t xml:space="preserve">Future Extensions &amp; Miscellaneous </w:t>
      </w:r>
      <w:bookmarkEnd w:id="2603"/>
      <w:bookmarkEnd w:id="2604"/>
      <w:bookmarkEnd w:id="2605"/>
      <w:bookmarkEnd w:id="2606"/>
      <w:r w:rsidRPr="00862F88">
        <w:rPr>
          <w:rFonts w:asciiTheme="majorHAnsi" w:hAnsiTheme="majorHAnsi" w:cstheme="majorHAnsi"/>
          <w:sz w:val="22"/>
          <w:szCs w:val="22"/>
        </w:rPr>
        <w:t>Works</w:t>
      </w:r>
      <w:bookmarkEnd w:id="2607"/>
      <w:bookmarkEnd w:id="2608"/>
      <w:r w:rsidRPr="00862F88">
        <w:rPr>
          <w:rFonts w:asciiTheme="majorHAnsi" w:hAnsiTheme="majorHAnsi" w:cstheme="majorHAnsi"/>
          <w:sz w:val="22"/>
          <w:szCs w:val="22"/>
        </w:rPr>
        <w:t xml:space="preserve"> </w:t>
      </w:r>
    </w:p>
    <w:p w14:paraId="5FE3D27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Over the lifetime of the contract, it may be necessary to modify and update an ICS which has been commissioned and in-service to cater for new bays, IEDs, alarms, telecommunications changes, etc.  The updating and modification of the ICS includes the following scope of work.</w:t>
      </w:r>
    </w:p>
    <w:p w14:paraId="420F31E5"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09" w:name="_Toc434316767"/>
      <w:bookmarkStart w:id="2610" w:name="_Toc434385888"/>
      <w:bookmarkStart w:id="2611" w:name="_Toc434477132"/>
      <w:bookmarkStart w:id="2612" w:name="_Toc434485747"/>
      <w:bookmarkStart w:id="2613" w:name="_Toc109761827"/>
      <w:bookmarkStart w:id="2614" w:name="_Toc203207499"/>
      <w:r w:rsidRPr="00862F88">
        <w:rPr>
          <w:rFonts w:cstheme="majorHAnsi"/>
          <w:sz w:val="22"/>
          <w:szCs w:val="22"/>
        </w:rPr>
        <w:t>Scope of Work Requiurments</w:t>
      </w:r>
      <w:bookmarkEnd w:id="2609"/>
      <w:bookmarkEnd w:id="2610"/>
      <w:bookmarkEnd w:id="2611"/>
      <w:bookmarkEnd w:id="2612"/>
      <w:bookmarkEnd w:id="2613"/>
      <w:bookmarkEnd w:id="2614"/>
    </w:p>
    <w:p w14:paraId="5BF9FD4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part of the ICS modifications the Contractor shall complete the following:</w:t>
      </w:r>
    </w:p>
    <w:p w14:paraId="20765387"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Provision of Documentation</w:t>
      </w:r>
    </w:p>
    <w:p w14:paraId="766F278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Prepare Signal Lists, </w:t>
      </w:r>
    </w:p>
    <w:p w14:paraId="214B41F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Update existing ICS architecture drawings,</w:t>
      </w:r>
    </w:p>
    <w:p w14:paraId="5F2DE93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Update existing ICS cabinet drawings,</w:t>
      </w:r>
    </w:p>
    <w:p w14:paraId="7F587F9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Prepare as-built documentation,</w:t>
      </w:r>
    </w:p>
    <w:p w14:paraId="01241FA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Provide ICS, BCU configurations, databases and backups.</w:t>
      </w:r>
    </w:p>
    <w:p w14:paraId="61DDE728"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 xml:space="preserve">ICS Integration Works </w:t>
      </w:r>
    </w:p>
    <w:p w14:paraId="18F9E5E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Configuration of the ICS database/logic, i.e. ICS, Gateways and BCU,</w:t>
      </w:r>
    </w:p>
    <w:p w14:paraId="45F6150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Configuration of the HMI.</w:t>
      </w:r>
    </w:p>
    <w:p w14:paraId="0C919147" w14:textId="77777777" w:rsidR="00F47CA5" w:rsidRPr="00862F88" w:rsidRDefault="00F47CA5" w:rsidP="00DC36F3">
      <w:pPr>
        <w:spacing w:before="60" w:after="60"/>
        <w:jc w:val="both"/>
        <w:rPr>
          <w:rFonts w:asciiTheme="majorHAnsi" w:hAnsiTheme="majorHAnsi" w:cstheme="majorHAnsi"/>
          <w:b/>
          <w:bCs/>
        </w:rPr>
      </w:pPr>
      <w:r w:rsidRPr="00862F88">
        <w:rPr>
          <w:rFonts w:asciiTheme="majorHAnsi" w:hAnsiTheme="majorHAnsi" w:cstheme="majorHAnsi"/>
          <w:b/>
          <w:bCs/>
        </w:rPr>
        <w:t>Commissioning and Tests on Completion</w:t>
      </w:r>
    </w:p>
    <w:p w14:paraId="477EFB34"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Carry out pre-commissioning and commissioning including troubleshooting, if necessary,</w:t>
      </w:r>
    </w:p>
    <w:p w14:paraId="6D77CC6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Carry out Tests on Completion.</w:t>
      </w:r>
    </w:p>
    <w:p w14:paraId="27E8CB48"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15" w:name="_Toc434316768"/>
      <w:bookmarkStart w:id="2616" w:name="_Toc434385889"/>
      <w:bookmarkStart w:id="2617" w:name="_Toc434477133"/>
      <w:bookmarkStart w:id="2618" w:name="_Toc434485748"/>
      <w:bookmarkStart w:id="2619" w:name="_Toc109761828"/>
      <w:bookmarkStart w:id="2620" w:name="_Toc203207500"/>
      <w:r w:rsidRPr="00862F88">
        <w:rPr>
          <w:rFonts w:cstheme="majorHAnsi"/>
          <w:sz w:val="22"/>
          <w:szCs w:val="22"/>
        </w:rPr>
        <w:t>ICS extensions and Modifications</w:t>
      </w:r>
      <w:bookmarkEnd w:id="2615"/>
      <w:bookmarkEnd w:id="2616"/>
      <w:bookmarkEnd w:id="2617"/>
      <w:bookmarkEnd w:id="2618"/>
      <w:bookmarkEnd w:id="2619"/>
      <w:bookmarkEnd w:id="2620"/>
    </w:p>
    <w:p w14:paraId="28CB506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As part of the tender the Tenderer shall provide unit prices for the following list of ICS modifications: </w:t>
      </w:r>
    </w:p>
    <w:p w14:paraId="1AD8C262"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500/220/110 kV feeder bay,</w:t>
      </w:r>
    </w:p>
    <w:p w14:paraId="08A5F53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500/220/110  kV coupler bay,</w:t>
      </w:r>
    </w:p>
    <w:p w14:paraId="61BCB04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500/220/110  kV sectionaliser bay,</w:t>
      </w:r>
    </w:p>
    <w:p w14:paraId="1EC4165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feeders shunt reactor and associated bay,</w:t>
      </w:r>
    </w:p>
    <w:p w14:paraId="639B0E4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Reactor,</w:t>
      </w:r>
    </w:p>
    <w:p w14:paraId="4E7FBCD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35/10/6 kV feeder bay,</w:t>
      </w:r>
    </w:p>
    <w:p w14:paraId="157C786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35/10/6 kV coupler bay,</w:t>
      </w:r>
    </w:p>
    <w:p w14:paraId="632390E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35/10/6 kV sectionaliser bay,</w:t>
      </w:r>
    </w:p>
    <w:p w14:paraId="667BFD4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10/6 kV feeder bay,</w:t>
      </w:r>
    </w:p>
    <w:p w14:paraId="3DB0B8E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10/6 kV sectionaliser bay,</w:t>
      </w:r>
    </w:p>
    <w:p w14:paraId="3FB25886"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transformer and associated bays,</w:t>
      </w:r>
    </w:p>
    <w:p w14:paraId="37FAE805"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transformer and associated bays,</w:t>
      </w:r>
    </w:p>
    <w:p w14:paraId="2FA3CB6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21 kV reactor and associated bay,</w:t>
      </w:r>
    </w:p>
    <w:p w14:paraId="39BF021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 of Protection IED and associated signals,</w:t>
      </w:r>
    </w:p>
    <w:p w14:paraId="6FC0E840"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Addition/modification of one signal,</w:t>
      </w:r>
    </w:p>
    <w:p w14:paraId="569AD7A9"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Addition/modification of five signals,</w:t>
      </w:r>
    </w:p>
    <w:p w14:paraId="0D504457"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Addition/modification of ten signals,</w:t>
      </w:r>
    </w:p>
    <w:p w14:paraId="5B5A7E31"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Addition/modification of twenty-five signals,</w:t>
      </w:r>
    </w:p>
    <w:p w14:paraId="39A80DA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Addition/modification of fifty signals,</w:t>
      </w:r>
    </w:p>
    <w:p w14:paraId="7F213A3A"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Addition/modification of one hundred signals,</w:t>
      </w:r>
    </w:p>
    <w:p w14:paraId="38C3AC7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Modification of HMI displays up to five changes,</w:t>
      </w:r>
    </w:p>
    <w:p w14:paraId="45BD4D7E"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Modification of HMI displays up to ten changes,</w:t>
      </w:r>
    </w:p>
    <w:p w14:paraId="0A52ADF3"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Modification of HMI displays up to twenty-five changes,</w:t>
      </w:r>
    </w:p>
    <w:p w14:paraId="20E7E83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Name change on 500 kV and/or 220/110 kV bay,</w:t>
      </w:r>
    </w:p>
    <w:p w14:paraId="7BC474DF"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Modifying telecommunications parameters to the Control Centre(s).</w:t>
      </w:r>
    </w:p>
    <w:p w14:paraId="3AC4889F"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621" w:name="_Toc434316769"/>
      <w:bookmarkStart w:id="2622" w:name="_Toc434385890"/>
      <w:bookmarkStart w:id="2623" w:name="_Toc434477134"/>
      <w:bookmarkStart w:id="2624" w:name="_Toc434485749"/>
      <w:bookmarkStart w:id="2625" w:name="_Toc109761829"/>
      <w:bookmarkStart w:id="2626" w:name="_Toc203207501"/>
      <w:r w:rsidRPr="00862F88">
        <w:rPr>
          <w:rFonts w:asciiTheme="majorHAnsi" w:hAnsiTheme="majorHAnsi" w:cstheme="majorHAnsi"/>
          <w:sz w:val="22"/>
          <w:szCs w:val="22"/>
        </w:rPr>
        <w:t>Documentation</w:t>
      </w:r>
      <w:bookmarkEnd w:id="2621"/>
      <w:bookmarkEnd w:id="2622"/>
      <w:bookmarkEnd w:id="2623"/>
      <w:bookmarkEnd w:id="2624"/>
      <w:bookmarkEnd w:id="2625"/>
      <w:bookmarkEnd w:id="2626"/>
    </w:p>
    <w:p w14:paraId="20BA0E1C"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27" w:name="_Toc434316770"/>
      <w:bookmarkStart w:id="2628" w:name="_Toc434385891"/>
      <w:bookmarkStart w:id="2629" w:name="_Toc434477135"/>
      <w:bookmarkStart w:id="2630" w:name="_Toc434485750"/>
      <w:bookmarkStart w:id="2631" w:name="_Toc109761830"/>
      <w:bookmarkStart w:id="2632" w:name="_Toc203207502"/>
      <w:r w:rsidRPr="00862F88">
        <w:rPr>
          <w:rFonts w:cstheme="majorHAnsi"/>
          <w:sz w:val="22"/>
          <w:szCs w:val="22"/>
        </w:rPr>
        <w:t>Signal Lists</w:t>
      </w:r>
      <w:bookmarkEnd w:id="2627"/>
      <w:bookmarkEnd w:id="2628"/>
      <w:bookmarkEnd w:id="2629"/>
      <w:bookmarkEnd w:id="2630"/>
      <w:bookmarkEnd w:id="2631"/>
      <w:bookmarkEnd w:id="2632"/>
    </w:p>
    <w:p w14:paraId="1CBC138D" w14:textId="433ADAE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update the associated ICS signal list.   The signal lists shall be prepared on the basis of the existing wordings of alarms and event texts and the existing management for particular types of signals. The signal lists shall be submitted to the Engineer for review and approval</w:t>
      </w:r>
      <w:r w:rsidR="00F26279" w:rsidRPr="00862F88">
        <w:rPr>
          <w:rFonts w:asciiTheme="majorHAnsi" w:hAnsiTheme="majorHAnsi" w:cstheme="majorHAnsi"/>
        </w:rPr>
        <w:t>. The signal list should be coordinated with Substation contractors to cater for the alarms and signals specified by the Substation contractor, there should no limitation on number of signals required, the contracto should do proper forecast for the system size which cater for future extension as well. The typical list is for guidance, and it’s not exhausted or final. During project implementation the signal list has to be agreed between the Employer, Engineer, Substation contractor and the SCADA contractor.</w:t>
      </w:r>
    </w:p>
    <w:p w14:paraId="7646D7B8"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33" w:name="_Toc434316771"/>
      <w:bookmarkStart w:id="2634" w:name="_Toc434385892"/>
      <w:bookmarkStart w:id="2635" w:name="_Toc434477136"/>
      <w:bookmarkStart w:id="2636" w:name="_Toc434485751"/>
      <w:bookmarkStart w:id="2637" w:name="_Toc109761831"/>
      <w:bookmarkStart w:id="2638" w:name="_Toc203207503"/>
      <w:r w:rsidRPr="00862F88">
        <w:rPr>
          <w:rFonts w:cstheme="majorHAnsi"/>
          <w:sz w:val="22"/>
          <w:szCs w:val="22"/>
        </w:rPr>
        <w:t>ICS Architecture Drawings</w:t>
      </w:r>
      <w:bookmarkEnd w:id="2633"/>
      <w:bookmarkEnd w:id="2634"/>
      <w:bookmarkEnd w:id="2635"/>
      <w:bookmarkEnd w:id="2636"/>
      <w:bookmarkEnd w:id="2637"/>
      <w:bookmarkEnd w:id="2638"/>
    </w:p>
    <w:p w14:paraId="16CEA35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update the associated ICS architecture drawings to take account of the modifications. The drawings lists shall be submitted to the Engineer for review and approval.</w:t>
      </w:r>
    </w:p>
    <w:p w14:paraId="105CC68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39" w:name="_Toc434316772"/>
      <w:bookmarkStart w:id="2640" w:name="_Toc434385893"/>
      <w:bookmarkStart w:id="2641" w:name="_Toc434477137"/>
      <w:bookmarkStart w:id="2642" w:name="_Toc434485752"/>
      <w:bookmarkStart w:id="2643" w:name="_Toc109761832"/>
      <w:bookmarkStart w:id="2644" w:name="_Toc203207504"/>
      <w:r w:rsidRPr="00862F88">
        <w:rPr>
          <w:rFonts w:cstheme="majorHAnsi"/>
          <w:sz w:val="22"/>
          <w:szCs w:val="22"/>
        </w:rPr>
        <w:t>ICS Cabinet Drawings</w:t>
      </w:r>
      <w:bookmarkEnd w:id="2639"/>
      <w:bookmarkEnd w:id="2640"/>
      <w:bookmarkEnd w:id="2641"/>
      <w:bookmarkEnd w:id="2642"/>
      <w:bookmarkEnd w:id="2643"/>
      <w:bookmarkEnd w:id="2644"/>
    </w:p>
    <w:p w14:paraId="5238E9E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update the associated ICS cabinet drawings to take account of the modifications. The drawings lists shall be submitted to the Engineer for review and approval.</w:t>
      </w:r>
    </w:p>
    <w:p w14:paraId="6C7334D6"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45" w:name="_Toc434316773"/>
      <w:bookmarkStart w:id="2646" w:name="_Toc434385894"/>
      <w:bookmarkStart w:id="2647" w:name="_Toc434477138"/>
      <w:bookmarkStart w:id="2648" w:name="_Toc434485753"/>
      <w:bookmarkStart w:id="2649" w:name="_Toc109761833"/>
      <w:bookmarkStart w:id="2650" w:name="_Toc203207505"/>
      <w:r w:rsidRPr="00862F88">
        <w:rPr>
          <w:rFonts w:cstheme="majorHAnsi"/>
          <w:sz w:val="22"/>
          <w:szCs w:val="22"/>
        </w:rPr>
        <w:t>As-Builts Documentation</w:t>
      </w:r>
      <w:bookmarkEnd w:id="2645"/>
      <w:bookmarkEnd w:id="2646"/>
      <w:bookmarkEnd w:id="2647"/>
      <w:bookmarkEnd w:id="2648"/>
      <w:bookmarkEnd w:id="2649"/>
      <w:bookmarkEnd w:id="2650"/>
    </w:p>
    <w:p w14:paraId="1ABEECB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provide copies of all as-builts drawings and schematics after completion of Tests on Completion. </w:t>
      </w:r>
    </w:p>
    <w:p w14:paraId="298C867F"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51" w:name="_Toc434316774"/>
      <w:bookmarkStart w:id="2652" w:name="_Toc434385895"/>
      <w:bookmarkStart w:id="2653" w:name="_Toc434477139"/>
      <w:bookmarkStart w:id="2654" w:name="_Toc434485754"/>
      <w:bookmarkStart w:id="2655" w:name="_Toc109761834"/>
      <w:bookmarkStart w:id="2656" w:name="_Toc203207506"/>
      <w:r w:rsidRPr="00862F88">
        <w:rPr>
          <w:rFonts w:cstheme="majorHAnsi"/>
          <w:sz w:val="22"/>
          <w:szCs w:val="22"/>
        </w:rPr>
        <w:t>ICS /Gateways/ BCU Configurations &amp; Databases</w:t>
      </w:r>
      <w:bookmarkEnd w:id="2651"/>
      <w:bookmarkEnd w:id="2652"/>
      <w:bookmarkEnd w:id="2653"/>
      <w:bookmarkEnd w:id="2654"/>
      <w:bookmarkEnd w:id="2655"/>
      <w:bookmarkEnd w:id="2656"/>
    </w:p>
    <w:p w14:paraId="0F10715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update the ICS/Gateways configuration/database, HMI displays and BCU configurations to take account of the modifications. A copy of all configurations and databases shall be submitted after completion of Tests on Completion.</w:t>
      </w:r>
    </w:p>
    <w:p w14:paraId="04D8906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Provided minor defects that do not affect the use of the system for the intended purpose have been recorded during Tests on Completion, the Contractor shall provide an updated set of configurations/database backups following rectification of the minor defects.</w:t>
      </w:r>
    </w:p>
    <w:p w14:paraId="0327FCE3"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57" w:name="_Toc434316775"/>
      <w:bookmarkStart w:id="2658" w:name="_Toc434385896"/>
      <w:bookmarkStart w:id="2659" w:name="_Toc434477140"/>
      <w:bookmarkStart w:id="2660" w:name="_Toc434485755"/>
      <w:bookmarkStart w:id="2661" w:name="_Toc109761835"/>
      <w:bookmarkStart w:id="2662" w:name="_Toc203207507"/>
      <w:r w:rsidRPr="00862F88">
        <w:rPr>
          <w:rFonts w:cstheme="majorHAnsi"/>
          <w:sz w:val="22"/>
          <w:szCs w:val="22"/>
        </w:rPr>
        <w:t>ICS Integration Works</w:t>
      </w:r>
      <w:bookmarkEnd w:id="2657"/>
      <w:bookmarkEnd w:id="2658"/>
      <w:bookmarkEnd w:id="2659"/>
      <w:bookmarkEnd w:id="2660"/>
      <w:bookmarkEnd w:id="2661"/>
      <w:bookmarkEnd w:id="2662"/>
      <w:r w:rsidRPr="00862F88">
        <w:rPr>
          <w:rFonts w:cstheme="majorHAnsi"/>
          <w:sz w:val="22"/>
          <w:szCs w:val="22"/>
        </w:rPr>
        <w:t xml:space="preserve"> </w:t>
      </w:r>
    </w:p>
    <w:p w14:paraId="301D388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update and download the ICS/Gateways, BCU configurations/databases and HMI displays to the ICS to take account of the modifications. </w:t>
      </w:r>
    </w:p>
    <w:p w14:paraId="6C0F59E1"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63" w:name="_Toc434316776"/>
      <w:bookmarkStart w:id="2664" w:name="_Toc434385897"/>
      <w:bookmarkStart w:id="2665" w:name="_Toc434477141"/>
      <w:bookmarkStart w:id="2666" w:name="_Toc434485756"/>
      <w:bookmarkStart w:id="2667" w:name="_Toc109761836"/>
      <w:bookmarkStart w:id="2668" w:name="_Toc203207508"/>
      <w:r w:rsidRPr="00862F88">
        <w:rPr>
          <w:rFonts w:cstheme="majorHAnsi"/>
          <w:sz w:val="22"/>
          <w:szCs w:val="22"/>
        </w:rPr>
        <w:t>Testing and Commissioning</w:t>
      </w:r>
      <w:bookmarkEnd w:id="2663"/>
      <w:bookmarkEnd w:id="2664"/>
      <w:bookmarkEnd w:id="2665"/>
      <w:bookmarkEnd w:id="2666"/>
      <w:bookmarkEnd w:id="2667"/>
      <w:bookmarkEnd w:id="2668"/>
    </w:p>
    <w:p w14:paraId="23F809B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carries out commissioning and testing of modification works implemented in the ICS. This includes the following:</w:t>
      </w:r>
    </w:p>
    <w:p w14:paraId="7D99B0C8"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Contractor shall carry out pre-commissioning and commissioning tests in order to verify the integration and the validity of the ICS modifications. Any problems identified during pre-commissioning and commissioning shall be rectified in advance of the Tests on Completion.</w:t>
      </w:r>
    </w:p>
    <w:p w14:paraId="0C1FD9C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Tests on Completion shall consist of a full end-to-end SCADA test with the Control Centre(s) in order to confirm correct behaviour of each individual point and display of the Control Centre(s) SCADA platform. </w:t>
      </w:r>
    </w:p>
    <w:p w14:paraId="3CF34BBD"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69" w:name="_Toc434316777"/>
      <w:bookmarkStart w:id="2670" w:name="_Toc434385898"/>
      <w:bookmarkStart w:id="2671" w:name="_Toc434477142"/>
      <w:bookmarkStart w:id="2672" w:name="_Toc434485757"/>
      <w:bookmarkStart w:id="2673" w:name="_Toc109761837"/>
      <w:bookmarkStart w:id="2674" w:name="_Toc203207509"/>
      <w:r w:rsidRPr="00862F88">
        <w:rPr>
          <w:rFonts w:cstheme="majorHAnsi"/>
          <w:sz w:val="22"/>
          <w:szCs w:val="22"/>
        </w:rPr>
        <w:t>Tools and Testing Equipment</w:t>
      </w:r>
      <w:bookmarkEnd w:id="2669"/>
      <w:bookmarkEnd w:id="2670"/>
      <w:bookmarkEnd w:id="2671"/>
      <w:bookmarkEnd w:id="2672"/>
      <w:bookmarkEnd w:id="2673"/>
      <w:bookmarkEnd w:id="2674"/>
    </w:p>
    <w:p w14:paraId="5CAD695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tools and testing equipment are required for testing and troubleshooting of the ICS modifications.</w:t>
      </w:r>
    </w:p>
    <w:p w14:paraId="03AE82ED"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 xml:space="preserve">The Contractor shall have available in the substation a protocol analyser for monitoring of the IEC101 and IEC104 communication exchange between the substation and the Control Centre(s). </w:t>
      </w:r>
    </w:p>
    <w:p w14:paraId="58E1758B" w14:textId="77777777" w:rsidR="00F47CA5" w:rsidRPr="00862F88" w:rsidRDefault="00F47CA5" w:rsidP="00DC36F3">
      <w:pPr>
        <w:pStyle w:val="Bulletdot"/>
        <w:spacing w:before="60" w:after="60"/>
        <w:rPr>
          <w:rFonts w:asciiTheme="majorHAnsi" w:hAnsiTheme="majorHAnsi" w:cstheme="majorHAnsi"/>
          <w:sz w:val="22"/>
          <w:szCs w:val="22"/>
        </w:rPr>
      </w:pPr>
      <w:r w:rsidRPr="00862F88">
        <w:rPr>
          <w:rFonts w:asciiTheme="majorHAnsi" w:hAnsiTheme="majorHAnsi" w:cstheme="majorHAnsi"/>
          <w:sz w:val="22"/>
          <w:szCs w:val="22"/>
        </w:rPr>
        <w:t>The Contractor shall also have available tools for monitoring and troubleshooting and issues identified during the pre-commissioning and commissioning tests</w:t>
      </w:r>
    </w:p>
    <w:p w14:paraId="5C673F38" w14:textId="77777777" w:rsidR="00F47CA5" w:rsidRPr="00862F88" w:rsidRDefault="00F47CA5" w:rsidP="00DC36F3">
      <w:pPr>
        <w:spacing w:before="60" w:after="60"/>
        <w:jc w:val="both"/>
        <w:rPr>
          <w:rFonts w:asciiTheme="majorHAnsi" w:hAnsiTheme="majorHAnsi" w:cstheme="majorHAnsi"/>
        </w:rPr>
      </w:pPr>
    </w:p>
    <w:p w14:paraId="7FF12C7E" w14:textId="77777777" w:rsidR="00834A22" w:rsidRPr="00862F88" w:rsidRDefault="00834A22" w:rsidP="00DC36F3">
      <w:pPr>
        <w:spacing w:before="60" w:after="60"/>
        <w:jc w:val="both"/>
        <w:rPr>
          <w:rFonts w:asciiTheme="majorHAnsi" w:hAnsiTheme="majorHAnsi" w:cstheme="majorHAnsi"/>
        </w:rPr>
        <w:sectPr w:rsidR="00834A22" w:rsidRPr="00862F88" w:rsidSect="000C21AB">
          <w:pgSz w:w="11906" w:h="16838" w:code="9"/>
          <w:pgMar w:top="1531" w:right="1440" w:bottom="720" w:left="1440" w:header="312" w:footer="737" w:gutter="0"/>
          <w:cols w:space="720"/>
          <w:noEndnote/>
        </w:sectPr>
      </w:pPr>
    </w:p>
    <w:p w14:paraId="6244E637"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675" w:name="_Toc434316778"/>
      <w:bookmarkStart w:id="2676" w:name="_Toc434385899"/>
      <w:bookmarkStart w:id="2677" w:name="_Toc434477143"/>
      <w:bookmarkStart w:id="2678" w:name="_Toc434485758"/>
      <w:bookmarkStart w:id="2679" w:name="_Toc109761838"/>
      <w:bookmarkStart w:id="2680" w:name="_Toc203207510"/>
      <w:bookmarkEnd w:id="2601"/>
      <w:r w:rsidRPr="00862F88">
        <w:rPr>
          <w:rFonts w:cstheme="majorHAnsi"/>
          <w:sz w:val="22"/>
          <w:szCs w:val="22"/>
        </w:rPr>
        <w:t>Design submissions</w:t>
      </w:r>
      <w:bookmarkEnd w:id="2602"/>
      <w:bookmarkEnd w:id="2675"/>
      <w:bookmarkEnd w:id="2676"/>
      <w:bookmarkEnd w:id="2677"/>
      <w:bookmarkEnd w:id="2678"/>
      <w:bookmarkEnd w:id="2679"/>
      <w:bookmarkEnd w:id="2680"/>
    </w:p>
    <w:p w14:paraId="0840C358" w14:textId="77777777" w:rsidR="00F47CA5" w:rsidRPr="00862F88" w:rsidRDefault="00F47CA5" w:rsidP="00DC36F3">
      <w:pPr>
        <w:pStyle w:val="Heading4"/>
        <w:numPr>
          <w:ilvl w:val="3"/>
          <w:numId w:val="1"/>
        </w:numPr>
        <w:spacing w:before="60" w:after="60"/>
        <w:ind w:hanging="1728"/>
        <w:rPr>
          <w:rFonts w:cstheme="majorHAnsi"/>
        </w:rPr>
      </w:pPr>
      <w:bookmarkStart w:id="2681" w:name="_Toc451073478"/>
      <w:bookmarkStart w:id="2682" w:name="_Toc431961370"/>
      <w:bookmarkStart w:id="2683" w:name="_Toc434316779"/>
      <w:bookmarkStart w:id="2684" w:name="_Toc434385900"/>
      <w:bookmarkStart w:id="2685" w:name="_Toc434477144"/>
      <w:bookmarkStart w:id="2686" w:name="_Toc434485759"/>
      <w:bookmarkStart w:id="2687" w:name="_Toc109761839"/>
      <w:r w:rsidRPr="00862F88">
        <w:rPr>
          <w:rFonts w:cstheme="majorHAnsi"/>
        </w:rPr>
        <w:t>to be submitted as part of tender</w:t>
      </w:r>
      <w:bookmarkEnd w:id="2681"/>
      <w:bookmarkEnd w:id="2682"/>
      <w:bookmarkEnd w:id="2683"/>
      <w:bookmarkEnd w:id="2684"/>
      <w:bookmarkEnd w:id="2685"/>
      <w:bookmarkEnd w:id="2686"/>
      <w:bookmarkEnd w:id="2687"/>
    </w:p>
    <w:p w14:paraId="3792C80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to the particulars to be supplied in the completed Technical Schedules, the following shall also be submitted as part of the Tender:</w:t>
      </w:r>
    </w:p>
    <w:p w14:paraId="150FC1AE" w14:textId="77777777"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Manufacturer's manuals detailing the technical specifications of each piece of ICS equipment proposed.</w:t>
      </w:r>
    </w:p>
    <w:p w14:paraId="1885F898" w14:textId="77777777"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Manufacturer's manuals detailing the technical specifications of each standard software package proposed.</w:t>
      </w:r>
    </w:p>
    <w:p w14:paraId="669EA487" w14:textId="77777777"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 xml:space="preserve">ICS architecture drawings showing all equipment, communication networks and protocols.   </w:t>
      </w:r>
    </w:p>
    <w:p w14:paraId="6F1AA98E" w14:textId="36F5E1FF"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Detailed description of the proposed system, detailing the ICS functionality and operation, ICS Processors (Server and Client</w:t>
      </w:r>
      <w:r w:rsidR="00ED54E4" w:rsidRPr="00862F88">
        <w:rPr>
          <w:rFonts w:asciiTheme="majorHAnsi" w:hAnsiTheme="majorHAnsi" w:cstheme="majorHAnsi"/>
        </w:rPr>
        <w:t>), Gateways</w:t>
      </w:r>
      <w:r w:rsidRPr="00862F88">
        <w:rPr>
          <w:rFonts w:asciiTheme="majorHAnsi" w:hAnsiTheme="majorHAnsi" w:cstheme="majorHAnsi"/>
        </w:rPr>
        <w:t xml:space="preserve"> (GW), HMI, etc.</w:t>
      </w:r>
    </w:p>
    <w:p w14:paraId="6CE7969B" w14:textId="77777777"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 xml:space="preserve">Detailed description of each software component. </w:t>
      </w:r>
    </w:p>
    <w:p w14:paraId="0B89B96A" w14:textId="77777777"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List of applicable quality assurance, environmental, EMI, electrical and other   standards.</w:t>
      </w:r>
    </w:p>
    <w:p w14:paraId="3D9AC9C9" w14:textId="77777777" w:rsidR="00F47CA5" w:rsidRPr="00862F88" w:rsidRDefault="00F47CA5">
      <w:pPr>
        <w:pStyle w:val="ListParagraph"/>
        <w:numPr>
          <w:ilvl w:val="0"/>
          <w:numId w:val="210"/>
        </w:numPr>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Reference list for ICS installations.</w:t>
      </w:r>
    </w:p>
    <w:p w14:paraId="763BF949" w14:textId="77777777" w:rsidR="00F47CA5" w:rsidRPr="00862F88" w:rsidRDefault="00F47CA5" w:rsidP="00DC36F3">
      <w:pPr>
        <w:pStyle w:val="Heading4"/>
        <w:numPr>
          <w:ilvl w:val="3"/>
          <w:numId w:val="1"/>
        </w:numPr>
        <w:spacing w:before="60" w:after="60"/>
        <w:ind w:hanging="1728"/>
        <w:rPr>
          <w:rFonts w:cstheme="majorHAnsi"/>
        </w:rPr>
      </w:pPr>
      <w:bookmarkStart w:id="2688" w:name="_Toc431961371"/>
      <w:bookmarkStart w:id="2689" w:name="_Toc434316780"/>
      <w:bookmarkStart w:id="2690" w:name="_Toc434385901"/>
      <w:bookmarkStart w:id="2691" w:name="_Toc434477145"/>
      <w:bookmarkStart w:id="2692" w:name="_Toc434485760"/>
      <w:bookmarkStart w:id="2693" w:name="_Toc109761840"/>
      <w:bookmarkStart w:id="2694" w:name="_Toc428067912"/>
      <w:bookmarkStart w:id="2695" w:name="_Toc428070819"/>
      <w:bookmarkStart w:id="2696" w:name="_Toc428073749"/>
      <w:bookmarkStart w:id="2697" w:name="_Toc428249934"/>
      <w:bookmarkStart w:id="2698" w:name="_Toc432907164"/>
      <w:bookmarkStart w:id="2699" w:name="_Toc432909416"/>
      <w:bookmarkStart w:id="2700" w:name="_Toc432920488"/>
      <w:bookmarkStart w:id="2701" w:name="_Toc432927724"/>
      <w:bookmarkStart w:id="2702" w:name="_Toc432928008"/>
      <w:bookmarkStart w:id="2703" w:name="_Toc432928682"/>
      <w:bookmarkStart w:id="2704" w:name="_Toc432929230"/>
      <w:bookmarkStart w:id="2705" w:name="_Toc432929619"/>
      <w:bookmarkStart w:id="2706" w:name="_Toc432999062"/>
      <w:bookmarkStart w:id="2707" w:name="_Toc432999813"/>
      <w:bookmarkStart w:id="2708" w:name="_Toc437064161"/>
      <w:bookmarkStart w:id="2709" w:name="_Toc451073479"/>
      <w:r w:rsidRPr="00862F88">
        <w:rPr>
          <w:rFonts w:cstheme="majorHAnsi"/>
        </w:rPr>
        <w:t>to be submitted after award of contract</w:t>
      </w:r>
      <w:bookmarkEnd w:id="2688"/>
      <w:bookmarkEnd w:id="2689"/>
      <w:bookmarkEnd w:id="2690"/>
      <w:bookmarkEnd w:id="2691"/>
      <w:bookmarkEnd w:id="2692"/>
      <w:bookmarkEnd w:id="2693"/>
      <w:r w:rsidRPr="00862F88">
        <w:rPr>
          <w:rFonts w:cstheme="majorHAnsi"/>
        </w:rPr>
        <w:t xml:space="preserve"> </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p>
    <w:p w14:paraId="75D75A7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submit design proposals for all major subsystems. </w:t>
      </w:r>
    </w:p>
    <w:p w14:paraId="61B70F5A" w14:textId="12818580"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plant details required to complete designs for mechanical/electrical services shall be submitted to the Engineer within six weeks of the Award of Contract. These shall include the following</w:t>
      </w:r>
    </w:p>
    <w:p w14:paraId="46D4D479"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Equipment and cabinet arrangements.</w:t>
      </w:r>
    </w:p>
    <w:p w14:paraId="6DE80B8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shall be submitted to the Engineer for approval not later than four months after date of Award of Contract:</w:t>
      </w:r>
    </w:p>
    <w:p w14:paraId="7A105279"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ICS functional specifications detailing hardware and software functions.</w:t>
      </w:r>
    </w:p>
    <w:p w14:paraId="5F38F0F4"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 xml:space="preserve">ICS architecture drawings showing all equipment, communication networks and protocols.   </w:t>
      </w:r>
    </w:p>
    <w:p w14:paraId="2680AA5E"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ICS/BCU point count details and Signal Lists,</w:t>
      </w:r>
    </w:p>
    <w:p w14:paraId="311496F1"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Schematic drawings detailing the interconnection of ICS subsystems.</w:t>
      </w:r>
    </w:p>
    <w:p w14:paraId="7DEF5744"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Implementation of communication protocols and interoperability tests.</w:t>
      </w:r>
    </w:p>
    <w:p w14:paraId="61F3C2FD" w14:textId="77777777"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Integration with 3rd party equipment.</w:t>
      </w:r>
    </w:p>
    <w:p w14:paraId="2326B50B" w14:textId="4DD83671" w:rsidR="00F47CA5" w:rsidRPr="00862F88" w:rsidRDefault="00F47CA5">
      <w:pPr>
        <w:pStyle w:val="ListParagraph"/>
        <w:numPr>
          <w:ilvl w:val="0"/>
          <w:numId w:val="211"/>
        </w:numPr>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All details of the design, ICS, BCU and HMI configurations &amp; software, ICS operation and maintenance manuals, telecommunications routing, protocols, etc.</w:t>
      </w:r>
    </w:p>
    <w:p w14:paraId="1EFC2F01" w14:textId="77777777" w:rsidR="00F47CA5" w:rsidRPr="00862F88" w:rsidRDefault="00F47CA5" w:rsidP="00DC36F3">
      <w:pPr>
        <w:spacing w:before="60" w:after="60"/>
        <w:jc w:val="both"/>
        <w:rPr>
          <w:rFonts w:asciiTheme="majorHAnsi" w:hAnsiTheme="majorHAnsi" w:cstheme="majorHAnsi"/>
        </w:rPr>
      </w:pPr>
    </w:p>
    <w:p w14:paraId="4BA40231"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710" w:name="_Toc203207511"/>
      <w:r w:rsidRPr="00862F88">
        <w:rPr>
          <w:rFonts w:asciiTheme="majorHAnsi" w:hAnsiTheme="majorHAnsi" w:cstheme="majorHAnsi"/>
          <w:sz w:val="22"/>
          <w:szCs w:val="22"/>
        </w:rPr>
        <w:t>Control Centres SCADA System</w:t>
      </w:r>
      <w:bookmarkEnd w:id="2710"/>
    </w:p>
    <w:p w14:paraId="6DF500E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711" w:name="_Toc437340306"/>
      <w:bookmarkStart w:id="2712" w:name="_Toc506114555"/>
      <w:bookmarkStart w:id="2713" w:name="_Toc203207512"/>
      <w:r w:rsidRPr="00862F88">
        <w:rPr>
          <w:rFonts w:cstheme="majorHAnsi"/>
          <w:sz w:val="22"/>
          <w:szCs w:val="22"/>
        </w:rPr>
        <w:t xml:space="preserve">Applicable Codes and </w:t>
      </w:r>
      <w:bookmarkStart w:id="2714" w:name="_Toc505485502"/>
      <w:bookmarkStart w:id="2715" w:name="_Toc199144211"/>
      <w:r w:rsidRPr="00862F88">
        <w:rPr>
          <w:rFonts w:cstheme="majorHAnsi"/>
          <w:sz w:val="22"/>
          <w:szCs w:val="22"/>
        </w:rPr>
        <w:t>STANDARDS</w:t>
      </w:r>
      <w:bookmarkEnd w:id="2711"/>
      <w:bookmarkEnd w:id="2712"/>
      <w:bookmarkEnd w:id="2713"/>
      <w:bookmarkEnd w:id="2714"/>
      <w:bookmarkEnd w:id="2715"/>
    </w:p>
    <w:p w14:paraId="6B311F8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equipment shall be in accordance with the relevant parts of the standards listed below where not in conflict with this specification.</w:t>
      </w:r>
    </w:p>
    <w:p w14:paraId="56931DB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Specification and the Codes and Standards quoted herein define minimum levels of quality for materials, products and the whole range of Contract, Supply and Performance.</w:t>
      </w:r>
    </w:p>
    <w:p w14:paraId="64E8AF3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no Employer’s or National Standard has been issued to cover a particular subject then the relevant IEC or ISO Code or Standard shall be applied. Where no IEC or ISO code or standard has been issued to cover a particular subject then a recognised National Standard shall be applied.</w:t>
      </w:r>
    </w:p>
    <w:p w14:paraId="4D964C0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specific standards are laid down in this Specification, they are binding. However, the Tenderer is free to propose alternative authoritative standards provided they give an equivalent degree of quality and performance as the Specification codes and standards. </w:t>
      </w:r>
    </w:p>
    <w:p w14:paraId="19EFCF9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alternative standards to those quoted in the specification are being proposed or agreed the Contractor shall make a design submission to the Employer containing details of each alternative standard and the Contractor’s preferred standard.  The copies of the codes and standards shall be provided before the commencement of work on site.  Codes and standards shall be in the English language. </w:t>
      </w:r>
    </w:p>
    <w:p w14:paraId="1FFA761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particular, latest revisions the following standards apply:</w:t>
      </w:r>
    </w:p>
    <w:p w14:paraId="66905133"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60255</w:t>
      </w:r>
      <w:r w:rsidRPr="00862F88">
        <w:rPr>
          <w:rFonts w:asciiTheme="majorHAnsi" w:hAnsiTheme="majorHAnsi" w:cstheme="majorHAnsi"/>
          <w:sz w:val="22"/>
          <w:szCs w:val="22"/>
          <w:lang w:val="en-US"/>
        </w:rPr>
        <w:tab/>
        <w:t>Electrical Relays</w:t>
      </w:r>
    </w:p>
    <w:p w14:paraId="4988085D"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w:t>
      </w:r>
      <w:r w:rsidRPr="00862F88">
        <w:rPr>
          <w:rFonts w:asciiTheme="majorHAnsi" w:hAnsiTheme="majorHAnsi" w:cstheme="majorHAnsi"/>
          <w:sz w:val="22"/>
          <w:szCs w:val="22"/>
          <w:lang w:val="en-US"/>
        </w:rPr>
        <w:tab/>
        <w:t>Telecontrol Equipment and Systems</w:t>
      </w:r>
    </w:p>
    <w:p w14:paraId="02B5B4C6"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60870-1</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General Considerations</w:t>
      </w:r>
    </w:p>
    <w:p w14:paraId="0FE4D35E"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60870-2</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xml:space="preserve">- Operating Conditions </w:t>
      </w:r>
    </w:p>
    <w:p w14:paraId="588D82E8"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60870-3</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Interfaces</w:t>
      </w:r>
    </w:p>
    <w:p w14:paraId="47E3F33F"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60870-4</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Performance Requirements</w:t>
      </w:r>
    </w:p>
    <w:p w14:paraId="0EF7801F"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w:t>
      </w:r>
    </w:p>
    <w:p w14:paraId="47FADCA2"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60870-5-101</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 Companion standards especially for basic telecontrol tasks</w:t>
      </w:r>
    </w:p>
    <w:p w14:paraId="7DEF159B"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60870-5-103</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 Companion standard for the Informative Interface of Protection Equipment</w:t>
      </w:r>
    </w:p>
    <w:p w14:paraId="581CC495"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60870-5-104</w:t>
      </w:r>
      <w:r w:rsidRPr="00862F88">
        <w:rPr>
          <w:rFonts w:asciiTheme="majorHAnsi" w:hAnsiTheme="majorHAnsi" w:cstheme="majorHAnsi"/>
          <w:sz w:val="22"/>
          <w:szCs w:val="22"/>
          <w:lang w:val="en-US"/>
        </w:rPr>
        <w:tab/>
        <w:t>Telecontrol Equipment and Systems</w:t>
      </w:r>
      <w:r w:rsidRPr="00862F88" w:rsidDel="00824FB0">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 Transmission Protocols, Network access for IEC 60870-5-101 using standard transport profiles</w:t>
      </w:r>
    </w:p>
    <w:p w14:paraId="62AE69E9"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 xml:space="preserve">IEC 61850 </w:t>
      </w:r>
      <w:r w:rsidRPr="00862F88">
        <w:rPr>
          <w:rFonts w:asciiTheme="majorHAnsi" w:hAnsiTheme="majorHAnsi" w:cstheme="majorHAnsi"/>
          <w:sz w:val="22"/>
          <w:szCs w:val="22"/>
          <w:lang w:val="en-US"/>
        </w:rPr>
        <w:tab/>
        <w:t>Communications Networks and Systems in Substations</w:t>
      </w:r>
    </w:p>
    <w:p w14:paraId="5821EB0E"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EN 55022</w:t>
      </w:r>
      <w:r w:rsidRPr="00862F88">
        <w:rPr>
          <w:rFonts w:asciiTheme="majorHAnsi" w:hAnsiTheme="majorHAnsi" w:cstheme="majorHAnsi"/>
          <w:sz w:val="22"/>
          <w:szCs w:val="22"/>
          <w:lang w:val="en-US"/>
        </w:rPr>
        <w:tab/>
        <w:t>Information Technology Equipment, Radio Disturbance Characteristics, Limits and Methods of Measurement</w:t>
      </w:r>
    </w:p>
    <w:p w14:paraId="28436901"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61000</w:t>
      </w:r>
      <w:r w:rsidRPr="00862F88">
        <w:rPr>
          <w:rFonts w:asciiTheme="majorHAnsi" w:hAnsiTheme="majorHAnsi" w:cstheme="majorHAnsi"/>
          <w:sz w:val="22"/>
          <w:szCs w:val="22"/>
          <w:lang w:val="en-US"/>
        </w:rPr>
        <w:tab/>
        <w:t xml:space="preserve">Electromagnetic Compatibility </w:t>
      </w:r>
    </w:p>
    <w:p w14:paraId="3D201AF0"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60068</w:t>
      </w:r>
      <w:r w:rsidRPr="00862F88">
        <w:rPr>
          <w:rFonts w:asciiTheme="majorHAnsi" w:hAnsiTheme="majorHAnsi" w:cstheme="majorHAnsi"/>
          <w:sz w:val="22"/>
          <w:szCs w:val="22"/>
          <w:lang w:val="en-US"/>
        </w:rPr>
        <w:tab/>
        <w:t>Environmental Testing</w:t>
      </w:r>
    </w:p>
    <w:p w14:paraId="13B63F48"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IEEE 802</w:t>
      </w:r>
      <w:r w:rsidRPr="00862F88">
        <w:rPr>
          <w:rFonts w:asciiTheme="majorHAnsi" w:hAnsiTheme="majorHAnsi" w:cstheme="majorHAnsi"/>
          <w:sz w:val="22"/>
          <w:szCs w:val="22"/>
          <w:lang w:val="en-US"/>
        </w:rPr>
        <w:tab/>
        <w:t>Local Area Networks</w:t>
      </w:r>
    </w:p>
    <w:p w14:paraId="51A67BAE"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IEEE C37.90.1</w:t>
      </w:r>
      <w:r w:rsidRPr="00862F88">
        <w:rPr>
          <w:rFonts w:asciiTheme="majorHAnsi" w:hAnsiTheme="majorHAnsi" w:cstheme="majorHAnsi"/>
          <w:sz w:val="22"/>
          <w:szCs w:val="22"/>
          <w:lang w:val="en-US"/>
        </w:rPr>
        <w:tab/>
        <w:t>Surge Withstand Capability (SWC) Tests for Relays and Relay Systems Associated with Electric Power Apparatus</w:t>
      </w:r>
    </w:p>
    <w:p w14:paraId="7AE3A9D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the case of conflict between this specification and any of the listed standards, this specification shall take precedence.</w:t>
      </w:r>
    </w:p>
    <w:p w14:paraId="0AF7589A"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716" w:name="_Toc505485503"/>
      <w:bookmarkStart w:id="2717" w:name="_Toc199144212"/>
      <w:bookmarkStart w:id="2718" w:name="_Toc437340307"/>
      <w:bookmarkStart w:id="2719" w:name="_Toc506114556"/>
      <w:bookmarkStart w:id="2720" w:name="_Toc203207513"/>
      <w:r w:rsidRPr="00862F88">
        <w:rPr>
          <w:rFonts w:cstheme="majorHAnsi"/>
          <w:sz w:val="22"/>
          <w:szCs w:val="22"/>
        </w:rPr>
        <w:t>GENERAL</w:t>
      </w:r>
      <w:bookmarkEnd w:id="2716"/>
      <w:bookmarkEnd w:id="2717"/>
      <w:bookmarkEnd w:id="2718"/>
      <w:bookmarkEnd w:id="2719"/>
      <w:bookmarkEnd w:id="2720"/>
    </w:p>
    <w:p w14:paraId="4E0EC81D" w14:textId="77777777" w:rsidR="00F47CA5" w:rsidRPr="00862F88" w:rsidRDefault="00F47CA5" w:rsidP="00DC36F3">
      <w:pPr>
        <w:pStyle w:val="Heading4"/>
        <w:numPr>
          <w:ilvl w:val="3"/>
          <w:numId w:val="1"/>
        </w:numPr>
        <w:spacing w:before="60" w:after="60"/>
        <w:ind w:hanging="1728"/>
        <w:rPr>
          <w:rFonts w:cstheme="majorHAnsi"/>
        </w:rPr>
      </w:pPr>
      <w:bookmarkStart w:id="2721" w:name="_Toc437340308"/>
      <w:bookmarkStart w:id="2722" w:name="_Toc506114557"/>
      <w:r w:rsidRPr="00862F88">
        <w:rPr>
          <w:rFonts w:cstheme="majorHAnsi"/>
        </w:rPr>
        <w:t>System Control Centre</w:t>
      </w:r>
      <w:bookmarkEnd w:id="2721"/>
      <w:bookmarkEnd w:id="2722"/>
      <w:r w:rsidRPr="00862F88">
        <w:rPr>
          <w:rFonts w:cstheme="majorHAnsi"/>
        </w:rPr>
        <w:t xml:space="preserve"> </w:t>
      </w:r>
    </w:p>
    <w:p w14:paraId="281FD4E8" w14:textId="29371989"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National Dispatch Centre NDC, and The Backup National Dispatch Centre BNDC, </w:t>
      </w:r>
      <w:r w:rsidR="004E04AE" w:rsidRPr="00862F88">
        <w:rPr>
          <w:rFonts w:asciiTheme="majorHAnsi" w:hAnsiTheme="majorHAnsi" w:cstheme="majorHAnsi"/>
        </w:rPr>
        <w:t>and five</w:t>
      </w:r>
      <w:r w:rsidRPr="00862F88">
        <w:rPr>
          <w:rFonts w:asciiTheme="majorHAnsi" w:hAnsiTheme="majorHAnsi" w:cstheme="majorHAnsi"/>
        </w:rPr>
        <w:t xml:space="preserve"> (5) Regional Dispatch Centers (RDCs) are the proposed structure for new control centers to monitor and control the NEGU transmission network in Uzbekistan.</w:t>
      </w:r>
    </w:p>
    <w:p w14:paraId="68378FFC" w14:textId="77777777" w:rsidR="00F47CA5" w:rsidRPr="00862F88" w:rsidRDefault="00F47CA5" w:rsidP="00DC36F3">
      <w:pPr>
        <w:pStyle w:val="Heading4"/>
        <w:numPr>
          <w:ilvl w:val="3"/>
          <w:numId w:val="1"/>
        </w:numPr>
        <w:spacing w:before="60" w:after="60"/>
        <w:ind w:hanging="1728"/>
        <w:rPr>
          <w:rFonts w:cstheme="majorHAnsi"/>
        </w:rPr>
      </w:pPr>
      <w:bookmarkStart w:id="2723" w:name="_Toc199144214"/>
      <w:bookmarkStart w:id="2724" w:name="_Toc437340309"/>
      <w:bookmarkStart w:id="2725" w:name="_Toc506114558"/>
      <w:r w:rsidRPr="00862F88">
        <w:rPr>
          <w:rFonts w:cstheme="majorHAnsi"/>
        </w:rPr>
        <w:t xml:space="preserve">ICS </w:t>
      </w:r>
      <w:bookmarkEnd w:id="2723"/>
      <w:r w:rsidRPr="00862F88">
        <w:rPr>
          <w:rFonts w:cstheme="majorHAnsi"/>
        </w:rPr>
        <w:t>Substations</w:t>
      </w:r>
      <w:bookmarkEnd w:id="2724"/>
      <w:bookmarkEnd w:id="2725"/>
    </w:p>
    <w:p w14:paraId="369BB03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22 substations of the modernization project phase 2 shall be equipped with a modern Integrated Control System (ICS), which shall perform all control and monitoring functions within the substation. The ICS shall control all switchgear and monitor all switchgear status, alarms, analog metered values.  In the case of all substations in this Contract which are equipped with an ICS, the ICS shall be incorporated into the SCADA system as detailed in above mentioned sections.</w:t>
      </w:r>
    </w:p>
    <w:p w14:paraId="0DC4A0AD" w14:textId="53A638AF" w:rsidR="00F47CA5" w:rsidRPr="00862F88" w:rsidRDefault="00D67599" w:rsidP="00DC36F3">
      <w:pPr>
        <w:pStyle w:val="Heading3"/>
        <w:numPr>
          <w:ilvl w:val="2"/>
          <w:numId w:val="1"/>
        </w:numPr>
        <w:spacing w:before="60" w:after="60"/>
        <w:ind w:hanging="1224"/>
        <w:rPr>
          <w:rFonts w:cstheme="majorHAnsi"/>
          <w:sz w:val="22"/>
          <w:szCs w:val="22"/>
        </w:rPr>
      </w:pPr>
      <w:bookmarkStart w:id="2726" w:name="_Toc199144215"/>
      <w:bookmarkStart w:id="2727" w:name="_Toc437340311"/>
      <w:bookmarkStart w:id="2728" w:name="_Toc506114560"/>
      <w:bookmarkStart w:id="2729" w:name="_Toc203207514"/>
      <w:r w:rsidRPr="00862F88">
        <w:rPr>
          <w:rFonts w:cstheme="majorHAnsi"/>
          <w:sz w:val="22"/>
          <w:szCs w:val="22"/>
        </w:rPr>
        <w:t>Modifications To Existing Substations</w:t>
      </w:r>
      <w:bookmarkEnd w:id="2726"/>
      <w:bookmarkEnd w:id="2727"/>
      <w:bookmarkEnd w:id="2728"/>
      <w:bookmarkEnd w:id="2729"/>
    </w:p>
    <w:p w14:paraId="4B54CD2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following applies to extensions of existing substations which are equipped with ICS and RTUs and its associated control (mosaic) boards. </w:t>
      </w:r>
    </w:p>
    <w:p w14:paraId="0F4E8BB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Contractor shall provide and supply ICS system which scalable to cater and accommodate for the switchgear and electrical and primary equipment which will be supplied by the modernization project contractor.</w:t>
      </w:r>
    </w:p>
    <w:p w14:paraId="5352905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Any equipment installed as part of this contract shall be compatible with SCADA control centers hardware and software. The proposed equipment shall take account of the environmental facilities already installed e.g. air conditioning, uninterruptable and normal power supplies, building construction utilizing a false floor etc.  Changes to the environmental requirements must be avoided as far as possible.</w:t>
      </w:r>
    </w:p>
    <w:p w14:paraId="217867E5"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30" w:name="_Toc437340312"/>
      <w:bookmarkStart w:id="2731" w:name="_Toc506114561"/>
      <w:bookmarkStart w:id="2732" w:name="_Toc203207515"/>
      <w:r w:rsidRPr="00862F88">
        <w:rPr>
          <w:rFonts w:cstheme="majorHAnsi"/>
          <w:sz w:val="22"/>
          <w:szCs w:val="22"/>
        </w:rPr>
        <w:t>SCADA Modification of Existing ICS Substations</w:t>
      </w:r>
      <w:bookmarkEnd w:id="2730"/>
      <w:bookmarkEnd w:id="2731"/>
      <w:bookmarkEnd w:id="2732"/>
    </w:p>
    <w:p w14:paraId="2336938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extensions to existing ICS substations are required all new equipment, switchgear, BCUs and IEDs shall be interfaced to the existing ICS and the Control Centre(s). The Contractor shall be responsible of the design, supply, installation, and commissioning of all cabinets, hardware and software required for the ICS extension and modifications. The Contractor shall also be responsible for all ICS and Control Centre(s) integration works associated with the extensions and modifications.</w:t>
      </w:r>
    </w:p>
    <w:p w14:paraId="7FC7A6D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estimated number of data points which shall be incorporated into the SCADA system for each substation is as stated in the SCOPE OF WORK. It shall be the Contractor's responsibility to ensure that the ICS can process the required number of data points and that these data point counts are sufficient for the actual equipment to be installed.</w:t>
      </w:r>
    </w:p>
    <w:p w14:paraId="29589AC4"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33" w:name="_Toc199144220"/>
      <w:bookmarkStart w:id="2734" w:name="_Toc437340313"/>
      <w:bookmarkStart w:id="2735" w:name="_Toc506114562"/>
      <w:bookmarkStart w:id="2736" w:name="_Toc203207516"/>
      <w:r w:rsidRPr="00862F88">
        <w:rPr>
          <w:rFonts w:cstheme="majorHAnsi"/>
          <w:sz w:val="22"/>
          <w:szCs w:val="22"/>
        </w:rPr>
        <w:t xml:space="preserve">SCADA Modification of Existing RTU </w:t>
      </w:r>
      <w:bookmarkEnd w:id="2733"/>
      <w:r w:rsidRPr="00862F88">
        <w:rPr>
          <w:rFonts w:cstheme="majorHAnsi"/>
          <w:sz w:val="22"/>
          <w:szCs w:val="22"/>
        </w:rPr>
        <w:t>Substations</w:t>
      </w:r>
      <w:bookmarkEnd w:id="2734"/>
      <w:bookmarkEnd w:id="2735"/>
      <w:bookmarkEnd w:id="2736"/>
    </w:p>
    <w:p w14:paraId="4736131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extensions to existing RTU substations are required all new equipment, switchgear, control, indications, measurands and alarms shall be interfaced to the existing RTUs, remote control cabinets, SCADA interface cabinets and Control Centre(s). The Contractor shall be responsible of the design, supply, installation, and commissioning of all cabinets, hardware and software required for the RTU modifications. The Contractor shall also be responsible for all integration works associated with the RTU and Control Centre(s). </w:t>
      </w:r>
    </w:p>
    <w:p w14:paraId="0086400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a new RTU is installed, it shall support communicate with the Control Centre(s) using either the IEC 60870-5-101 or IEC 60870-5-104 protocols. The Employer will confirm which protocol shall be used at the time of ordering. The new RTU shall also support a second Control Centre connection, i.e. to an Backup National Control Centre (BNCC), this requirement shall be detailed at time of order placement.</w:t>
      </w:r>
    </w:p>
    <w:p w14:paraId="39541A8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estimated number of data points which shall be incorporated into the SCADA system for each substation is as stated in the SCOPE OF WORK. It shall be the Contractor's responsibility to ensure that the RTU can process the required number of data points and that these data point counts are sufficient for the actual equipment to be installed.</w:t>
      </w:r>
    </w:p>
    <w:p w14:paraId="6A8969EE"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37" w:name="_Toc199144221"/>
      <w:bookmarkStart w:id="2738" w:name="_Toc437340314"/>
      <w:bookmarkStart w:id="2739" w:name="_Toc506114563"/>
      <w:bookmarkStart w:id="2740" w:name="_Toc203207517"/>
      <w:r w:rsidRPr="00862F88">
        <w:rPr>
          <w:rFonts w:cstheme="majorHAnsi"/>
          <w:sz w:val="22"/>
          <w:szCs w:val="22"/>
        </w:rPr>
        <w:t>SCADA Process Connections for RTU</w:t>
      </w:r>
      <w:bookmarkEnd w:id="2737"/>
      <w:bookmarkEnd w:id="2738"/>
      <w:bookmarkEnd w:id="2739"/>
      <w:bookmarkEnd w:id="2740"/>
    </w:p>
    <w:p w14:paraId="34B1B51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shall be wired from the substation equipment and plant and shall be available in the SCADA interface cabinet:</w:t>
      </w:r>
    </w:p>
    <w:p w14:paraId="207C0C58" w14:textId="77777777" w:rsidR="00F47CA5" w:rsidRPr="00862F88" w:rsidRDefault="00F47CA5">
      <w:pPr>
        <w:pStyle w:val="ListParagraph"/>
        <w:numPr>
          <w:ilvl w:val="0"/>
          <w:numId w:val="213"/>
        </w:numPr>
        <w:suppressAutoHyphens/>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Voltage free interposing relay coils for all electrically operated switchgear.</w:t>
      </w:r>
    </w:p>
    <w:p w14:paraId="51F2442A" w14:textId="77777777" w:rsidR="00F47CA5" w:rsidRPr="00862F88" w:rsidRDefault="00F47CA5">
      <w:pPr>
        <w:pStyle w:val="ListParagraph"/>
        <w:numPr>
          <w:ilvl w:val="0"/>
          <w:numId w:val="213"/>
        </w:numPr>
        <w:suppressAutoHyphens/>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Potential free contacts for all status and position indications.</w:t>
      </w:r>
    </w:p>
    <w:p w14:paraId="562DE1F0" w14:textId="77777777" w:rsidR="00F47CA5" w:rsidRPr="00862F88" w:rsidRDefault="00F47CA5">
      <w:pPr>
        <w:pStyle w:val="ListParagraph"/>
        <w:numPr>
          <w:ilvl w:val="0"/>
          <w:numId w:val="213"/>
        </w:numPr>
        <w:suppressAutoHyphens/>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 xml:space="preserve">Converter output for MW, MVAr, kV and Amp measurements    </w:t>
      </w:r>
    </w:p>
    <w:p w14:paraId="3941967F" w14:textId="77777777" w:rsidR="00F47CA5" w:rsidRPr="00862F88" w:rsidRDefault="00F47CA5">
      <w:pPr>
        <w:pStyle w:val="ListParagraph"/>
        <w:numPr>
          <w:ilvl w:val="0"/>
          <w:numId w:val="213"/>
        </w:numPr>
        <w:suppressAutoHyphens/>
        <w:spacing w:before="60" w:after="60" w:line="288" w:lineRule="auto"/>
        <w:ind w:left="360" w:hanging="360"/>
        <w:contextualSpacing w:val="0"/>
        <w:jc w:val="both"/>
        <w:rPr>
          <w:rFonts w:asciiTheme="majorHAnsi" w:hAnsiTheme="majorHAnsi" w:cstheme="majorHAnsi"/>
        </w:rPr>
      </w:pPr>
      <w:r w:rsidRPr="00862F88">
        <w:rPr>
          <w:rFonts w:asciiTheme="majorHAnsi" w:hAnsiTheme="majorHAnsi" w:cstheme="majorHAnsi"/>
        </w:rPr>
        <w:t xml:space="preserve">Potential free contacts for all station alarms.   </w:t>
      </w:r>
    </w:p>
    <w:p w14:paraId="2437459A"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41" w:name="_Toc199144222"/>
      <w:bookmarkStart w:id="2742" w:name="_Toc437340315"/>
      <w:bookmarkStart w:id="2743" w:name="_Toc506114564"/>
      <w:bookmarkStart w:id="2744" w:name="_Toc203207518"/>
      <w:r w:rsidRPr="00862F88">
        <w:rPr>
          <w:rFonts w:cstheme="majorHAnsi"/>
          <w:sz w:val="22"/>
          <w:szCs w:val="22"/>
        </w:rPr>
        <w:t xml:space="preserve">SCADA Interface Cabinets / RTU Marshalling </w:t>
      </w:r>
      <w:bookmarkEnd w:id="2741"/>
      <w:r w:rsidRPr="00862F88">
        <w:rPr>
          <w:rFonts w:cstheme="majorHAnsi"/>
          <w:sz w:val="22"/>
          <w:szCs w:val="22"/>
        </w:rPr>
        <w:t>Frames</w:t>
      </w:r>
      <w:bookmarkEnd w:id="2742"/>
      <w:bookmarkEnd w:id="2743"/>
      <w:bookmarkEnd w:id="2744"/>
    </w:p>
    <w:p w14:paraId="7775F90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existing SCADA interface cabinets and RTU marshalling frames shall be used wherever possible.</w:t>
      </w:r>
    </w:p>
    <w:p w14:paraId="03DEE0A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there is insufficient space in the existing cabinets or frames, a new SCADA interface cabinet shall be provided. The process wiring for new equipment will be brought to this new cabinet and, from there, directly to the RTU.</w:t>
      </w:r>
    </w:p>
    <w:p w14:paraId="185D2430"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45" w:name="_Toc199144223"/>
      <w:bookmarkStart w:id="2746" w:name="_Toc437340316"/>
      <w:bookmarkStart w:id="2747" w:name="_Toc506114565"/>
      <w:bookmarkStart w:id="2748" w:name="_Toc203207519"/>
      <w:r w:rsidRPr="00862F88">
        <w:rPr>
          <w:rFonts w:cstheme="majorHAnsi"/>
          <w:sz w:val="22"/>
          <w:szCs w:val="22"/>
        </w:rPr>
        <w:t>Remote control cabinets in existing substations</w:t>
      </w:r>
      <w:bookmarkEnd w:id="2745"/>
      <w:bookmarkEnd w:id="2746"/>
      <w:bookmarkEnd w:id="2747"/>
      <w:bookmarkEnd w:id="2748"/>
    </w:p>
    <w:p w14:paraId="4841FDC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existing remote-control cabinets in the control room, which contain interposing relays for control of substation equipment, shall be used wherever possible.  All additional command interposing relays required shall be supplied and installed under this Contract.  Where there is insufficient capacity in the existing cabinets a new remote-control cabinet shall be provided.</w:t>
      </w:r>
    </w:p>
    <w:p w14:paraId="26B1D246"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49" w:name="_Toc437340317"/>
      <w:bookmarkStart w:id="2750" w:name="_Toc506114566"/>
      <w:bookmarkStart w:id="2751" w:name="_Toc203207520"/>
      <w:r w:rsidRPr="00862F88">
        <w:rPr>
          <w:rFonts w:cstheme="majorHAnsi"/>
          <w:sz w:val="22"/>
          <w:szCs w:val="22"/>
        </w:rPr>
        <w:t>Controls</w:t>
      </w:r>
      <w:bookmarkEnd w:id="2749"/>
      <w:bookmarkEnd w:id="2750"/>
      <w:bookmarkEnd w:id="2751"/>
    </w:p>
    <w:p w14:paraId="0EDCA17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circuit breakers, load break isolators and isolators at all voltage levels shall be controlled by means of double commands (ON and OFF).  Neither earth switches nor maintenance earthing devices shall be controlled.  Provision shall also be made for the control of a Dummy Circuit Breaker, to be supplied by the Contractor for test purposes.</w:t>
      </w:r>
    </w:p>
    <w:p w14:paraId="412C455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Control shall be exercised through the use of command interposing relays.  The coil side of the command interposing relays shall be energised from the SCADA 48V DC supply and switched through the command output relay in the RTU.  Switching from the RTU to the command interposing relay shall be single pole.  The closure time of the command output relay shall be programmable in the range 0.5 to 30 seconds, in increments of 0.1s.</w:t>
      </w:r>
    </w:p>
    <w:p w14:paraId="5A6D5AB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Commands shall be initiated at the Control Centre.  Checks carried out at the substation RTU shall ensure that the correct item and interposing relay has been selected and that not more than one relay is selected.</w:t>
      </w:r>
    </w:p>
    <w:p w14:paraId="303E3A8F"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52" w:name="_Toc437340318"/>
      <w:bookmarkStart w:id="2753" w:name="_Toc506114567"/>
      <w:bookmarkStart w:id="2754" w:name="_Toc203207521"/>
      <w:r w:rsidRPr="00862F88">
        <w:rPr>
          <w:rFonts w:cstheme="majorHAnsi"/>
          <w:sz w:val="22"/>
          <w:szCs w:val="22"/>
        </w:rPr>
        <w:t>Status and Position Indications</w:t>
      </w:r>
      <w:bookmarkEnd w:id="2752"/>
      <w:bookmarkEnd w:id="2753"/>
      <w:bookmarkEnd w:id="2754"/>
    </w:p>
    <w:p w14:paraId="5E59412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Unless otherwise stated, all status and position indications will consist of double potential free contacts wired to the SCADA interface cabinet, one normally open and the other normally closed.  These contacts shall be used to activate two separate input devices in the RTU to give four separate status possibilities, namely "closed", "open" and "invalid" and “transient”. That is, for two bit indications it shall be possible to associate separate user-configurable state texts with each of the four possible states (00, 01, 10, and 11). Typically, one of these states will be defined as ‘invalid’ and one will be defined as ‘transient’.</w:t>
      </w:r>
    </w:p>
    <w:p w14:paraId="2124B69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delay mechanism shall be incorporated in the supervisory equipment to prevent spurious back indication reports in the case of slow operating devices such as isolators.  This delay shall be adjustable in the range 0</w:t>
      </w:r>
      <w:r w:rsidRPr="00862F88">
        <w:rPr>
          <w:rFonts w:asciiTheme="majorHAnsi" w:hAnsiTheme="majorHAnsi" w:cstheme="majorHAnsi"/>
        </w:rPr>
        <w:noBreakHyphen/>
        <w:t>20 seconds. Failure to complete an open or close sequence (i.e. the status remains in the "in-transit" state) within the allotted dead-time shall cause an alarm to be generated.</w:t>
      </w:r>
    </w:p>
    <w:p w14:paraId="187E187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Items from which the indications shall be two</w:t>
      </w:r>
      <w:r w:rsidRPr="00862F88">
        <w:rPr>
          <w:rFonts w:asciiTheme="majorHAnsi" w:hAnsiTheme="majorHAnsi" w:cstheme="majorHAnsi"/>
        </w:rPr>
        <w:noBreakHyphen/>
        <w:t>bit shall include:</w:t>
      </w:r>
    </w:p>
    <w:p w14:paraId="387CB9D6"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 xml:space="preserve">Circuit Breakers, </w:t>
      </w:r>
    </w:p>
    <w:p w14:paraId="23F21A37"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 xml:space="preserve">Isolators, </w:t>
      </w:r>
    </w:p>
    <w:p w14:paraId="19E470CC"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 xml:space="preserve">Earthing Switches, </w:t>
      </w:r>
    </w:p>
    <w:p w14:paraId="6BC7FA27"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 xml:space="preserve">Maintenance Earthing Devices, </w:t>
      </w:r>
    </w:p>
    <w:p w14:paraId="71D4A546"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 xml:space="preserve">SCADA Supervisory ON/OFF Switch, </w:t>
      </w:r>
    </w:p>
    <w:p w14:paraId="05D5590E"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Transformer tap position indication,</w:t>
      </w:r>
    </w:p>
    <w:p w14:paraId="64C633D8"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Dummy Circuit Breaker,</w:t>
      </w:r>
    </w:p>
    <w:p w14:paraId="22BFC36E"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Switchgear Local/Off/Remote switch,</w:t>
      </w:r>
    </w:p>
    <w:p w14:paraId="31B92442"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OLTC mechanism Local/Off/Remote switch,</w:t>
      </w:r>
    </w:p>
    <w:p w14:paraId="26B0D4E4"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OLTC Control Cabinet Local/Remote switch,</w:t>
      </w:r>
    </w:p>
    <w:p w14:paraId="68E3EB4B"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Circuit Breaker Failure Protection On/Off switches,</w:t>
      </w:r>
    </w:p>
    <w:p w14:paraId="0AC68C7E"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Busbar Protection In/Out switch,</w:t>
      </w:r>
    </w:p>
    <w:p w14:paraId="7E0874FE" w14:textId="77777777" w:rsidR="00F47CA5" w:rsidRPr="00862F88" w:rsidRDefault="00F47CA5">
      <w:pPr>
        <w:pStyle w:val="ListParagraph"/>
        <w:numPr>
          <w:ilvl w:val="0"/>
          <w:numId w:val="198"/>
        </w:numPr>
        <w:tabs>
          <w:tab w:val="clear" w:pos="1530"/>
        </w:tabs>
        <w:suppressAutoHyphens/>
        <w:spacing w:before="60" w:after="60" w:line="288" w:lineRule="auto"/>
        <w:ind w:left="567" w:hanging="567"/>
        <w:contextualSpacing w:val="0"/>
        <w:jc w:val="both"/>
        <w:rPr>
          <w:rFonts w:asciiTheme="majorHAnsi" w:hAnsiTheme="majorHAnsi" w:cstheme="majorHAnsi"/>
        </w:rPr>
      </w:pPr>
      <w:r w:rsidRPr="00862F88">
        <w:rPr>
          <w:rFonts w:asciiTheme="majorHAnsi" w:hAnsiTheme="majorHAnsi" w:cstheme="majorHAnsi"/>
        </w:rPr>
        <w:t>Protection Test Switches.</w:t>
      </w:r>
    </w:p>
    <w:p w14:paraId="257D2F7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Any spontaneous or uncommanded change of state of switchgear (which is not related to a control action) shall be recorded as alarms.</w:t>
      </w:r>
    </w:p>
    <w:p w14:paraId="4E9266A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For withdrawable type switchgear, in addition to status indication, it is required that all positions of the switchgear (i.e. service/isolated/earthed) shall be monitored.  Any additional input cards required in the RTU as a result shall be provided under this Contract.</w:t>
      </w:r>
    </w:p>
    <w:p w14:paraId="61791BFD"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55" w:name="_Toc199144226"/>
      <w:bookmarkStart w:id="2756" w:name="_Toc437340319"/>
      <w:bookmarkStart w:id="2757" w:name="_Toc506114568"/>
      <w:bookmarkStart w:id="2758" w:name="_Toc203207522"/>
      <w:r w:rsidRPr="00862F88">
        <w:rPr>
          <w:rFonts w:cstheme="majorHAnsi"/>
          <w:sz w:val="22"/>
          <w:szCs w:val="22"/>
        </w:rPr>
        <w:t>Measurands</w:t>
      </w:r>
      <w:bookmarkEnd w:id="2755"/>
      <w:bookmarkEnd w:id="2756"/>
      <w:bookmarkEnd w:id="2757"/>
      <w:bookmarkEnd w:id="2758"/>
    </w:p>
    <w:p w14:paraId="7E33946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Three phase measurement of kV, A, MW, MVAr and Hz on HV circuits shall be provided.   The current (A) value shall either be metered or computed from the metered quantities.</w:t>
      </w:r>
    </w:p>
    <w:p w14:paraId="1BD0DE9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analogue to digital conversion of analogue values shall be accomplished by means of converters with a resolution of at least one part in one thousand of the input range.  Accuracy shall be maintained to within 0.5% in both the short and long term exclusive of the digitizing error.  Measuring circuits shall be of a high stability and accuracy shall be readily checked. Recalibration shall be a straight</w:t>
      </w:r>
      <w:r w:rsidRPr="00862F88">
        <w:rPr>
          <w:rFonts w:asciiTheme="majorHAnsi" w:hAnsiTheme="majorHAnsi" w:cstheme="majorHAnsi"/>
        </w:rPr>
        <w:noBreakHyphen/>
        <w:t>forward task for field maintenance staff.</w:t>
      </w:r>
    </w:p>
    <w:p w14:paraId="36F79F3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Analogue inputs shall be normally scaled for 4</w:t>
      </w:r>
      <w:r w:rsidRPr="00862F88">
        <w:rPr>
          <w:rFonts w:asciiTheme="majorHAnsi" w:hAnsiTheme="majorHAnsi" w:cstheme="majorHAnsi"/>
        </w:rPr>
        <w:noBreakHyphen/>
        <w:t>20mA (unipolar) or 10</w:t>
      </w:r>
      <w:r w:rsidRPr="00862F88">
        <w:rPr>
          <w:rFonts w:asciiTheme="majorHAnsi" w:hAnsiTheme="majorHAnsi" w:cstheme="majorHAnsi"/>
        </w:rPr>
        <w:noBreakHyphen/>
        <w:t>0</w:t>
      </w:r>
      <w:r w:rsidRPr="00862F88">
        <w:rPr>
          <w:rFonts w:asciiTheme="majorHAnsi" w:hAnsiTheme="majorHAnsi" w:cstheme="majorHAnsi"/>
        </w:rPr>
        <w:noBreakHyphen/>
        <w:t>10mA (bipolar).</w:t>
      </w:r>
    </w:p>
    <w:p w14:paraId="54A3FDCF"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59" w:name="_Toc437340320"/>
      <w:bookmarkStart w:id="2760" w:name="_Toc506114569"/>
      <w:bookmarkStart w:id="2761" w:name="_Toc203207523"/>
      <w:r w:rsidRPr="00862F88">
        <w:rPr>
          <w:rFonts w:cstheme="majorHAnsi"/>
          <w:sz w:val="22"/>
          <w:szCs w:val="22"/>
        </w:rPr>
        <w:t>Alarm Indications</w:t>
      </w:r>
      <w:bookmarkEnd w:id="2759"/>
      <w:bookmarkEnd w:id="2760"/>
      <w:bookmarkEnd w:id="2761"/>
    </w:p>
    <w:p w14:paraId="324CDF9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Alarms will be initiated from potential free, normally open contacts wired to the SCADA interface cabinet.</w:t>
      </w:r>
    </w:p>
    <w:p w14:paraId="4A2990B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Most station alarms will be brought to the SCADA interface cabinet, however only a certain proportion of these alarms will be required to be transmitted to the Control Centers (NDC, BNDC) and precise details of the required alarms and their grouping will be agreed with the Engineer.  </w:t>
      </w:r>
      <w:bookmarkStart w:id="2762" w:name="_Toc505485521"/>
    </w:p>
    <w:p w14:paraId="37A0E065"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63" w:name="_Toc437340321"/>
      <w:bookmarkStart w:id="2764" w:name="_Toc506114570"/>
      <w:bookmarkStart w:id="2765" w:name="_Toc203207524"/>
      <w:r w:rsidRPr="00862F88">
        <w:rPr>
          <w:rFonts w:cstheme="majorHAnsi"/>
          <w:sz w:val="22"/>
          <w:szCs w:val="22"/>
        </w:rPr>
        <w:t>Sequence of Event Recording</w:t>
      </w:r>
      <w:bookmarkEnd w:id="2763"/>
      <w:bookmarkEnd w:id="2764"/>
      <w:bookmarkEnd w:id="2765"/>
    </w:p>
    <w:p w14:paraId="31CD537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Sequence of Events (SOE) recording, and data manipulation functions shall be provided to enable the retrieval, presentation, and storage of time-stamped data from the substation. The SOE facility shall record time-stamped status changes of all available signals. The SOE data will also be buffered and communicated to the Control Centre(s).</w:t>
      </w:r>
    </w:p>
    <w:p w14:paraId="2D07CEB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Timestamping of all indications and alarms generated by the substation power system shall take place in the RTU. Events shall be time tagged to a resolution of 1ms. The RTU shall incorporate an interface for communication to the GPS unit, using an industry standard means of interface including IRIG-B and RS232/NGTS for interface to other devices.</w:t>
      </w:r>
    </w:p>
    <w:p w14:paraId="1F928EE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number of time stamped events which can be stored shall be 20% of the total number of digital inputs or 1000 events, whichever is the greater. Overflow events from time tagged memory shall be stored in non-time tagged memory. The buffer shall operate in a cyclic manner when it overflows, deleting the oldest records when new records are added.  </w:t>
      </w:r>
    </w:p>
    <w:p w14:paraId="548061B9"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66" w:name="_Toc199144229"/>
      <w:bookmarkStart w:id="2767" w:name="_Toc437340322"/>
      <w:bookmarkStart w:id="2768" w:name="_Toc506114571"/>
      <w:bookmarkStart w:id="2769" w:name="_Toc203207525"/>
      <w:bookmarkEnd w:id="2762"/>
      <w:r w:rsidRPr="00862F88">
        <w:rPr>
          <w:rFonts w:cstheme="majorHAnsi"/>
          <w:sz w:val="22"/>
          <w:szCs w:val="22"/>
        </w:rPr>
        <w:t>Other SCADA Facilities</w:t>
      </w:r>
      <w:bookmarkEnd w:id="2766"/>
      <w:bookmarkEnd w:id="2767"/>
      <w:bookmarkEnd w:id="2768"/>
      <w:bookmarkEnd w:id="2769"/>
    </w:p>
    <w:p w14:paraId="5C31C61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Position indication of the SCADA supervisory ON/OFF switch and the wiring of the Emergency Telephone switch from the ICS control desk to the RTU and its subsequent transmission to the NDC and BNDC shall be included.</w:t>
      </w:r>
    </w:p>
    <w:p w14:paraId="7C88DF3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As an additional check on the correct functioning of the SCADA system it shall be possible to transmit dummy commands and to receive corresponding indications at the S NDC and BNDC.  This facility shall take the form of a dummy circuit breaker which can be opened or closed and which will transmit status information corresponding to either successful or unsuccessful switching, and can thus be used for training purposes also.  A test routine for testing analogue to digital conversion shall also be provided.</w:t>
      </w:r>
    </w:p>
    <w:p w14:paraId="29E8BE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It shall be possible to completely check the proper functioning of an outstation by means of tests carried out locally, with the communication link to the S NDC and BNDC disconnected.</w:t>
      </w:r>
    </w:p>
    <w:p w14:paraId="60EE00DD" w14:textId="77777777" w:rsidR="00F47CA5" w:rsidRPr="00862F88" w:rsidRDefault="00F47CA5" w:rsidP="00DC36F3">
      <w:pPr>
        <w:pStyle w:val="Heading3"/>
        <w:numPr>
          <w:ilvl w:val="3"/>
          <w:numId w:val="1"/>
        </w:numPr>
        <w:spacing w:before="60" w:after="60"/>
        <w:ind w:hanging="1728"/>
        <w:rPr>
          <w:rFonts w:cstheme="majorHAnsi"/>
          <w:sz w:val="22"/>
          <w:szCs w:val="22"/>
        </w:rPr>
      </w:pPr>
      <w:bookmarkStart w:id="2770" w:name="_Toc505485524"/>
      <w:bookmarkStart w:id="2771" w:name="_Toc199144230"/>
      <w:bookmarkStart w:id="2772" w:name="_Toc437340323"/>
      <w:bookmarkStart w:id="2773" w:name="_Toc506114572"/>
      <w:bookmarkStart w:id="2774" w:name="_Toc203207526"/>
      <w:r w:rsidRPr="00862F88">
        <w:rPr>
          <w:rFonts w:cstheme="majorHAnsi"/>
          <w:sz w:val="22"/>
          <w:szCs w:val="22"/>
        </w:rPr>
        <w:t>DRAWINGS AND INFORMATION</w:t>
      </w:r>
      <w:bookmarkEnd w:id="2770"/>
      <w:bookmarkEnd w:id="2771"/>
      <w:bookmarkEnd w:id="2772"/>
      <w:bookmarkEnd w:id="2773"/>
      <w:bookmarkEnd w:id="2774"/>
    </w:p>
    <w:p w14:paraId="25A4186C" w14:textId="3679C1ED" w:rsidR="00F47CA5" w:rsidRPr="00862F88" w:rsidRDefault="00D67599" w:rsidP="00DC36F3">
      <w:pPr>
        <w:pStyle w:val="Heading4"/>
        <w:numPr>
          <w:ilvl w:val="4"/>
          <w:numId w:val="1"/>
        </w:numPr>
        <w:spacing w:before="60" w:after="60"/>
        <w:ind w:hanging="2232"/>
        <w:rPr>
          <w:rFonts w:cstheme="majorHAnsi"/>
        </w:rPr>
      </w:pPr>
      <w:bookmarkStart w:id="2775" w:name="_Toc199144231"/>
      <w:bookmarkStart w:id="2776" w:name="_Toc437340324"/>
      <w:bookmarkStart w:id="2777" w:name="_Toc506114573"/>
      <w:r w:rsidRPr="00862F88">
        <w:rPr>
          <w:rFonts w:cstheme="majorHAnsi"/>
        </w:rPr>
        <w:t>To Be Submitted As Part Of Tender</w:t>
      </w:r>
      <w:bookmarkEnd w:id="2775"/>
      <w:bookmarkEnd w:id="2776"/>
      <w:bookmarkEnd w:id="2777"/>
    </w:p>
    <w:p w14:paraId="23499D8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addition to the particulars to be supplied in the completed Technical Schedules, the following shall also be submitted as part of the Tender:</w:t>
      </w:r>
    </w:p>
    <w:p w14:paraId="5A2E44E0" w14:textId="77777777" w:rsidR="00F47CA5" w:rsidRPr="00862F88" w:rsidRDefault="00F47CA5">
      <w:pPr>
        <w:pStyle w:val="ListParagraph"/>
        <w:numPr>
          <w:ilvl w:val="0"/>
          <w:numId w:val="214"/>
        </w:numPr>
        <w:suppressAutoHyphens/>
        <w:spacing w:before="60" w:after="60" w:line="288" w:lineRule="auto"/>
        <w:ind w:left="1068" w:hanging="360"/>
        <w:contextualSpacing w:val="0"/>
        <w:jc w:val="both"/>
        <w:rPr>
          <w:rFonts w:asciiTheme="majorHAnsi" w:hAnsiTheme="majorHAnsi" w:cstheme="majorHAnsi"/>
        </w:rPr>
      </w:pPr>
      <w:r w:rsidRPr="00862F88">
        <w:rPr>
          <w:rFonts w:asciiTheme="majorHAnsi" w:hAnsiTheme="majorHAnsi" w:cstheme="majorHAnsi"/>
        </w:rPr>
        <w:t xml:space="preserve">Detailed description of the proposed ICS / RTU modifications/system and interfaces. </w:t>
      </w:r>
    </w:p>
    <w:p w14:paraId="3C151B9E" w14:textId="77777777" w:rsidR="00F47CA5" w:rsidRPr="00862F88" w:rsidRDefault="00F47CA5">
      <w:pPr>
        <w:pStyle w:val="ListParagraph"/>
        <w:numPr>
          <w:ilvl w:val="0"/>
          <w:numId w:val="214"/>
        </w:numPr>
        <w:suppressAutoHyphens/>
        <w:spacing w:before="60" w:after="60" w:line="288" w:lineRule="auto"/>
        <w:ind w:left="1068" w:hanging="360"/>
        <w:contextualSpacing w:val="0"/>
        <w:jc w:val="both"/>
        <w:rPr>
          <w:rFonts w:asciiTheme="majorHAnsi" w:hAnsiTheme="majorHAnsi" w:cstheme="majorHAnsi"/>
        </w:rPr>
      </w:pPr>
      <w:r w:rsidRPr="00862F88">
        <w:rPr>
          <w:rFonts w:asciiTheme="majorHAnsi" w:hAnsiTheme="majorHAnsi" w:cstheme="majorHAnsi"/>
        </w:rPr>
        <w:t>ICS / RTU architecture drawings showing all equipment, communication networks and protocols.</w:t>
      </w:r>
    </w:p>
    <w:p w14:paraId="10D158DD" w14:textId="77777777" w:rsidR="00F47CA5" w:rsidRPr="00862F88" w:rsidRDefault="00F47CA5">
      <w:pPr>
        <w:pStyle w:val="ListParagraph"/>
        <w:numPr>
          <w:ilvl w:val="0"/>
          <w:numId w:val="214"/>
        </w:numPr>
        <w:suppressAutoHyphens/>
        <w:spacing w:before="60" w:after="60" w:line="288" w:lineRule="auto"/>
        <w:ind w:left="1068" w:hanging="360"/>
        <w:contextualSpacing w:val="0"/>
        <w:jc w:val="both"/>
        <w:rPr>
          <w:rFonts w:asciiTheme="majorHAnsi" w:hAnsiTheme="majorHAnsi" w:cstheme="majorHAnsi"/>
        </w:rPr>
      </w:pPr>
      <w:r w:rsidRPr="00862F88">
        <w:rPr>
          <w:rFonts w:asciiTheme="majorHAnsi" w:hAnsiTheme="majorHAnsi" w:cstheme="majorHAnsi"/>
        </w:rPr>
        <w:t>Detailed description of the ICS / RTU hardware and software component.</w:t>
      </w:r>
    </w:p>
    <w:p w14:paraId="4A4ACF4E" w14:textId="77777777" w:rsidR="00F47CA5" w:rsidRPr="00862F88" w:rsidRDefault="00F47CA5">
      <w:pPr>
        <w:pStyle w:val="ListParagraph"/>
        <w:numPr>
          <w:ilvl w:val="0"/>
          <w:numId w:val="214"/>
        </w:numPr>
        <w:suppressAutoHyphens/>
        <w:spacing w:before="60" w:after="60" w:line="288" w:lineRule="auto"/>
        <w:ind w:left="1068" w:hanging="360"/>
        <w:contextualSpacing w:val="0"/>
        <w:jc w:val="both"/>
        <w:rPr>
          <w:rFonts w:asciiTheme="majorHAnsi" w:hAnsiTheme="majorHAnsi" w:cstheme="majorHAnsi"/>
        </w:rPr>
      </w:pPr>
      <w:r w:rsidRPr="00862F88">
        <w:rPr>
          <w:rFonts w:asciiTheme="majorHAnsi" w:hAnsiTheme="majorHAnsi" w:cstheme="majorHAnsi"/>
        </w:rPr>
        <w:t>List of applicable quality assurance, environmental, EMI, electrical and other   standards.</w:t>
      </w:r>
    </w:p>
    <w:p w14:paraId="32FFC5F1" w14:textId="4F58D55F" w:rsidR="00F47CA5" w:rsidRPr="00862F88" w:rsidRDefault="00D67599" w:rsidP="00DC36F3">
      <w:pPr>
        <w:pStyle w:val="Heading4"/>
        <w:numPr>
          <w:ilvl w:val="4"/>
          <w:numId w:val="1"/>
        </w:numPr>
        <w:spacing w:before="60" w:after="60"/>
        <w:ind w:hanging="2232"/>
        <w:rPr>
          <w:rFonts w:cstheme="majorHAnsi"/>
        </w:rPr>
      </w:pPr>
      <w:bookmarkStart w:id="2778" w:name="_Toc199144232"/>
      <w:bookmarkStart w:id="2779" w:name="_Toc437340325"/>
      <w:bookmarkStart w:id="2780" w:name="_Toc506114574"/>
      <w:r w:rsidRPr="00862F88">
        <w:rPr>
          <w:rFonts w:cstheme="majorHAnsi"/>
        </w:rPr>
        <w:t>To Be Submitted After Award Of Contract</w:t>
      </w:r>
      <w:bookmarkEnd w:id="2778"/>
      <w:bookmarkEnd w:id="2779"/>
      <w:bookmarkEnd w:id="2780"/>
    </w:p>
    <w:p w14:paraId="195989E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following shall be submitted to the Engineer for approval not later than three months after date of Award of Contract:</w:t>
      </w:r>
    </w:p>
    <w:p w14:paraId="1B0BB36B"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ICS / RTU functional specifications architecture drawings.</w:t>
      </w:r>
    </w:p>
    <w:p w14:paraId="2AEEBD34"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Schematic drawings detailing the interconnection of the ICS / RTU.</w:t>
      </w:r>
    </w:p>
    <w:p w14:paraId="23DD499C"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ICS / RTU and Control Centre(s) interfaces</w:t>
      </w:r>
    </w:p>
    <w:p w14:paraId="7B5DB7B7"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ICS / RTU point count details and Signal Lists,</w:t>
      </w:r>
    </w:p>
    <w:p w14:paraId="555DE3B6"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Implementation of communication protocols and interoperability tests.</w:t>
      </w:r>
    </w:p>
    <w:p w14:paraId="0DF59D41"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Integration with 3rd party equipment.</w:t>
      </w:r>
    </w:p>
    <w:p w14:paraId="229E7BD1"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Equipment and cabinet arrangements.</w:t>
      </w:r>
    </w:p>
    <w:p w14:paraId="3500B30E" w14:textId="77777777" w:rsidR="00F47CA5" w:rsidRPr="00862F88" w:rsidRDefault="00F47CA5">
      <w:pPr>
        <w:pStyle w:val="ListParagraph"/>
        <w:numPr>
          <w:ilvl w:val="0"/>
          <w:numId w:val="215"/>
        </w:numPr>
        <w:suppressAutoHyphens/>
        <w:spacing w:before="60" w:after="60" w:line="288" w:lineRule="auto"/>
        <w:ind w:hanging="360"/>
        <w:contextualSpacing w:val="0"/>
        <w:jc w:val="both"/>
        <w:rPr>
          <w:rFonts w:asciiTheme="majorHAnsi" w:hAnsiTheme="majorHAnsi" w:cstheme="majorHAnsi"/>
        </w:rPr>
      </w:pPr>
      <w:r w:rsidRPr="00862F88">
        <w:rPr>
          <w:rFonts w:asciiTheme="majorHAnsi" w:hAnsiTheme="majorHAnsi" w:cstheme="majorHAnsi"/>
        </w:rPr>
        <w:t>Details of the design, ICS /RTU configuration and software, operation and maintenance manuals, telecommunications routing, protocols, sequence of event recording.</w:t>
      </w:r>
    </w:p>
    <w:p w14:paraId="76E1E76A" w14:textId="2CEF5B5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Operation and Maintenance Instructions and as built drawings shall be submitted in accordance with the requirements.</w:t>
      </w:r>
    </w:p>
    <w:p w14:paraId="758FD166" w14:textId="29612A1F" w:rsidR="00E33002" w:rsidRPr="00862F88" w:rsidRDefault="00E33002" w:rsidP="00DC36F3">
      <w:pPr>
        <w:spacing w:before="60" w:after="60" w:line="259" w:lineRule="auto"/>
        <w:rPr>
          <w:rFonts w:asciiTheme="majorHAnsi" w:hAnsiTheme="majorHAnsi" w:cstheme="majorHAnsi"/>
        </w:rPr>
      </w:pPr>
      <w:r w:rsidRPr="00862F88">
        <w:rPr>
          <w:rFonts w:asciiTheme="majorHAnsi" w:hAnsiTheme="majorHAnsi" w:cstheme="majorHAnsi"/>
        </w:rPr>
        <w:br w:type="page"/>
      </w:r>
    </w:p>
    <w:p w14:paraId="5377CAB6" w14:textId="77777777" w:rsidR="00F47CA5" w:rsidRPr="00862F88" w:rsidRDefault="00F47CA5" w:rsidP="00DC36F3">
      <w:pPr>
        <w:pStyle w:val="Heading2"/>
        <w:numPr>
          <w:ilvl w:val="1"/>
          <w:numId w:val="1"/>
        </w:numPr>
        <w:spacing w:before="60"/>
        <w:ind w:hanging="702"/>
        <w:rPr>
          <w:rFonts w:asciiTheme="majorHAnsi" w:hAnsiTheme="majorHAnsi" w:cstheme="majorHAnsi"/>
          <w:sz w:val="22"/>
          <w:szCs w:val="22"/>
        </w:rPr>
      </w:pPr>
      <w:bookmarkStart w:id="2781" w:name="_Toc203207527"/>
      <w:r w:rsidRPr="00862F88">
        <w:rPr>
          <w:rFonts w:asciiTheme="majorHAnsi" w:hAnsiTheme="majorHAnsi" w:cstheme="majorHAnsi"/>
          <w:sz w:val="22"/>
          <w:szCs w:val="22"/>
        </w:rPr>
        <w:t>AUXILIARY CABLES AND WIRING</w:t>
      </w:r>
      <w:bookmarkEnd w:id="2781"/>
    </w:p>
    <w:p w14:paraId="35A8960A"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782" w:name="_Toc504473468"/>
      <w:bookmarkStart w:id="2783" w:name="_Toc203207528"/>
      <w:r w:rsidRPr="00862F88">
        <w:rPr>
          <w:rFonts w:cstheme="majorHAnsi"/>
          <w:sz w:val="22"/>
          <w:szCs w:val="22"/>
        </w:rPr>
        <w:t>SCOPE</w:t>
      </w:r>
      <w:bookmarkEnd w:id="2782"/>
      <w:bookmarkEnd w:id="2783"/>
    </w:p>
    <w:p w14:paraId="1F90C30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This section specifies the requirements for cables and wiring in control, protection, SCADA, telecommunications and associated auxiliary power supply circuits in substations.  </w:t>
      </w:r>
    </w:p>
    <w:p w14:paraId="0F9651F0" w14:textId="77777777" w:rsidR="00F47CA5" w:rsidRPr="00862F88" w:rsidRDefault="00F47CA5" w:rsidP="00DC36F3">
      <w:pPr>
        <w:spacing w:before="60" w:after="60"/>
        <w:jc w:val="both"/>
        <w:rPr>
          <w:rFonts w:asciiTheme="majorHAnsi" w:hAnsiTheme="majorHAnsi" w:cstheme="majorHAnsi"/>
          <w:b/>
        </w:rPr>
      </w:pPr>
      <w:r w:rsidRPr="00862F88">
        <w:rPr>
          <w:rFonts w:asciiTheme="majorHAnsi" w:hAnsiTheme="majorHAnsi" w:cstheme="majorHAnsi"/>
        </w:rPr>
        <w:t>It covers single wires, multi</w:t>
      </w:r>
      <w:r w:rsidRPr="00862F88">
        <w:rPr>
          <w:rFonts w:asciiTheme="majorHAnsi" w:hAnsiTheme="majorHAnsi" w:cstheme="majorHAnsi"/>
        </w:rPr>
        <w:noBreakHyphen/>
        <w:t xml:space="preserve">core cables, multiple twisted pair cables, coaxial cables, pilot cables and fibre optic cables. Wiring within cabinets located indoor and outdoor as well as cabling between indoor and outdoor locations are covered. </w:t>
      </w:r>
    </w:p>
    <w:p w14:paraId="14D223BB"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784" w:name="_Toc504473469"/>
      <w:bookmarkStart w:id="2785" w:name="_Toc203207529"/>
      <w:r w:rsidRPr="00862F88">
        <w:rPr>
          <w:rFonts w:cstheme="majorHAnsi"/>
          <w:sz w:val="22"/>
          <w:szCs w:val="22"/>
        </w:rPr>
        <w:t>STANDARDS</w:t>
      </w:r>
      <w:bookmarkEnd w:id="2784"/>
      <w:bookmarkEnd w:id="2785"/>
    </w:p>
    <w:p w14:paraId="5CB1719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latest revisions of the following standards shall apply where appropriate</w:t>
      </w:r>
    </w:p>
    <w:p w14:paraId="1E603BC0"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60189: Low frequency cables and wires with p.v.c insulation and p.v.c. sheath.</w:t>
      </w:r>
    </w:p>
    <w:p w14:paraId="6CE0F290"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60227: Polyvinyl chloride insulated cables of rated voltages up to and including 450/750 V.</w:t>
      </w:r>
    </w:p>
    <w:p w14:paraId="0CC678E6"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60331: Fire</w:t>
      </w:r>
      <w:r w:rsidRPr="00862F88">
        <w:rPr>
          <w:rFonts w:asciiTheme="majorHAnsi" w:hAnsiTheme="majorHAnsi" w:cstheme="majorHAnsi"/>
          <w:sz w:val="22"/>
          <w:szCs w:val="22"/>
          <w:lang w:val="en-US"/>
        </w:rPr>
        <w:noBreakHyphen/>
        <w:t>resisting characteristics of electric cables.</w:t>
      </w:r>
    </w:p>
    <w:p w14:paraId="3518C953"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60332: Tests on electric cables under fire conditions</w:t>
      </w:r>
    </w:p>
    <w:p w14:paraId="12F050B8"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BS 6234: Specification for polyethylene insulation and sheath of electrical cables</w:t>
      </w:r>
    </w:p>
    <w:p w14:paraId="285554F9"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ENA TS 09</w:t>
      </w:r>
      <w:r w:rsidRPr="00862F88">
        <w:rPr>
          <w:rFonts w:asciiTheme="majorHAnsi" w:hAnsiTheme="majorHAnsi" w:cstheme="majorHAnsi"/>
          <w:sz w:val="22"/>
          <w:szCs w:val="22"/>
          <w:lang w:val="en-US"/>
        </w:rPr>
        <w:noBreakHyphen/>
        <w:t>6: Auxiliary multicore and multipair cables</w:t>
      </w:r>
    </w:p>
    <w:p w14:paraId="6CA99BC9"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IEC 60793: Optical Fibres</w:t>
      </w:r>
    </w:p>
    <w:p w14:paraId="41CA6B3A" w14:textId="77777777" w:rsidR="00F47CA5" w:rsidRPr="00862F88" w:rsidRDefault="00F47CA5" w:rsidP="00DC36F3">
      <w:pPr>
        <w:pStyle w:val="StndsTab"/>
        <w:spacing w:before="60" w:after="60"/>
        <w:rPr>
          <w:rFonts w:asciiTheme="majorHAnsi" w:hAnsiTheme="majorHAnsi" w:cstheme="majorHAnsi"/>
          <w:sz w:val="22"/>
          <w:szCs w:val="22"/>
          <w:lang w:val="en-US"/>
        </w:rPr>
      </w:pPr>
      <w:r w:rsidRPr="00862F88">
        <w:rPr>
          <w:rFonts w:asciiTheme="majorHAnsi" w:hAnsiTheme="majorHAnsi" w:cstheme="majorHAnsi"/>
          <w:sz w:val="22"/>
          <w:szCs w:val="22"/>
          <w:lang w:val="en-US"/>
        </w:rPr>
        <w:t>ITU G 652: Characteristics of Single Mode Fibre and cable</w:t>
      </w:r>
    </w:p>
    <w:p w14:paraId="0D8057A1" w14:textId="77777777" w:rsidR="00F47CA5" w:rsidRPr="00862F88" w:rsidRDefault="00F47CA5" w:rsidP="00DC36F3">
      <w:pPr>
        <w:pStyle w:val="StndsTab"/>
        <w:tabs>
          <w:tab w:val="clear" w:pos="2835"/>
          <w:tab w:val="left" w:pos="2268"/>
        </w:tabs>
        <w:spacing w:before="60" w:after="60"/>
        <w:ind w:left="0" w:firstLine="0"/>
        <w:rPr>
          <w:rFonts w:asciiTheme="majorHAnsi" w:hAnsiTheme="majorHAnsi" w:cstheme="majorHAnsi"/>
          <w:sz w:val="22"/>
          <w:szCs w:val="22"/>
          <w:lang w:val="en-US"/>
        </w:rPr>
      </w:pPr>
      <w:r w:rsidRPr="00862F88">
        <w:rPr>
          <w:rFonts w:asciiTheme="majorHAnsi" w:hAnsiTheme="majorHAnsi" w:cstheme="majorHAnsi"/>
          <w:sz w:val="22"/>
          <w:szCs w:val="22"/>
          <w:lang w:val="en-US"/>
        </w:rPr>
        <w:t>ENA TS 50-18: Design and Application of Ancillary Electrical Equipment for use in Transmission and Distribution substations including ancillary equipment associated with primary plant. a) Control and auxiliary switches. b) Instruments and indicators. c) Enclosures (cubicles, boxes and kiosks. d) Terminal blocks, terminations and small wiring. e) Fuses and links. f) Low voltage circuit breakers. g) Relays. h) Testing facilities.</w:t>
      </w:r>
    </w:p>
    <w:p w14:paraId="0FAE80E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Where a particular subject is not covered by one of the above standards then a recognized national standard shall apply.</w:t>
      </w:r>
    </w:p>
    <w:p w14:paraId="3492CC7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case of conflict between this specification and any of the listed standards, this specification shall take precedence.</w:t>
      </w:r>
    </w:p>
    <w:p w14:paraId="7EBBE3AC" w14:textId="1A3A298B" w:rsidR="00F47CA5" w:rsidRPr="00862F88" w:rsidRDefault="00E33002" w:rsidP="00DC36F3">
      <w:pPr>
        <w:pStyle w:val="Heading3"/>
        <w:numPr>
          <w:ilvl w:val="2"/>
          <w:numId w:val="1"/>
        </w:numPr>
        <w:spacing w:before="60" w:after="60"/>
        <w:ind w:hanging="1224"/>
        <w:rPr>
          <w:rFonts w:cstheme="majorHAnsi"/>
          <w:sz w:val="22"/>
          <w:szCs w:val="22"/>
        </w:rPr>
      </w:pPr>
      <w:bookmarkStart w:id="2786" w:name="_Toc504473470"/>
      <w:bookmarkStart w:id="2787" w:name="_Toc203207530"/>
      <w:r w:rsidRPr="00862F88">
        <w:rPr>
          <w:rFonts w:cstheme="majorHAnsi"/>
          <w:caps/>
          <w:sz w:val="22"/>
          <w:szCs w:val="22"/>
        </w:rPr>
        <w:t>SERVICE CONDITIONS</w:t>
      </w:r>
      <w:bookmarkEnd w:id="2786"/>
      <w:bookmarkEnd w:id="2787"/>
    </w:p>
    <w:p w14:paraId="091A3EE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auxiliary cables and wiring shall operate satisfactorily under the indoor and outdoor conditions.  the conditions obtaining within cabinets located in indoor and outdoor locations.</w:t>
      </w:r>
    </w:p>
    <w:p w14:paraId="4EEB589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Cables and accessories shall be selected to suit the requirements of the circuits in which they are to be used.  </w:t>
      </w:r>
    </w:p>
    <w:p w14:paraId="35B36A2F" w14:textId="6DCD6904" w:rsidR="00F47CA5" w:rsidRPr="00862F88" w:rsidRDefault="00E33002" w:rsidP="00DC36F3">
      <w:pPr>
        <w:pStyle w:val="Heading3"/>
        <w:numPr>
          <w:ilvl w:val="2"/>
          <w:numId w:val="1"/>
        </w:numPr>
        <w:spacing w:before="60" w:after="60"/>
        <w:ind w:hanging="1224"/>
        <w:rPr>
          <w:rFonts w:cstheme="majorHAnsi"/>
          <w:sz w:val="22"/>
          <w:szCs w:val="22"/>
        </w:rPr>
      </w:pPr>
      <w:bookmarkStart w:id="2788" w:name="_Toc504473472"/>
      <w:bookmarkStart w:id="2789" w:name="_Toc203207531"/>
      <w:r w:rsidRPr="00862F88">
        <w:rPr>
          <w:rFonts w:cstheme="majorHAnsi"/>
          <w:caps/>
          <w:sz w:val="22"/>
          <w:szCs w:val="22"/>
        </w:rPr>
        <w:t>CONDUCTORS</w:t>
      </w:r>
      <w:bookmarkEnd w:id="2788"/>
      <w:bookmarkEnd w:id="2789"/>
    </w:p>
    <w:p w14:paraId="3EFD5D2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Copper conductors shall be used and shall be solid or stranded. Where wiring is connected to removable connections or movable equipment or where repeated movement may occur, such as apparatus mounted on a hinged panel or door, the conductor used shall be the multistranded flexible type. </w:t>
      </w:r>
    </w:p>
    <w:p w14:paraId="18EC417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Conductor cross</w:t>
      </w:r>
      <w:r w:rsidRPr="00862F88">
        <w:rPr>
          <w:rFonts w:asciiTheme="majorHAnsi" w:hAnsiTheme="majorHAnsi" w:cstheme="majorHAnsi"/>
        </w:rPr>
        <w:noBreakHyphen/>
        <w:t>sections shall be rated for the current carrying duty. The Contractor shall ensure that the cross</w:t>
      </w:r>
      <w:r w:rsidRPr="00862F88">
        <w:rPr>
          <w:rFonts w:asciiTheme="majorHAnsi" w:hAnsiTheme="majorHAnsi" w:cstheme="majorHAnsi"/>
        </w:rPr>
        <w:noBreakHyphen/>
        <w:t>section of the wiring is adequate for the operating current and voltage conditions. The special requirements of the circuit design, as specified in a later clause, shall be met. However, in the case of circuits operating at 60 V and above the conductor cross</w:t>
      </w:r>
      <w:r w:rsidRPr="00862F88">
        <w:rPr>
          <w:rFonts w:asciiTheme="majorHAnsi" w:hAnsiTheme="majorHAnsi" w:cstheme="majorHAnsi"/>
        </w:rPr>
        <w:noBreakHyphen/>
        <w:t>section shall not be less than l.5 mm</w:t>
      </w:r>
      <w:r w:rsidRPr="00862F88">
        <w:rPr>
          <w:rFonts w:asciiTheme="majorHAnsi" w:hAnsiTheme="majorHAnsi" w:cstheme="majorHAnsi"/>
          <w:vertAlign w:val="superscript"/>
        </w:rPr>
        <w:t>2</w:t>
      </w:r>
      <w:r w:rsidRPr="00862F88">
        <w:rPr>
          <w:rFonts w:asciiTheme="majorHAnsi" w:hAnsiTheme="majorHAnsi" w:cstheme="majorHAnsi"/>
        </w:rPr>
        <w:t xml:space="preserve"> and in the case of connections to current transformer secondaries, conductor cross</w:t>
      </w:r>
      <w:r w:rsidRPr="00862F88">
        <w:rPr>
          <w:rFonts w:asciiTheme="majorHAnsi" w:hAnsiTheme="majorHAnsi" w:cstheme="majorHAnsi"/>
        </w:rPr>
        <w:noBreakHyphen/>
        <w:t>section shall not be less than 2.5 mm</w:t>
      </w:r>
      <w:r w:rsidRPr="00862F88">
        <w:rPr>
          <w:rFonts w:asciiTheme="majorHAnsi" w:hAnsiTheme="majorHAnsi" w:cstheme="majorHAnsi"/>
          <w:vertAlign w:val="superscript"/>
        </w:rPr>
        <w:t>2</w:t>
      </w:r>
      <w:r w:rsidRPr="00862F88">
        <w:rPr>
          <w:rFonts w:asciiTheme="majorHAnsi" w:hAnsiTheme="majorHAnsi" w:cstheme="majorHAnsi"/>
        </w:rPr>
        <w:t xml:space="preserve">. </w:t>
      </w:r>
    </w:p>
    <w:p w14:paraId="3A9956D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Conductors for telecommunications circuits shall not be less than 0.9 mm in diameter and shall be twisted to minimise induced voltages. </w:t>
      </w:r>
    </w:p>
    <w:p w14:paraId="27A453D0" w14:textId="04445A1B" w:rsidR="00F47CA5" w:rsidRPr="00862F88" w:rsidRDefault="00E33002" w:rsidP="00DC36F3">
      <w:pPr>
        <w:pStyle w:val="Heading4"/>
        <w:numPr>
          <w:ilvl w:val="3"/>
          <w:numId w:val="1"/>
        </w:numPr>
        <w:spacing w:before="60" w:after="60"/>
        <w:ind w:hanging="1728"/>
        <w:rPr>
          <w:rFonts w:cstheme="majorHAnsi"/>
        </w:rPr>
      </w:pPr>
      <w:bookmarkStart w:id="2790" w:name="_Toc504473473"/>
      <w:r w:rsidRPr="00862F88">
        <w:rPr>
          <w:rFonts w:cstheme="majorHAnsi"/>
        </w:rPr>
        <w:t>INSULATION</w:t>
      </w:r>
      <w:bookmarkEnd w:id="2790"/>
    </w:p>
    <w:p w14:paraId="66301BC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insulation for wires and cable cores shall be polyvinylchloride (PVC) or cross linked polyethylene (XLPE) except for multi</w:t>
      </w:r>
      <w:r w:rsidRPr="00862F88">
        <w:rPr>
          <w:rFonts w:asciiTheme="majorHAnsi" w:hAnsiTheme="majorHAnsi" w:cstheme="majorHAnsi"/>
        </w:rPr>
        <w:noBreakHyphen/>
        <w:t>pair pilot cable in which case the insulation shall be polyethylene. Core insulation of multi</w:t>
      </w:r>
      <w:r w:rsidRPr="00862F88">
        <w:rPr>
          <w:rFonts w:asciiTheme="majorHAnsi" w:hAnsiTheme="majorHAnsi" w:cstheme="majorHAnsi"/>
        </w:rPr>
        <w:noBreakHyphen/>
        <w:t>core and multi</w:t>
      </w:r>
      <w:r w:rsidRPr="00862F88">
        <w:rPr>
          <w:rFonts w:asciiTheme="majorHAnsi" w:hAnsiTheme="majorHAnsi" w:cstheme="majorHAnsi"/>
        </w:rPr>
        <w:noBreakHyphen/>
        <w:t>pair cables shall be coloured and numbered generally in accordance with their respective IEC Publications 60227 and 60189. Cables with more than five cores shall have a single colour other than the sheath colour and be numbered. Cores of multi</w:t>
      </w:r>
      <w:r w:rsidRPr="00862F88">
        <w:rPr>
          <w:rFonts w:asciiTheme="majorHAnsi" w:hAnsiTheme="majorHAnsi" w:cstheme="majorHAnsi"/>
        </w:rPr>
        <w:noBreakHyphen/>
        <w:t xml:space="preserve">pair cables shall have a colour coding in accordance with IEC Publication 60189. </w:t>
      </w:r>
    </w:p>
    <w:p w14:paraId="5EA619C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 layer of thermoplastic material shall be extruded over the laid up cores of multi</w:t>
      </w:r>
      <w:r w:rsidRPr="00862F88">
        <w:rPr>
          <w:rFonts w:asciiTheme="majorHAnsi" w:hAnsiTheme="majorHAnsi" w:cstheme="majorHAnsi"/>
        </w:rPr>
        <w:noBreakHyphen/>
        <w:t xml:space="preserve">core cables. This common covering shall be resilient, homogeneous, of different colour to cores and sheath and shall not adhere to the cores. Alternatively, a wrapping of fabric or plastic tapes may be substituted for the extruded common covering. </w:t>
      </w:r>
    </w:p>
    <w:p w14:paraId="2538A105" w14:textId="6D0C888C" w:rsidR="00F47CA5" w:rsidRPr="00862F88" w:rsidRDefault="00E33002" w:rsidP="00DC36F3">
      <w:pPr>
        <w:pStyle w:val="Heading4"/>
        <w:numPr>
          <w:ilvl w:val="3"/>
          <w:numId w:val="1"/>
        </w:numPr>
        <w:spacing w:before="60" w:after="60"/>
        <w:ind w:hanging="1728"/>
        <w:rPr>
          <w:rFonts w:cstheme="majorHAnsi"/>
        </w:rPr>
      </w:pPr>
      <w:bookmarkStart w:id="2791" w:name="_Toc504473474"/>
      <w:r w:rsidRPr="00862F88">
        <w:rPr>
          <w:rFonts w:cstheme="majorHAnsi"/>
        </w:rPr>
        <w:t>SCREENING</w:t>
      </w:r>
      <w:bookmarkEnd w:id="2791"/>
    </w:p>
    <w:p w14:paraId="0886049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Screened cables shall be used where the occurrence of induced overvoltages would endanger or interfere with the correct operation of the connected equipment. In particular, screened cable shall be used on all circuits for local wiring of telephone instruments, for transducer outputs, DC distribution and all control indicating and metering, signalling and protection circuits. Screening shall be connected at both ends of the cable to the earth grid by the shortest practical connection in such a way as to avoid interference currents being generated or induced in the cable cores/pairs. </w:t>
      </w:r>
    </w:p>
    <w:p w14:paraId="186B3BE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preferred screen type is one consisting of copper wires laid over the common core covering with a transverse helix of copper tape. The screen cross</w:t>
      </w:r>
      <w:r w:rsidRPr="00862F88">
        <w:rPr>
          <w:rFonts w:asciiTheme="majorHAnsi" w:hAnsiTheme="majorHAnsi" w:cstheme="majorHAnsi"/>
        </w:rPr>
        <w:noBreakHyphen/>
        <w:t xml:space="preserve">sectional area shall be as follows: </w:t>
      </w:r>
    </w:p>
    <w:p w14:paraId="64E4AF21" w14:textId="77777777" w:rsidR="00F47CA5" w:rsidRPr="00862F88" w:rsidRDefault="00F47CA5" w:rsidP="00DC36F3">
      <w:pPr>
        <w:tabs>
          <w:tab w:val="left" w:pos="4536"/>
        </w:tabs>
        <w:spacing w:before="60" w:after="60"/>
        <w:jc w:val="both"/>
        <w:rPr>
          <w:rFonts w:asciiTheme="majorHAnsi" w:hAnsiTheme="majorHAnsi" w:cstheme="majorHAnsi"/>
          <w:spacing w:val="-3"/>
          <w:u w:val="single"/>
        </w:rPr>
      </w:pPr>
      <w:r w:rsidRPr="00862F88">
        <w:rPr>
          <w:rFonts w:asciiTheme="majorHAnsi" w:hAnsiTheme="majorHAnsi" w:cstheme="majorHAnsi"/>
          <w:spacing w:val="-3"/>
        </w:rPr>
        <w:tab/>
      </w:r>
      <w:r w:rsidRPr="00862F88">
        <w:rPr>
          <w:rFonts w:asciiTheme="majorHAnsi" w:hAnsiTheme="majorHAnsi" w:cstheme="majorHAnsi"/>
          <w:spacing w:val="-3"/>
          <w:u w:val="single"/>
        </w:rPr>
        <w:t>No. of Cores</w:t>
      </w:r>
      <w:r w:rsidRPr="00862F88">
        <w:rPr>
          <w:rFonts w:asciiTheme="majorHAnsi" w:hAnsiTheme="majorHAnsi" w:cstheme="majorHAnsi"/>
          <w:spacing w:val="-3"/>
        </w:rPr>
        <w:tab/>
      </w:r>
      <w:r w:rsidRPr="00862F88">
        <w:rPr>
          <w:rFonts w:asciiTheme="majorHAnsi" w:hAnsiTheme="majorHAnsi" w:cstheme="majorHAnsi"/>
          <w:spacing w:val="-3"/>
        </w:rPr>
        <w:tab/>
      </w:r>
      <w:r w:rsidRPr="00862F88">
        <w:rPr>
          <w:rFonts w:asciiTheme="majorHAnsi" w:hAnsiTheme="majorHAnsi" w:cstheme="majorHAnsi"/>
          <w:spacing w:val="-3"/>
          <w:u w:val="single"/>
        </w:rPr>
        <w:t>Screen Cross</w:t>
      </w:r>
      <w:r w:rsidRPr="00862F88">
        <w:rPr>
          <w:rFonts w:asciiTheme="majorHAnsi" w:hAnsiTheme="majorHAnsi" w:cstheme="majorHAnsi"/>
          <w:spacing w:val="-3"/>
          <w:u w:val="single"/>
        </w:rPr>
        <w:noBreakHyphen/>
        <w:t>Sectional Area</w:t>
      </w:r>
    </w:p>
    <w:p w14:paraId="341F6C04" w14:textId="77777777" w:rsidR="00F47CA5" w:rsidRPr="00862F88" w:rsidRDefault="00F47CA5" w:rsidP="00DC36F3">
      <w:pPr>
        <w:tabs>
          <w:tab w:val="left" w:pos="4536"/>
        </w:tabs>
        <w:spacing w:before="60" w:after="60"/>
        <w:jc w:val="both"/>
        <w:rPr>
          <w:rFonts w:asciiTheme="majorHAnsi" w:hAnsiTheme="majorHAnsi" w:cstheme="majorHAnsi"/>
          <w:spacing w:val="-3"/>
        </w:rPr>
      </w:pPr>
      <w:r w:rsidRPr="00862F88">
        <w:rPr>
          <w:rFonts w:asciiTheme="majorHAnsi" w:hAnsiTheme="majorHAnsi" w:cstheme="majorHAnsi"/>
          <w:spacing w:val="-3"/>
        </w:rPr>
        <w:tab/>
        <w:t>Under 12</w:t>
      </w:r>
      <w:r w:rsidRPr="00862F88">
        <w:rPr>
          <w:rFonts w:asciiTheme="majorHAnsi" w:hAnsiTheme="majorHAnsi" w:cstheme="majorHAnsi"/>
          <w:spacing w:val="-3"/>
        </w:rPr>
        <w:tab/>
      </w:r>
      <w:r w:rsidRPr="00862F88">
        <w:rPr>
          <w:rFonts w:asciiTheme="majorHAnsi" w:hAnsiTheme="majorHAnsi" w:cstheme="majorHAnsi"/>
          <w:spacing w:val="-3"/>
        </w:rPr>
        <w:tab/>
        <w:t>Equivalent to core cross</w:t>
      </w:r>
      <w:r w:rsidRPr="00862F88">
        <w:rPr>
          <w:rFonts w:asciiTheme="majorHAnsi" w:hAnsiTheme="majorHAnsi" w:cstheme="majorHAnsi"/>
          <w:spacing w:val="-3"/>
        </w:rPr>
        <w:noBreakHyphen/>
        <w:t>section</w:t>
      </w:r>
    </w:p>
    <w:p w14:paraId="347FA5ED" w14:textId="77777777" w:rsidR="00F47CA5" w:rsidRPr="00862F88" w:rsidRDefault="00F47CA5" w:rsidP="00DC36F3">
      <w:pPr>
        <w:tabs>
          <w:tab w:val="left" w:pos="4536"/>
        </w:tabs>
        <w:spacing w:before="60" w:after="60"/>
        <w:jc w:val="both"/>
        <w:rPr>
          <w:rFonts w:asciiTheme="majorHAnsi" w:hAnsiTheme="majorHAnsi" w:cstheme="majorHAnsi"/>
          <w:spacing w:val="-3"/>
        </w:rPr>
      </w:pPr>
      <w:r w:rsidRPr="00862F88">
        <w:rPr>
          <w:rFonts w:asciiTheme="majorHAnsi" w:hAnsiTheme="majorHAnsi" w:cstheme="majorHAnsi"/>
          <w:spacing w:val="-3"/>
        </w:rPr>
        <w:tab/>
        <w:t>12 and under 19</w:t>
      </w:r>
      <w:r w:rsidRPr="00862F88">
        <w:rPr>
          <w:rFonts w:asciiTheme="majorHAnsi" w:hAnsiTheme="majorHAnsi" w:cstheme="majorHAnsi"/>
          <w:spacing w:val="-3"/>
        </w:rPr>
        <w:tab/>
      </w:r>
      <w:r w:rsidRPr="00862F88">
        <w:rPr>
          <w:rFonts w:asciiTheme="majorHAnsi" w:hAnsiTheme="majorHAnsi" w:cstheme="majorHAnsi"/>
          <w:spacing w:val="-3"/>
        </w:rPr>
        <w:tab/>
        <w:t>Not less than 2.5 mm</w:t>
      </w:r>
      <w:r w:rsidRPr="00862F88">
        <w:rPr>
          <w:rFonts w:asciiTheme="majorHAnsi" w:hAnsiTheme="majorHAnsi" w:cstheme="majorHAnsi"/>
          <w:spacing w:val="-3"/>
          <w:vertAlign w:val="superscript"/>
        </w:rPr>
        <w:t>2</w:t>
      </w:r>
      <w:r w:rsidRPr="00862F88">
        <w:rPr>
          <w:rFonts w:asciiTheme="majorHAnsi" w:hAnsiTheme="majorHAnsi" w:cstheme="majorHAnsi"/>
          <w:spacing w:val="-3"/>
        </w:rPr>
        <w:t xml:space="preserve"> </w:t>
      </w:r>
    </w:p>
    <w:p w14:paraId="200D5216" w14:textId="77777777" w:rsidR="00F47CA5" w:rsidRPr="00862F88" w:rsidRDefault="00F47CA5" w:rsidP="00DC36F3">
      <w:pPr>
        <w:tabs>
          <w:tab w:val="left" w:pos="4536"/>
        </w:tabs>
        <w:spacing w:before="60" w:after="60"/>
        <w:jc w:val="both"/>
        <w:rPr>
          <w:rFonts w:asciiTheme="majorHAnsi" w:hAnsiTheme="majorHAnsi" w:cstheme="majorHAnsi"/>
          <w:spacing w:val="-3"/>
        </w:rPr>
      </w:pPr>
      <w:r w:rsidRPr="00862F88">
        <w:rPr>
          <w:rFonts w:asciiTheme="majorHAnsi" w:hAnsiTheme="majorHAnsi" w:cstheme="majorHAnsi"/>
          <w:spacing w:val="-3"/>
        </w:rPr>
        <w:tab/>
        <w:t>19 and over</w:t>
      </w:r>
      <w:r w:rsidRPr="00862F88">
        <w:rPr>
          <w:rFonts w:asciiTheme="majorHAnsi" w:hAnsiTheme="majorHAnsi" w:cstheme="majorHAnsi"/>
          <w:spacing w:val="-3"/>
        </w:rPr>
        <w:tab/>
      </w:r>
      <w:r w:rsidRPr="00862F88">
        <w:rPr>
          <w:rFonts w:asciiTheme="majorHAnsi" w:hAnsiTheme="majorHAnsi" w:cstheme="majorHAnsi"/>
          <w:spacing w:val="-3"/>
        </w:rPr>
        <w:tab/>
        <w:t>Not less than 4 mm</w:t>
      </w:r>
      <w:r w:rsidRPr="00862F88">
        <w:rPr>
          <w:rFonts w:asciiTheme="majorHAnsi" w:hAnsiTheme="majorHAnsi" w:cstheme="majorHAnsi"/>
          <w:spacing w:val="-3"/>
          <w:vertAlign w:val="superscript"/>
        </w:rPr>
        <w:t>2</w:t>
      </w:r>
      <w:r w:rsidRPr="00862F88">
        <w:rPr>
          <w:rFonts w:asciiTheme="majorHAnsi" w:hAnsiTheme="majorHAnsi" w:cstheme="majorHAnsi"/>
          <w:spacing w:val="-3"/>
        </w:rPr>
        <w:t xml:space="preserve"> </w:t>
      </w:r>
    </w:p>
    <w:p w14:paraId="3A12D96E" w14:textId="32E97295" w:rsidR="00F47CA5" w:rsidRPr="00862F88" w:rsidRDefault="00E33002" w:rsidP="00DC36F3">
      <w:pPr>
        <w:pStyle w:val="Heading4"/>
        <w:numPr>
          <w:ilvl w:val="3"/>
          <w:numId w:val="1"/>
        </w:numPr>
        <w:spacing w:before="60" w:after="60"/>
        <w:ind w:hanging="1728"/>
        <w:rPr>
          <w:rFonts w:cstheme="majorHAnsi"/>
        </w:rPr>
      </w:pPr>
      <w:bookmarkStart w:id="2792" w:name="_Toc504473475"/>
      <w:r w:rsidRPr="00862F88">
        <w:rPr>
          <w:rFonts w:cstheme="majorHAnsi"/>
        </w:rPr>
        <w:t>SHEATH</w:t>
      </w:r>
      <w:bookmarkEnd w:id="2792"/>
    </w:p>
    <w:p w14:paraId="002C16B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Multi</w:t>
      </w:r>
      <w:r w:rsidRPr="00862F88">
        <w:rPr>
          <w:rFonts w:asciiTheme="majorHAnsi" w:hAnsiTheme="majorHAnsi" w:cstheme="majorHAnsi"/>
        </w:rPr>
        <w:noBreakHyphen/>
        <w:t>core and multi</w:t>
      </w:r>
      <w:r w:rsidRPr="00862F88">
        <w:rPr>
          <w:rFonts w:asciiTheme="majorHAnsi" w:hAnsiTheme="majorHAnsi" w:cstheme="majorHAnsi"/>
        </w:rPr>
        <w:noBreakHyphen/>
        <w:t xml:space="preserve">pair cables shall have PVC sheaths. The outer sheaths of cables shall be coloured black and be embossed with the words ELECTRIC CABLES in English, the cable size (for example, 4 x 6 or 19 pair), manufacturer's name (or trademark) and year of manufacture. The embossed letters and figures shall be raised and consist of upright block characters of size not less than 20% of the overall diameter of the cable and the embossing shall be at intervals of not more than one metre. </w:t>
      </w:r>
    </w:p>
    <w:p w14:paraId="36706EC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sheath shall have an anti</w:t>
      </w:r>
      <w:r w:rsidRPr="00862F88">
        <w:rPr>
          <w:rFonts w:asciiTheme="majorHAnsi" w:hAnsiTheme="majorHAnsi" w:cstheme="majorHAnsi"/>
        </w:rPr>
        <w:noBreakHyphen/>
        <w:t>vermin barrier.</w:t>
      </w:r>
    </w:p>
    <w:p w14:paraId="1257A62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 addition to the requirements of the individual IEC Publications for each cable and wire type with regard to fire retardation, all cables shall satisfy the requirements of IEC 60332. </w:t>
      </w:r>
    </w:p>
    <w:p w14:paraId="478D51A6" w14:textId="77777777" w:rsidR="00F47CA5" w:rsidRPr="00862F88" w:rsidRDefault="00F47CA5" w:rsidP="00DC36F3">
      <w:pPr>
        <w:pStyle w:val="Heading4"/>
        <w:numPr>
          <w:ilvl w:val="3"/>
          <w:numId w:val="1"/>
        </w:numPr>
        <w:spacing w:before="60" w:after="60"/>
        <w:ind w:hanging="1728"/>
        <w:rPr>
          <w:rFonts w:cstheme="majorHAnsi"/>
        </w:rPr>
      </w:pPr>
      <w:bookmarkStart w:id="2793" w:name="_Toc504473477"/>
      <w:r w:rsidRPr="00862F88">
        <w:rPr>
          <w:rFonts w:cstheme="majorHAnsi"/>
        </w:rPr>
        <w:t>CIRCUIT DESIGN</w:t>
      </w:r>
      <w:bookmarkEnd w:id="2793"/>
    </w:p>
    <w:p w14:paraId="13822B5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Each multi</w:t>
      </w:r>
      <w:r w:rsidRPr="00862F88">
        <w:rPr>
          <w:rFonts w:asciiTheme="majorHAnsi" w:hAnsiTheme="majorHAnsi" w:cstheme="majorHAnsi"/>
        </w:rPr>
        <w:noBreakHyphen/>
        <w:t>core/multi</w:t>
      </w:r>
      <w:r w:rsidRPr="00862F88">
        <w:rPr>
          <w:rFonts w:asciiTheme="majorHAnsi" w:hAnsiTheme="majorHAnsi" w:cstheme="majorHAnsi"/>
        </w:rPr>
        <w:noBreakHyphen/>
        <w:t xml:space="preserve">pair cable shall be used for one type of duty and at one supply voltage level for example, a cable used for connections to instrument transformers shall not include connections for switchgear operation.  </w:t>
      </w:r>
    </w:p>
    <w:p w14:paraId="03C580E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Cable use shall also be on a switchgear bay basis where possible. This requirement shall be reflected right through the station including control and communication rooms. </w:t>
      </w:r>
    </w:p>
    <w:p w14:paraId="4AEDC3C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Cables and wires for any particular circuit shall have a dielectric test level at least matching the minimum level of the equipment to which it is connected and rated duty at least equal to that of the equipment to which it is connected. </w:t>
      </w:r>
    </w:p>
    <w:p w14:paraId="1E7D72A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Telecommunications circuits shall have at least 40% of pairs in any cable as spare.  </w:t>
      </w:r>
    </w:p>
    <w:p w14:paraId="4DA5439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Wires and cable cores of circuits with different voltage ratings shall be segregated unless they are rated for the higher voltage rating. </w:t>
      </w:r>
    </w:p>
    <w:p w14:paraId="581E010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Circuits for fire detection and alarm shall use fire resisting cable to satisfy the requirements of IEC Publication 33l. Mineral insulated copper Clad covered cable (MICC) may be used. </w:t>
      </w:r>
    </w:p>
    <w:p w14:paraId="1219F38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lagging shall provide suitable protection against all climatic conditions prevailing during transport and on site. </w:t>
      </w:r>
    </w:p>
    <w:p w14:paraId="089FA22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accessories (glands, saddles, trunking etc.) shall be carefully packed so that they are fully protected during transport and handling operations and in storage. </w:t>
      </w:r>
    </w:p>
    <w:p w14:paraId="6F1BDF5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be responsible for the safe storage of all materials and shall dispose of empty drums etc. </w:t>
      </w:r>
    </w:p>
    <w:p w14:paraId="1B55245E" w14:textId="4E972A4C" w:rsidR="00F47CA5" w:rsidRPr="00862F88" w:rsidRDefault="00E33002" w:rsidP="00DC36F3">
      <w:pPr>
        <w:pStyle w:val="Heading3"/>
        <w:numPr>
          <w:ilvl w:val="2"/>
          <w:numId w:val="1"/>
        </w:numPr>
        <w:spacing w:before="60" w:after="60"/>
        <w:ind w:hanging="1224"/>
        <w:rPr>
          <w:rFonts w:cstheme="majorHAnsi"/>
          <w:sz w:val="22"/>
          <w:szCs w:val="22"/>
        </w:rPr>
      </w:pPr>
      <w:bookmarkStart w:id="2794" w:name="_Toc504473486"/>
      <w:bookmarkStart w:id="2795" w:name="_Toc203207532"/>
      <w:r w:rsidRPr="00862F88">
        <w:rPr>
          <w:rFonts w:cstheme="majorHAnsi"/>
          <w:sz w:val="22"/>
          <w:szCs w:val="22"/>
        </w:rPr>
        <w:t>FIBRE OPTIC CABLES</w:t>
      </w:r>
      <w:bookmarkEnd w:id="2794"/>
      <w:bookmarkEnd w:id="2795"/>
    </w:p>
    <w:p w14:paraId="2C60F082" w14:textId="559476AA" w:rsidR="00F47CA5" w:rsidRPr="00862F88" w:rsidRDefault="00A52760" w:rsidP="00DC36F3">
      <w:pPr>
        <w:pStyle w:val="Heading4"/>
        <w:numPr>
          <w:ilvl w:val="3"/>
          <w:numId w:val="1"/>
        </w:numPr>
        <w:spacing w:before="60" w:after="60"/>
        <w:ind w:hanging="1728"/>
        <w:rPr>
          <w:rFonts w:cstheme="majorHAnsi"/>
        </w:rPr>
      </w:pPr>
      <w:bookmarkStart w:id="2796" w:name="_Toc504473476"/>
      <w:r w:rsidRPr="00862F88">
        <w:rPr>
          <w:rFonts w:cstheme="majorHAnsi"/>
          <w:caps/>
        </w:rPr>
        <w:t>FIBRE OPTIC</w:t>
      </w:r>
      <w:bookmarkEnd w:id="2796"/>
    </w:p>
    <w:p w14:paraId="1DF77436"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Fibre optic cables shall be manufactured and supplied generally in accordance with the requirements of ITU G 652 and IEC 60793.</w:t>
      </w:r>
    </w:p>
    <w:p w14:paraId="3931EBF2" w14:textId="56DCE1B7" w:rsidR="00F47CA5" w:rsidRPr="00862F88" w:rsidRDefault="00A52760" w:rsidP="00DC36F3">
      <w:pPr>
        <w:pStyle w:val="Heading4"/>
        <w:numPr>
          <w:ilvl w:val="3"/>
          <w:numId w:val="1"/>
        </w:numPr>
        <w:spacing w:before="60" w:after="60"/>
        <w:ind w:hanging="1728"/>
        <w:rPr>
          <w:rFonts w:cstheme="majorHAnsi"/>
        </w:rPr>
      </w:pPr>
      <w:bookmarkStart w:id="2797" w:name="_Toc504473488"/>
      <w:r w:rsidRPr="00862F88">
        <w:rPr>
          <w:rFonts w:cstheme="majorHAnsi"/>
          <w:caps/>
        </w:rPr>
        <w:t>OPTICAL FIBRES</w:t>
      </w:r>
      <w:bookmarkEnd w:id="2797"/>
    </w:p>
    <w:p w14:paraId="4B3582D2"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Optical fibres shall be of Multi mode (SM) type. Each fibre shall be designed for operation for dual window at nominal wavelengths of both 1300 nm and 1550 nm. However, the fibres shall be optimised for operation within 1300 nm single window.</w:t>
      </w:r>
    </w:p>
    <w:p w14:paraId="5EE89F4F"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fibres shall be suitable for jointing by means of automatic fusion splicing technique.</w:t>
      </w:r>
    </w:p>
    <w:p w14:paraId="1D347E8E"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optical fibre characteristics shall be as follows.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24"/>
      </w:tblGrid>
      <w:tr w:rsidR="00F47CA5" w:rsidRPr="00862F88" w14:paraId="7A075B1A" w14:textId="77777777" w:rsidTr="000C21AB">
        <w:trPr>
          <w:trHeight w:val="567"/>
        </w:trPr>
        <w:tc>
          <w:tcPr>
            <w:tcW w:w="4139" w:type="dxa"/>
            <w:vAlign w:val="center"/>
          </w:tcPr>
          <w:p w14:paraId="01E7D3CC"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Wavelength</w:t>
            </w:r>
          </w:p>
        </w:tc>
        <w:tc>
          <w:tcPr>
            <w:tcW w:w="4132" w:type="dxa"/>
            <w:vAlign w:val="center"/>
          </w:tcPr>
          <w:p w14:paraId="35B4F427"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dual operating windows for wavelengths at 1300 nm and 1550 nm.</w:t>
            </w:r>
          </w:p>
        </w:tc>
      </w:tr>
      <w:tr w:rsidR="00F47CA5" w:rsidRPr="00862F88" w14:paraId="4AB02190" w14:textId="77777777" w:rsidTr="000C21AB">
        <w:trPr>
          <w:trHeight w:val="567"/>
        </w:trPr>
        <w:tc>
          <w:tcPr>
            <w:tcW w:w="4139" w:type="dxa"/>
            <w:vAlign w:val="center"/>
          </w:tcPr>
          <w:p w14:paraId="073EEA9C"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Maximum attenuation</w:t>
            </w:r>
          </w:p>
        </w:tc>
        <w:tc>
          <w:tcPr>
            <w:tcW w:w="4132" w:type="dxa"/>
            <w:vAlign w:val="center"/>
          </w:tcPr>
          <w:p w14:paraId="13BB2762"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0.4 dB/km at 1300 nm</w:t>
            </w:r>
          </w:p>
          <w:p w14:paraId="0DE2A3BC"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0.25 dB/km at 1550 nm</w:t>
            </w:r>
          </w:p>
        </w:tc>
      </w:tr>
      <w:tr w:rsidR="00F47CA5" w:rsidRPr="00862F88" w14:paraId="7979B57A" w14:textId="77777777" w:rsidTr="000C21AB">
        <w:trPr>
          <w:trHeight w:val="567"/>
        </w:trPr>
        <w:tc>
          <w:tcPr>
            <w:tcW w:w="4139" w:type="dxa"/>
            <w:vAlign w:val="center"/>
          </w:tcPr>
          <w:p w14:paraId="620468FA"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Average attenuation</w:t>
            </w:r>
          </w:p>
        </w:tc>
        <w:tc>
          <w:tcPr>
            <w:tcW w:w="4132" w:type="dxa"/>
            <w:vAlign w:val="center"/>
          </w:tcPr>
          <w:p w14:paraId="5E3C2C97"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0.35 dB/km at 1300 nm</w:t>
            </w:r>
          </w:p>
          <w:p w14:paraId="45877AAA"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0.23 dB/km at 1550 nm</w:t>
            </w:r>
          </w:p>
        </w:tc>
      </w:tr>
      <w:tr w:rsidR="00F47CA5" w:rsidRPr="00862F88" w14:paraId="23402A51" w14:textId="77777777" w:rsidTr="000C21AB">
        <w:trPr>
          <w:trHeight w:val="567"/>
        </w:trPr>
        <w:tc>
          <w:tcPr>
            <w:tcW w:w="4139" w:type="dxa"/>
            <w:vAlign w:val="center"/>
          </w:tcPr>
          <w:p w14:paraId="4D3414D6"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Maximum splicing loss</w:t>
            </w:r>
          </w:p>
        </w:tc>
        <w:tc>
          <w:tcPr>
            <w:tcW w:w="4132" w:type="dxa"/>
            <w:vAlign w:val="center"/>
          </w:tcPr>
          <w:p w14:paraId="621037F9"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0.1 dB</w:t>
            </w:r>
          </w:p>
        </w:tc>
      </w:tr>
      <w:tr w:rsidR="00F47CA5" w:rsidRPr="00862F88" w14:paraId="4E2E53AB" w14:textId="77777777" w:rsidTr="000C21AB">
        <w:trPr>
          <w:trHeight w:val="567"/>
        </w:trPr>
        <w:tc>
          <w:tcPr>
            <w:tcW w:w="4139" w:type="dxa"/>
            <w:vAlign w:val="center"/>
          </w:tcPr>
          <w:p w14:paraId="6FA43D9D"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Maximum end connector loss</w:t>
            </w:r>
          </w:p>
        </w:tc>
        <w:tc>
          <w:tcPr>
            <w:tcW w:w="4132" w:type="dxa"/>
            <w:vAlign w:val="center"/>
          </w:tcPr>
          <w:p w14:paraId="0ADCA839"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0.5 dB</w:t>
            </w:r>
          </w:p>
        </w:tc>
      </w:tr>
      <w:tr w:rsidR="00F47CA5" w:rsidRPr="00862F88" w14:paraId="624EB704" w14:textId="77777777" w:rsidTr="000C21AB">
        <w:trPr>
          <w:trHeight w:val="567"/>
        </w:trPr>
        <w:tc>
          <w:tcPr>
            <w:tcW w:w="4139" w:type="dxa"/>
            <w:vAlign w:val="center"/>
          </w:tcPr>
          <w:p w14:paraId="624CB377"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Core diameter</w:t>
            </w:r>
          </w:p>
        </w:tc>
        <w:tc>
          <w:tcPr>
            <w:tcW w:w="4132" w:type="dxa"/>
            <w:vAlign w:val="center"/>
          </w:tcPr>
          <w:p w14:paraId="338DCF19"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 xml:space="preserve">8.3 </w:t>
            </w:r>
            <w:r w:rsidRPr="00862F88">
              <w:rPr>
                <w:rFonts w:asciiTheme="majorHAnsi" w:hAnsiTheme="majorHAnsi" w:cstheme="majorHAnsi"/>
                <w:spacing w:val="-3"/>
              </w:rPr>
              <w:sym w:font="Symbol" w:char="F06D"/>
            </w:r>
            <w:r w:rsidRPr="00862F88">
              <w:rPr>
                <w:rFonts w:asciiTheme="majorHAnsi" w:hAnsiTheme="majorHAnsi" w:cstheme="majorHAnsi"/>
                <w:spacing w:val="-3"/>
              </w:rPr>
              <w:t>m (nominal)</w:t>
            </w:r>
          </w:p>
        </w:tc>
      </w:tr>
      <w:tr w:rsidR="00F47CA5" w:rsidRPr="00862F88" w14:paraId="5C602EA3" w14:textId="77777777" w:rsidTr="000C21AB">
        <w:trPr>
          <w:trHeight w:val="567"/>
        </w:trPr>
        <w:tc>
          <w:tcPr>
            <w:tcW w:w="4139" w:type="dxa"/>
            <w:vAlign w:val="center"/>
          </w:tcPr>
          <w:p w14:paraId="00CFF27E"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Cladding diameter</w:t>
            </w:r>
          </w:p>
        </w:tc>
        <w:tc>
          <w:tcPr>
            <w:tcW w:w="4132" w:type="dxa"/>
            <w:vAlign w:val="center"/>
          </w:tcPr>
          <w:p w14:paraId="44967DAD"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 xml:space="preserve">125 </w:t>
            </w:r>
            <w:r w:rsidRPr="00862F88">
              <w:rPr>
                <w:rFonts w:asciiTheme="majorHAnsi" w:hAnsiTheme="majorHAnsi" w:cstheme="majorHAnsi"/>
                <w:spacing w:val="-3"/>
              </w:rPr>
              <w:sym w:font="Symbol" w:char="F06D"/>
            </w:r>
            <w:r w:rsidRPr="00862F88">
              <w:rPr>
                <w:rFonts w:asciiTheme="majorHAnsi" w:hAnsiTheme="majorHAnsi" w:cstheme="majorHAnsi"/>
                <w:spacing w:val="-3"/>
              </w:rPr>
              <w:t xml:space="preserve">m </w:t>
            </w:r>
            <w:r w:rsidRPr="00862F88">
              <w:rPr>
                <w:rFonts w:asciiTheme="majorHAnsi" w:hAnsiTheme="majorHAnsi" w:cstheme="majorHAnsi"/>
                <w:spacing w:val="-3"/>
              </w:rPr>
              <w:sym w:font="Symbol" w:char="F0B1"/>
            </w:r>
            <w:r w:rsidRPr="00862F88">
              <w:rPr>
                <w:rFonts w:asciiTheme="majorHAnsi" w:hAnsiTheme="majorHAnsi" w:cstheme="majorHAnsi"/>
                <w:spacing w:val="-3"/>
              </w:rPr>
              <w:t xml:space="preserve"> 0.2 </w:t>
            </w:r>
            <w:r w:rsidRPr="00862F88">
              <w:rPr>
                <w:rFonts w:asciiTheme="majorHAnsi" w:hAnsiTheme="majorHAnsi" w:cstheme="majorHAnsi"/>
                <w:spacing w:val="-3"/>
              </w:rPr>
              <w:sym w:font="Symbol" w:char="F06D"/>
            </w:r>
            <w:r w:rsidRPr="00862F88">
              <w:rPr>
                <w:rFonts w:asciiTheme="majorHAnsi" w:hAnsiTheme="majorHAnsi" w:cstheme="majorHAnsi"/>
                <w:spacing w:val="-3"/>
              </w:rPr>
              <w:t>m</w:t>
            </w:r>
          </w:p>
        </w:tc>
      </w:tr>
      <w:tr w:rsidR="00F47CA5" w:rsidRPr="00862F88" w14:paraId="11489079" w14:textId="77777777" w:rsidTr="000C21AB">
        <w:trPr>
          <w:trHeight w:val="567"/>
        </w:trPr>
        <w:tc>
          <w:tcPr>
            <w:tcW w:w="4139" w:type="dxa"/>
            <w:vAlign w:val="center"/>
          </w:tcPr>
          <w:p w14:paraId="70EA11E2"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Maximum concentricity error</w:t>
            </w:r>
          </w:p>
        </w:tc>
        <w:tc>
          <w:tcPr>
            <w:tcW w:w="4132" w:type="dxa"/>
            <w:vAlign w:val="center"/>
          </w:tcPr>
          <w:p w14:paraId="5EBCEFCE"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 xml:space="preserve">1 </w:t>
            </w:r>
            <w:r w:rsidRPr="00862F88">
              <w:rPr>
                <w:rFonts w:asciiTheme="majorHAnsi" w:hAnsiTheme="majorHAnsi" w:cstheme="majorHAnsi"/>
                <w:spacing w:val="-3"/>
              </w:rPr>
              <w:sym w:font="Symbol" w:char="F06D"/>
            </w:r>
            <w:r w:rsidRPr="00862F88">
              <w:rPr>
                <w:rFonts w:asciiTheme="majorHAnsi" w:hAnsiTheme="majorHAnsi" w:cstheme="majorHAnsi"/>
                <w:spacing w:val="-3"/>
              </w:rPr>
              <w:t>m</w:t>
            </w:r>
          </w:p>
        </w:tc>
      </w:tr>
      <w:tr w:rsidR="00F47CA5" w:rsidRPr="00862F88" w14:paraId="68622AF4" w14:textId="77777777" w:rsidTr="000C21AB">
        <w:trPr>
          <w:trHeight w:val="567"/>
        </w:trPr>
        <w:tc>
          <w:tcPr>
            <w:tcW w:w="4139" w:type="dxa"/>
            <w:vAlign w:val="center"/>
          </w:tcPr>
          <w:p w14:paraId="27DB353F"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Maximum cladding non-circularity</w:t>
            </w:r>
          </w:p>
        </w:tc>
        <w:tc>
          <w:tcPr>
            <w:tcW w:w="4132" w:type="dxa"/>
            <w:vAlign w:val="center"/>
          </w:tcPr>
          <w:p w14:paraId="1F9669B6"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2 %</w:t>
            </w:r>
          </w:p>
        </w:tc>
      </w:tr>
      <w:tr w:rsidR="00F47CA5" w:rsidRPr="00862F88" w14:paraId="776940AC" w14:textId="77777777" w:rsidTr="000C21AB">
        <w:trPr>
          <w:trHeight w:val="567"/>
        </w:trPr>
        <w:tc>
          <w:tcPr>
            <w:tcW w:w="4139" w:type="dxa"/>
            <w:vAlign w:val="center"/>
          </w:tcPr>
          <w:p w14:paraId="1916C98E"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Maximum chromatic dispersion</w:t>
            </w:r>
          </w:p>
        </w:tc>
        <w:tc>
          <w:tcPr>
            <w:tcW w:w="4132" w:type="dxa"/>
            <w:vAlign w:val="center"/>
          </w:tcPr>
          <w:p w14:paraId="1A3F0A2E"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4 ps/(nm.km) at 1300 nm</w:t>
            </w:r>
          </w:p>
          <w:p w14:paraId="7F764606"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20 ps/(nm.km) at 1550 nm</w:t>
            </w:r>
          </w:p>
        </w:tc>
      </w:tr>
      <w:tr w:rsidR="00F47CA5" w:rsidRPr="00862F88" w14:paraId="368AEC0F" w14:textId="77777777" w:rsidTr="000C21AB">
        <w:trPr>
          <w:trHeight w:val="567"/>
        </w:trPr>
        <w:tc>
          <w:tcPr>
            <w:tcW w:w="4139" w:type="dxa"/>
            <w:vAlign w:val="center"/>
          </w:tcPr>
          <w:p w14:paraId="1BE3074A"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Cut-off wavelength</w:t>
            </w:r>
          </w:p>
        </w:tc>
        <w:tc>
          <w:tcPr>
            <w:tcW w:w="4132" w:type="dxa"/>
            <w:vAlign w:val="center"/>
          </w:tcPr>
          <w:p w14:paraId="6F9B5EA6"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1130 nm-1350 nm</w:t>
            </w:r>
          </w:p>
        </w:tc>
      </w:tr>
      <w:tr w:rsidR="00F47CA5" w:rsidRPr="00862F88" w14:paraId="3B8293FB" w14:textId="77777777" w:rsidTr="000C21AB">
        <w:trPr>
          <w:trHeight w:val="567"/>
        </w:trPr>
        <w:tc>
          <w:tcPr>
            <w:tcW w:w="4139" w:type="dxa"/>
            <w:vAlign w:val="center"/>
          </w:tcPr>
          <w:p w14:paraId="0A8EC8B4"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Mode Field Diameter</w:t>
            </w:r>
          </w:p>
        </w:tc>
        <w:tc>
          <w:tcPr>
            <w:tcW w:w="4132" w:type="dxa"/>
            <w:vAlign w:val="center"/>
          </w:tcPr>
          <w:p w14:paraId="22B65F49"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 xml:space="preserve">9.2 ± 0.5 </w:t>
            </w:r>
            <w:r w:rsidRPr="00862F88">
              <w:rPr>
                <w:rFonts w:asciiTheme="majorHAnsi" w:hAnsiTheme="majorHAnsi" w:cstheme="majorHAnsi"/>
                <w:spacing w:val="-3"/>
              </w:rPr>
              <w:sym w:font="Symbol" w:char="F06D"/>
            </w:r>
            <w:r w:rsidRPr="00862F88">
              <w:rPr>
                <w:rFonts w:asciiTheme="majorHAnsi" w:hAnsiTheme="majorHAnsi" w:cstheme="majorHAnsi"/>
                <w:spacing w:val="-3"/>
              </w:rPr>
              <w:t>m at 1300 nm</w:t>
            </w:r>
          </w:p>
          <w:p w14:paraId="49722858"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 xml:space="preserve">10.5 ±0.5 </w:t>
            </w:r>
            <w:r w:rsidRPr="00862F88">
              <w:rPr>
                <w:rFonts w:asciiTheme="majorHAnsi" w:hAnsiTheme="majorHAnsi" w:cstheme="majorHAnsi"/>
                <w:spacing w:val="-3"/>
              </w:rPr>
              <w:sym w:font="Symbol" w:char="F06D"/>
            </w:r>
            <w:r w:rsidRPr="00862F88">
              <w:rPr>
                <w:rFonts w:asciiTheme="majorHAnsi" w:hAnsiTheme="majorHAnsi" w:cstheme="majorHAnsi"/>
                <w:spacing w:val="-3"/>
              </w:rPr>
              <w:t>m at 1550 nm</w:t>
            </w:r>
          </w:p>
        </w:tc>
      </w:tr>
      <w:tr w:rsidR="00F47CA5" w:rsidRPr="00862F88" w14:paraId="42E5E286" w14:textId="77777777" w:rsidTr="000C21AB">
        <w:trPr>
          <w:trHeight w:val="567"/>
        </w:trPr>
        <w:tc>
          <w:tcPr>
            <w:tcW w:w="4139" w:type="dxa"/>
            <w:vAlign w:val="center"/>
          </w:tcPr>
          <w:p w14:paraId="1B73E020"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Bandwidth</w:t>
            </w:r>
          </w:p>
        </w:tc>
        <w:tc>
          <w:tcPr>
            <w:tcW w:w="4132" w:type="dxa"/>
            <w:vAlign w:val="center"/>
          </w:tcPr>
          <w:p w14:paraId="4769DA3B" w14:textId="77777777"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spacing w:val="-3"/>
              </w:rPr>
              <w:t>1200 MHz</w:t>
            </w:r>
          </w:p>
        </w:tc>
      </w:tr>
    </w:tbl>
    <w:p w14:paraId="08300766" w14:textId="77777777" w:rsidR="00F47CA5" w:rsidRPr="00862F88" w:rsidRDefault="00F47CA5" w:rsidP="00DC36F3">
      <w:pPr>
        <w:spacing w:before="60" w:after="60"/>
        <w:jc w:val="both"/>
        <w:rPr>
          <w:rFonts w:asciiTheme="majorHAnsi" w:hAnsiTheme="majorHAnsi" w:cstheme="majorHAnsi"/>
        </w:rPr>
      </w:pPr>
    </w:p>
    <w:p w14:paraId="359889EE" w14:textId="2EB02574" w:rsidR="00F47CA5" w:rsidRPr="00862F88" w:rsidRDefault="00A52760" w:rsidP="00DC36F3">
      <w:pPr>
        <w:pStyle w:val="Heading4"/>
        <w:numPr>
          <w:ilvl w:val="3"/>
          <w:numId w:val="1"/>
        </w:numPr>
        <w:spacing w:before="60" w:after="60"/>
        <w:ind w:hanging="1728"/>
        <w:rPr>
          <w:rFonts w:cstheme="majorHAnsi"/>
        </w:rPr>
      </w:pPr>
      <w:bookmarkStart w:id="2798" w:name="_Toc504473489"/>
      <w:r w:rsidRPr="00862F88">
        <w:rPr>
          <w:rFonts w:cstheme="majorHAnsi"/>
          <w:caps/>
        </w:rPr>
        <w:t>OPTICAL FIBRES INSTALLATION</w:t>
      </w:r>
      <w:bookmarkEnd w:id="2798"/>
    </w:p>
    <w:p w14:paraId="37F039F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 optical cable trunking system shall be installed. The optical cable trunking system shall consist of under floor fibre optic cable ducts/leads used for fibre optic cables dispatching from cabinets and equipment within the substation, from OMDFs to protection cabinets, BCU to ICS cabinets etc. </w:t>
      </w:r>
    </w:p>
    <w:p w14:paraId="15EB9B2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The FO trunking system shall be of a modular design. The trunking system shall be designed to maintain a critical bend radius of the FO patch cables and to protect them from physical damage.</w:t>
      </w:r>
    </w:p>
    <w:p w14:paraId="0AAC27C0" w14:textId="77777777" w:rsidR="00F47CA5" w:rsidRPr="00862F88" w:rsidRDefault="00F47CA5" w:rsidP="00DC36F3">
      <w:pPr>
        <w:pStyle w:val="Heading4"/>
        <w:numPr>
          <w:ilvl w:val="3"/>
          <w:numId w:val="1"/>
        </w:numPr>
        <w:spacing w:before="60" w:after="60"/>
        <w:ind w:hanging="1728"/>
        <w:rPr>
          <w:rFonts w:cstheme="majorHAnsi"/>
        </w:rPr>
      </w:pPr>
      <w:bookmarkStart w:id="2799" w:name="_Toc504473490"/>
      <w:r w:rsidRPr="00862F88">
        <w:rPr>
          <w:rFonts w:cstheme="majorHAnsi"/>
        </w:rPr>
        <w:t>SAMPLES</w:t>
      </w:r>
      <w:bookmarkEnd w:id="2799"/>
    </w:p>
    <w:p w14:paraId="097D988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On request by the Engineer, the Contractor shall supply a short (five metre) sample of any or all of the cables proposed, and samples of terminals, glands, clamps etc. </w:t>
      </w:r>
    </w:p>
    <w:p w14:paraId="3251AAEB" w14:textId="77777777" w:rsidR="00F47CA5" w:rsidRPr="00862F88" w:rsidRDefault="00F47CA5" w:rsidP="00DC36F3">
      <w:pPr>
        <w:pStyle w:val="Heading4"/>
        <w:numPr>
          <w:ilvl w:val="3"/>
          <w:numId w:val="1"/>
        </w:numPr>
        <w:spacing w:before="60" w:after="60"/>
        <w:ind w:hanging="1728"/>
        <w:rPr>
          <w:rFonts w:cstheme="majorHAnsi"/>
        </w:rPr>
      </w:pPr>
      <w:bookmarkStart w:id="2800" w:name="_Toc504473491"/>
      <w:r w:rsidRPr="00862F88">
        <w:rPr>
          <w:rFonts w:cstheme="majorHAnsi"/>
        </w:rPr>
        <w:t>TESTS</w:t>
      </w:r>
      <w:bookmarkEnd w:id="2800"/>
    </w:p>
    <w:p w14:paraId="0216C97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Type tests on each type and size of cable shall be carried out in the factory in accordance with relevant IEC or national standards. </w:t>
      </w:r>
    </w:p>
    <w:p w14:paraId="3F3BE11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Before dispatch each drum of cable shall be routine tested in accordance with IEC (or other) Publications. The Engineer may choose random sample lengths of any or each size/type of cable and instruct the Contractor to carry out a full series of type tests on these samples. In the event of failure in any test, the complete consignment of cable of that size/type may be rejected at the discretion of the Engineer. </w:t>
      </w:r>
    </w:p>
    <w:p w14:paraId="77377A7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in all cases send to the Engineer for his approval three copies of the Factory Test Certificates, covering each drum of cable offered for acceptance. No cable shall be dispatched from the works until the test certificates have been approved by the Engineer in writing. </w:t>
      </w:r>
    </w:p>
    <w:p w14:paraId="2662E84D" w14:textId="77777777" w:rsidR="00F47CA5" w:rsidRPr="00862F88" w:rsidRDefault="00F47CA5" w:rsidP="00DC36F3">
      <w:pPr>
        <w:pStyle w:val="Heading4"/>
        <w:numPr>
          <w:ilvl w:val="3"/>
          <w:numId w:val="1"/>
        </w:numPr>
        <w:spacing w:before="60" w:after="60"/>
        <w:ind w:hanging="1728"/>
        <w:rPr>
          <w:rFonts w:cstheme="majorHAnsi"/>
        </w:rPr>
      </w:pPr>
      <w:bookmarkStart w:id="2801" w:name="_Toc504473492"/>
      <w:r w:rsidRPr="00862F88">
        <w:rPr>
          <w:rFonts w:cstheme="majorHAnsi"/>
        </w:rPr>
        <w:t>PACKING</w:t>
      </w:r>
      <w:bookmarkEnd w:id="2801"/>
    </w:p>
    <w:p w14:paraId="3B76923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Cable shall be placed on drums, reels or delivered in coils as appropriate. Drums, reels and coils shall be labelled with serial number, cable type/size, number of cores, cable length, gross and net weight, year of manufacture, drum measurements, the Employer's name, Contractor's name, Contractor's Agent in Bahrain and his address, Contract number, country of origin and any necessary handling instructions. In the case of wooden drums the above information shall be marked on one flange and the position of the cable nose and the direction for rolling as indicated by an arrow shall be marked on the other flange. All markings shall be clearly and indelibly made. </w:t>
      </w:r>
    </w:p>
    <w:p w14:paraId="4ED3087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Each length of cable shall be durably sealed before shipment to prevent ingress of moisture. The drums, reels and coils shall be lagged or covered with suitable material to provide physical protection for the cables during transit and during storage and handling operations. The lagging shall provide suitable protection against all climatic conditions prevailing during transport and on site. </w:t>
      </w:r>
    </w:p>
    <w:p w14:paraId="10F88C9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accessories (glands, saddles, trunking etc.) shall be carefully packed so that they are fully protected during transport and handling operations and in storage. </w:t>
      </w:r>
    </w:p>
    <w:p w14:paraId="2A35F15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be responsible for the safe storage of all materials and shall dispose of empty drums etc. </w:t>
      </w:r>
    </w:p>
    <w:p w14:paraId="72778B50" w14:textId="77777777" w:rsidR="00F47CA5" w:rsidRPr="00862F88" w:rsidRDefault="00F47CA5" w:rsidP="00DC36F3">
      <w:pPr>
        <w:pStyle w:val="Heading3"/>
        <w:numPr>
          <w:ilvl w:val="2"/>
          <w:numId w:val="1"/>
        </w:numPr>
        <w:spacing w:before="60" w:after="60"/>
        <w:ind w:hanging="1224"/>
        <w:rPr>
          <w:rFonts w:cstheme="majorHAnsi"/>
          <w:sz w:val="22"/>
          <w:szCs w:val="22"/>
        </w:rPr>
      </w:pPr>
      <w:bookmarkStart w:id="2802" w:name="_Toc504473493"/>
      <w:bookmarkStart w:id="2803" w:name="_Toc203207533"/>
      <w:r w:rsidRPr="00862F88">
        <w:rPr>
          <w:rFonts w:cstheme="majorHAnsi"/>
          <w:sz w:val="22"/>
          <w:szCs w:val="22"/>
        </w:rPr>
        <w:t>INSTALLATION</w:t>
      </w:r>
      <w:bookmarkEnd w:id="2802"/>
      <w:bookmarkEnd w:id="2803"/>
    </w:p>
    <w:p w14:paraId="6F286290" w14:textId="6036FC22" w:rsidR="00F47CA5" w:rsidRPr="00862F88" w:rsidRDefault="00A52760" w:rsidP="00DC36F3">
      <w:pPr>
        <w:pStyle w:val="Heading4"/>
        <w:numPr>
          <w:ilvl w:val="3"/>
          <w:numId w:val="1"/>
        </w:numPr>
        <w:spacing w:before="60" w:after="60"/>
        <w:ind w:hanging="1728"/>
        <w:rPr>
          <w:rFonts w:cstheme="majorHAnsi"/>
        </w:rPr>
      </w:pPr>
      <w:bookmarkStart w:id="2804" w:name="_Toc504473494"/>
      <w:r w:rsidRPr="00862F88">
        <w:rPr>
          <w:rFonts w:cstheme="majorHAnsi"/>
          <w:caps/>
        </w:rPr>
        <w:t>ROUTING AND ARRANGEMENT</w:t>
      </w:r>
      <w:bookmarkEnd w:id="2804"/>
    </w:p>
    <w:p w14:paraId="7B5A1ABB"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Routing and arrangement of cables shall be approved by the Engineer and shall be planned to provide an orderly formation, free from unnecessary bends and crossings, which will permit the removal of any one cable without undue disturbance to adjacent cables. Cables shall be routed so that the probability of occurrence of induced voltages is minimised. </w:t>
      </w:r>
    </w:p>
    <w:p w14:paraId="4AC071D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Cables shall be installed so that no temporary or permanent bends are made which are sharper than those recommended by the manufacturer and confirmed as acceptable by tests. There shall be no joints in cables laid entirely within the substation. </w:t>
      </w:r>
    </w:p>
    <w:p w14:paraId="53DC335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small wiring shall be neatly executed and routed in plastic trunking, flexible metal conduit etc. as appropriate. </w:t>
      </w:r>
    </w:p>
    <w:p w14:paraId="41A9D869"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Cables and the associated method of laying, trays, conduits etc., shall be constructed and arranged in a manner which minimises the effect of EMF and HF interference.</w:t>
      </w:r>
    </w:p>
    <w:p w14:paraId="2BE00525" w14:textId="73B0DCF6" w:rsidR="00F47CA5" w:rsidRPr="00862F88" w:rsidRDefault="00A52760" w:rsidP="00DC36F3">
      <w:pPr>
        <w:pStyle w:val="Heading4"/>
        <w:numPr>
          <w:ilvl w:val="3"/>
          <w:numId w:val="1"/>
        </w:numPr>
        <w:spacing w:before="60" w:after="60"/>
        <w:ind w:hanging="1728"/>
        <w:rPr>
          <w:rFonts w:cstheme="majorHAnsi"/>
          <w:caps/>
        </w:rPr>
      </w:pPr>
      <w:bookmarkStart w:id="2805" w:name="_Toc504473495"/>
      <w:r w:rsidRPr="00862F88">
        <w:rPr>
          <w:rFonts w:cstheme="majorHAnsi"/>
        </w:rPr>
        <w:t>LAYING</w:t>
      </w:r>
      <w:bookmarkEnd w:id="2805"/>
    </w:p>
    <w:p w14:paraId="5AA8E9E3" w14:textId="77777777" w:rsidR="00D82A54" w:rsidRPr="00862F88" w:rsidRDefault="00D82A54" w:rsidP="00D82A54">
      <w:pPr>
        <w:spacing w:before="60" w:after="60"/>
        <w:rPr>
          <w:rFonts w:asciiTheme="majorHAnsi" w:hAnsiTheme="majorHAnsi" w:cstheme="majorHAnsi"/>
        </w:rPr>
      </w:pPr>
      <w:r w:rsidRPr="00862F88">
        <w:rPr>
          <w:rFonts w:asciiTheme="majorHAnsi" w:hAnsiTheme="majorHAnsi" w:cstheme="majorHAnsi"/>
        </w:rPr>
        <w:t>Cables shall not be laid directly in the ground. All underground cables shall be routed through reinforced concrete ducts with removable covers or concrete-encased pipe duct banks, especially where cables cross roads or enter buildings. These concrete troughs and pipe ducts shall be provided and constructed by the Civil Works Contractor or the Employer.</w:t>
      </w:r>
    </w:p>
    <w:p w14:paraId="1D219AAF" w14:textId="77777777" w:rsidR="00D82A54" w:rsidRPr="00862F88" w:rsidRDefault="00D82A54" w:rsidP="00D82A54">
      <w:pPr>
        <w:spacing w:before="60" w:after="60"/>
        <w:rPr>
          <w:rFonts w:asciiTheme="majorHAnsi" w:hAnsiTheme="majorHAnsi" w:cstheme="majorHAnsi"/>
        </w:rPr>
      </w:pPr>
    </w:p>
    <w:p w14:paraId="0E016999" w14:textId="41E66536" w:rsidR="00F47CA5" w:rsidRPr="00862F88" w:rsidRDefault="00D82A54" w:rsidP="00DC36F3">
      <w:pPr>
        <w:spacing w:before="60" w:after="60"/>
        <w:jc w:val="both"/>
        <w:rPr>
          <w:rFonts w:asciiTheme="majorHAnsi" w:hAnsiTheme="majorHAnsi" w:cstheme="majorHAnsi"/>
        </w:rPr>
      </w:pPr>
      <w:r w:rsidRPr="00862F88">
        <w:rPr>
          <w:rFonts w:asciiTheme="majorHAnsi" w:hAnsiTheme="majorHAnsi" w:cstheme="majorHAnsi"/>
        </w:rPr>
        <w:t>Immediately prior to cable installation, the Contractor shall ensure that all pipes and ducts are clean, free of debris, and suitable for use. The Contractor shall remove any water or foreign materials that may pose a risk to the cables during or after installation. Civil-related responsibilities, including the construction, repair, or modification of ducts and pipe banks, are excluded from the Contractor’s scope.</w:t>
      </w:r>
      <w:r w:rsidR="00F47CA5" w:rsidRPr="00862F88">
        <w:rPr>
          <w:rFonts w:asciiTheme="majorHAnsi" w:hAnsiTheme="majorHAnsi" w:cstheme="majorHAnsi"/>
        </w:rPr>
        <w:t xml:space="preserve">The proposed method of pulling shall be stated in the Tender. The pulling arrangements shall be subject to the Engineer's approval. The cable shall, where necessary, be lubricated to facilitate drawing in. The lubricant used shall have no deleterious effect on the cables or other surrounds. At the point of cable entry into the pipe or duct, a bell mouth of suitable soft material shall be provided to prevent damage to cable during direct entry. After installation of the cables, outdoor ducts shall be back filled with clean sand or other approved material. The sand or other approved back fill shall not be installed until the cable installation has been inspected and approved by the Engineer. </w:t>
      </w:r>
    </w:p>
    <w:p w14:paraId="673CD7E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Indoor cables shall be run under false floors or in ducts in the floors, the ducts shall have removable covers.  </w:t>
      </w:r>
    </w:p>
    <w:p w14:paraId="2433205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In cable rooms, above</w:t>
      </w:r>
      <w:r w:rsidRPr="00862F88">
        <w:rPr>
          <w:rFonts w:asciiTheme="majorHAnsi" w:hAnsiTheme="majorHAnsi" w:cstheme="majorHAnsi"/>
        </w:rPr>
        <w:noBreakHyphen/>
        <w:t>floor runs are required and in such cases cables shall be supported by suitable trays or racks arranged to facilitate extensions to the substation. Protective covers shall be placed over trays etc. where the cables may be exposed to damage from falling material or moving equipment. All trays, racks etc. for support of cables shall be installed by the Contractor.</w:t>
      </w:r>
    </w:p>
    <w:p w14:paraId="586C93A1"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Where cables enter a building or pass from room to room within a building, fire retardant barriers shall be provided. </w:t>
      </w:r>
    </w:p>
    <w:p w14:paraId="58686226" w14:textId="09527D20" w:rsidR="00F47CA5" w:rsidRPr="00862F88" w:rsidRDefault="00A52760" w:rsidP="00DC36F3">
      <w:pPr>
        <w:pStyle w:val="Heading4"/>
        <w:numPr>
          <w:ilvl w:val="3"/>
          <w:numId w:val="1"/>
        </w:numPr>
        <w:spacing w:before="60" w:after="60"/>
        <w:ind w:hanging="1728"/>
        <w:rPr>
          <w:rFonts w:cstheme="majorHAnsi"/>
          <w:caps/>
        </w:rPr>
      </w:pPr>
      <w:bookmarkStart w:id="2806" w:name="_Toc504473496"/>
      <w:r w:rsidRPr="00862F88">
        <w:rPr>
          <w:rFonts w:cstheme="majorHAnsi"/>
        </w:rPr>
        <w:t>CORROSIVE ACTION</w:t>
      </w:r>
      <w:bookmarkEnd w:id="2806"/>
      <w:r w:rsidR="00F47CA5" w:rsidRPr="00862F88">
        <w:rPr>
          <w:rFonts w:cstheme="majorHAnsi"/>
          <w:caps/>
        </w:rPr>
        <w:fldChar w:fldCharType="begin"/>
      </w:r>
      <w:r w:rsidR="00F47CA5" w:rsidRPr="00862F88">
        <w:rPr>
          <w:rFonts w:cstheme="majorHAnsi"/>
          <w:caps/>
        </w:rPr>
        <w:instrText>c  \l 2 "</w:instrText>
      </w:r>
      <w:r w:rsidR="00F47CA5" w:rsidRPr="00862F88">
        <w:rPr>
          <w:rFonts w:cstheme="majorHAnsi"/>
          <w:caps/>
        </w:rPr>
        <w:fldChar w:fldCharType="begin"/>
      </w:r>
      <w:r w:rsidR="00F47CA5" w:rsidRPr="00862F88">
        <w:rPr>
          <w:rFonts w:cstheme="majorHAnsi"/>
          <w:caps/>
        </w:rPr>
        <w:instrText>seq level0 \c \*arabic</w:instrText>
      </w:r>
      <w:r w:rsidR="00F47CA5" w:rsidRPr="00862F88">
        <w:rPr>
          <w:rFonts w:cstheme="majorHAnsi"/>
          <w:caps/>
        </w:rPr>
        <w:fldChar w:fldCharType="separate"/>
      </w:r>
      <w:r w:rsidR="00F47CA5" w:rsidRPr="00862F88">
        <w:rPr>
          <w:rFonts w:cstheme="majorHAnsi"/>
          <w:caps/>
        </w:rPr>
        <w:instrText>0</w:instrText>
      </w:r>
      <w:r w:rsidR="00F47CA5" w:rsidRPr="00862F88">
        <w:rPr>
          <w:rFonts w:cstheme="majorHAnsi"/>
          <w:caps/>
        </w:rPr>
        <w:fldChar w:fldCharType="end"/>
      </w:r>
      <w:r w:rsidR="00F47CA5" w:rsidRPr="00862F88">
        <w:rPr>
          <w:rFonts w:cstheme="majorHAnsi"/>
          <w:caps/>
        </w:rPr>
        <w:instrText>.</w:instrText>
      </w:r>
      <w:r w:rsidR="00F47CA5" w:rsidRPr="00862F88">
        <w:rPr>
          <w:rFonts w:cstheme="majorHAnsi"/>
          <w:caps/>
        </w:rPr>
        <w:fldChar w:fldCharType="begin"/>
      </w:r>
      <w:r w:rsidR="00F47CA5" w:rsidRPr="00862F88">
        <w:rPr>
          <w:rFonts w:cstheme="majorHAnsi"/>
          <w:caps/>
        </w:rPr>
        <w:instrText>seq level1 \c \*arabic</w:instrText>
      </w:r>
      <w:r w:rsidR="00F47CA5" w:rsidRPr="00862F88">
        <w:rPr>
          <w:rFonts w:cstheme="majorHAnsi"/>
          <w:caps/>
        </w:rPr>
        <w:fldChar w:fldCharType="separate"/>
      </w:r>
      <w:r w:rsidR="00F47CA5" w:rsidRPr="00862F88">
        <w:rPr>
          <w:rFonts w:cstheme="majorHAnsi"/>
          <w:caps/>
        </w:rPr>
        <w:instrText>0</w:instrText>
      </w:r>
      <w:r w:rsidR="00F47CA5" w:rsidRPr="00862F88">
        <w:rPr>
          <w:rFonts w:cstheme="majorHAnsi"/>
          <w:caps/>
        </w:rPr>
        <w:fldChar w:fldCharType="end"/>
      </w:r>
      <w:r w:rsidR="00F47CA5" w:rsidRPr="00862F88">
        <w:rPr>
          <w:rFonts w:cstheme="majorHAnsi"/>
          <w:caps/>
        </w:rPr>
        <w:instrText>.</w:instrText>
      </w:r>
      <w:r w:rsidR="00F47CA5" w:rsidRPr="00862F88">
        <w:rPr>
          <w:rFonts w:cstheme="majorHAnsi"/>
          <w:caps/>
        </w:rPr>
        <w:fldChar w:fldCharType="begin"/>
      </w:r>
      <w:r w:rsidR="00F47CA5" w:rsidRPr="00862F88">
        <w:rPr>
          <w:rFonts w:cstheme="majorHAnsi"/>
          <w:caps/>
        </w:rPr>
        <w:instrText>seq level2 \r3 \*arabic</w:instrText>
      </w:r>
      <w:r w:rsidR="00F47CA5" w:rsidRPr="00862F88">
        <w:rPr>
          <w:rFonts w:cstheme="majorHAnsi"/>
          <w:caps/>
        </w:rPr>
        <w:fldChar w:fldCharType="separate"/>
      </w:r>
      <w:r w:rsidR="00F47CA5" w:rsidRPr="00862F88">
        <w:rPr>
          <w:rFonts w:cstheme="majorHAnsi"/>
          <w:caps/>
        </w:rPr>
        <w:instrText>3</w:instrText>
      </w:r>
      <w:r w:rsidR="00F47CA5" w:rsidRPr="00862F88">
        <w:rPr>
          <w:rFonts w:cstheme="majorHAnsi"/>
          <w:caps/>
        </w:rPr>
        <w:fldChar w:fldCharType="end"/>
      </w:r>
      <w:r w:rsidR="00F47CA5" w:rsidRPr="00862F88">
        <w:rPr>
          <w:rFonts w:cstheme="majorHAnsi"/>
          <w:caps/>
        </w:rPr>
        <w:tab/>
        <w:instrText>Corrosive Action"</w:instrText>
      </w:r>
      <w:r w:rsidR="00F47CA5" w:rsidRPr="00862F88">
        <w:rPr>
          <w:rFonts w:cstheme="majorHAnsi"/>
          <w:caps/>
        </w:rPr>
        <w:fldChar w:fldCharType="end"/>
      </w:r>
    </w:p>
    <w:p w14:paraId="378A43C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Every precaution shall be taken to ensure that cables and accessories are not installed in a manner or under conditions likely to cause electrolytic or other corrosive action or damage to, or be detrimental to the performance of the cables during operation. </w:t>
      </w:r>
    </w:p>
    <w:p w14:paraId="4E5688A0" w14:textId="1ACB099B" w:rsidR="00F47CA5" w:rsidRPr="00862F88" w:rsidRDefault="00A52760" w:rsidP="00DC36F3">
      <w:pPr>
        <w:pStyle w:val="Heading4"/>
        <w:numPr>
          <w:ilvl w:val="3"/>
          <w:numId w:val="1"/>
        </w:numPr>
        <w:spacing w:before="60" w:after="60"/>
        <w:ind w:hanging="1728"/>
        <w:rPr>
          <w:rFonts w:cstheme="majorHAnsi"/>
          <w:caps/>
        </w:rPr>
      </w:pPr>
      <w:bookmarkStart w:id="2807" w:name="_Toc504473497"/>
      <w:r w:rsidRPr="00862F88">
        <w:rPr>
          <w:rFonts w:cstheme="majorHAnsi"/>
        </w:rPr>
        <w:t>SUNSHIELDS</w:t>
      </w:r>
      <w:bookmarkEnd w:id="2807"/>
    </w:p>
    <w:p w14:paraId="68C43478"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All cables installed outdoors above ground shall be protected from direct solar radiation by ventilated sunshields. </w:t>
      </w:r>
    </w:p>
    <w:p w14:paraId="4A1DD156" w14:textId="1D8DC3CD" w:rsidR="00F47CA5" w:rsidRPr="00862F88" w:rsidRDefault="00A52760" w:rsidP="00DC36F3">
      <w:pPr>
        <w:pStyle w:val="Heading4"/>
        <w:numPr>
          <w:ilvl w:val="3"/>
          <w:numId w:val="1"/>
        </w:numPr>
        <w:spacing w:before="60" w:after="60"/>
        <w:ind w:hanging="1728"/>
        <w:rPr>
          <w:rFonts w:cstheme="majorHAnsi"/>
          <w:caps/>
        </w:rPr>
      </w:pPr>
      <w:bookmarkStart w:id="2808" w:name="_Toc504473498"/>
      <w:r w:rsidRPr="00862F88">
        <w:rPr>
          <w:rFonts w:cstheme="majorHAnsi"/>
        </w:rPr>
        <w:t>SUPPORTS</w:t>
      </w:r>
      <w:bookmarkEnd w:id="2808"/>
    </w:p>
    <w:p w14:paraId="74F49FB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supply and install all the supports, racks, trays, cleats, saddles, clips and other parts required to carry and secure the cables without risk of damage, in a neat and orderly manner. The spacing of all supports, racks, cleats, saddles and clips shall be subject to the Engineer's approval. </w:t>
      </w:r>
    </w:p>
    <w:p w14:paraId="67A10B25"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Support structures for cables shall be free from rough edges and sharp corners. If such support structures are of mild steel they shall be hot</w:t>
      </w:r>
      <w:r w:rsidRPr="00862F88">
        <w:rPr>
          <w:rFonts w:asciiTheme="majorHAnsi" w:hAnsiTheme="majorHAnsi" w:cstheme="majorHAnsi"/>
        </w:rPr>
        <w:noBreakHyphen/>
        <w:t xml:space="preserve">dip galvanised. </w:t>
      </w:r>
    </w:p>
    <w:p w14:paraId="28358374"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Cable connections to kiosks, boxes, cabinets, etc. shall be at least 300 mm over ground. Vertical portions of cable runs shall be supported by clamps, saddles, on ladder racking or in conduit or trunking. All cables shall be securely supported at a point not more than l.0 m from their terminations. </w:t>
      </w:r>
    </w:p>
    <w:p w14:paraId="2800BA08" w14:textId="2CBB2FAC" w:rsidR="00F47CA5" w:rsidRPr="00862F88" w:rsidRDefault="00A52760" w:rsidP="00DC36F3">
      <w:pPr>
        <w:pStyle w:val="Heading4"/>
        <w:numPr>
          <w:ilvl w:val="3"/>
          <w:numId w:val="1"/>
        </w:numPr>
        <w:spacing w:before="60" w:after="60"/>
        <w:ind w:hanging="1728"/>
        <w:rPr>
          <w:rFonts w:cstheme="majorHAnsi"/>
          <w:caps/>
        </w:rPr>
      </w:pPr>
      <w:bookmarkStart w:id="2809" w:name="_Toc504473499"/>
      <w:r w:rsidRPr="00862F88">
        <w:rPr>
          <w:rFonts w:cstheme="majorHAnsi"/>
        </w:rPr>
        <w:t>CIRCUIT SEGREGATION</w:t>
      </w:r>
      <w:bookmarkEnd w:id="2809"/>
    </w:p>
    <w:p w14:paraId="3EED83E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control, SCADA and telecommunication cables shall be physically separated (with physical barriers) from high voltage power cables and their routes chosen to minimise the pick</w:t>
      </w:r>
      <w:r w:rsidRPr="00862F88">
        <w:rPr>
          <w:rFonts w:asciiTheme="majorHAnsi" w:hAnsiTheme="majorHAnsi" w:cstheme="majorHAnsi"/>
        </w:rPr>
        <w:noBreakHyphen/>
        <w:t xml:space="preserve">up of induced voltages liable to cause damage or interference. </w:t>
      </w:r>
    </w:p>
    <w:p w14:paraId="38EAC55C" w14:textId="554497B5" w:rsidR="00F47CA5" w:rsidRPr="00862F88" w:rsidRDefault="00A52760" w:rsidP="00DC36F3">
      <w:pPr>
        <w:pStyle w:val="Heading4"/>
        <w:numPr>
          <w:ilvl w:val="3"/>
          <w:numId w:val="1"/>
        </w:numPr>
        <w:spacing w:before="60" w:after="60"/>
        <w:ind w:hanging="1728"/>
        <w:rPr>
          <w:rFonts w:cstheme="majorHAnsi"/>
          <w:caps/>
        </w:rPr>
      </w:pPr>
      <w:bookmarkStart w:id="2810" w:name="_Toc504473500"/>
      <w:r w:rsidRPr="00862F88">
        <w:rPr>
          <w:rFonts w:cstheme="majorHAnsi"/>
        </w:rPr>
        <w:t>TERMINATIONS AND INTERNAL WIRING</w:t>
      </w:r>
      <w:bookmarkEnd w:id="2810"/>
    </w:p>
    <w:p w14:paraId="21A21EFC"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Wires shall not be tee</w:t>
      </w:r>
      <w:r w:rsidRPr="00862F88">
        <w:rPr>
          <w:rFonts w:asciiTheme="majorHAnsi" w:hAnsiTheme="majorHAnsi" w:cstheme="majorHAnsi"/>
        </w:rPr>
        <w:noBreakHyphen/>
        <w:t xml:space="preserve">connected or jointed between terminal points. All stranded or flexible wires shall have crimped connectors fitted at terminal points. Crimped connectors on solid wires are not acceptable unless approved by the Engineer having regard to the particular application. </w:t>
      </w:r>
    </w:p>
    <w:p w14:paraId="638B64BD"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Suitable glands shall be used to connect cables to mechanism boxes, cabinets, etc. The Contractor may propose to use an alternative cable entry system, which allows cables to be routed into a cabinet without the need for cable glands. The cable entry system design shall be such that the specified degree of protection is maintained.</w:t>
      </w:r>
    </w:p>
    <w:p w14:paraId="75A49387"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Cables entering a cabinet, kiosk, mechanism box etc, shall be arranged and fixed apart from each other so that they can be identified easily.</w:t>
      </w:r>
    </w:p>
    <w:p w14:paraId="45BC9F5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internal wiring shall conform to IEC 60227. </w:t>
      </w:r>
    </w:p>
    <w:p w14:paraId="7039019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units shall be delivered with all items of equipment fully wired. All wiring shall be methodically arranged and shall follow an orderly and tidy pattern, grouped in a logical manner according to circuits involved, and shall be adequately supported and protected from mechanical damage. Wiring shall be arranged so that access to terminals or other apparatus is not impeded. </w:t>
      </w:r>
    </w:p>
    <w:p w14:paraId="55FF519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connections to equipment and to terminals shall be tight and shall be made off with suitable crimp type terminations. Wire looms shall be neat and shall not impede access to terminals of equipment. Connections to devices must not be under strain. Where wiring is connected to moveable equipment, such as equipment on hinged panels or doors, the conductor shall be multi-strand flexible. Wiring runs shall be so arranged as to minimise pick-up of interference or spurious transients. Not more than two wires shall be connected to any one side of a terminal.</w:t>
      </w:r>
    </w:p>
    <w:p w14:paraId="41810D7B" w14:textId="32B8147A" w:rsidR="00F47CA5" w:rsidRPr="00862F88" w:rsidRDefault="00A52760" w:rsidP="00DC36F3">
      <w:pPr>
        <w:pStyle w:val="Heading4"/>
        <w:numPr>
          <w:ilvl w:val="3"/>
          <w:numId w:val="1"/>
        </w:numPr>
        <w:spacing w:before="60" w:after="60"/>
        <w:ind w:hanging="1728"/>
        <w:rPr>
          <w:rFonts w:cstheme="majorHAnsi"/>
          <w:caps/>
        </w:rPr>
      </w:pPr>
      <w:bookmarkStart w:id="2811" w:name="_Toc504473501"/>
      <w:r w:rsidRPr="00862F88">
        <w:rPr>
          <w:rFonts w:cstheme="majorHAnsi"/>
        </w:rPr>
        <w:t>CABLE AND WIRE IDENTIFICATION</w:t>
      </w:r>
      <w:bookmarkEnd w:id="2811"/>
    </w:p>
    <w:p w14:paraId="0EEF0FC3"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Cables shall be fitted with numbered identification tags at termination points. All internal wires in cabinets, kiosks, panels etc. shall be identified at each end by means of a sleeve indelibly marked with an identification number which shall be readily visible. The identification system shall be in accordance with ENA-TS 50-18. The sleeves shall be such that they remain fixed to the wire when the wire is removed from the terminal. All cable cores shall also be identified at each end by means of a captive sleeve indelibly marked with an identification number referenced to the terminal to which it is connected. The sleeves on all wires directly connected to circuit breaker trip coils shall be of a colour, preferably red, different from the others and marked "trip". A colour code identification system may however be used instead of numbered sleeves in the case of telecommunications type wiring. </w:t>
      </w:r>
    </w:p>
    <w:p w14:paraId="043C6AC9" w14:textId="236003AA" w:rsidR="00F47CA5" w:rsidRPr="00862F88" w:rsidRDefault="00A52760" w:rsidP="00DC36F3">
      <w:pPr>
        <w:pStyle w:val="Heading4"/>
        <w:numPr>
          <w:ilvl w:val="3"/>
          <w:numId w:val="1"/>
        </w:numPr>
        <w:spacing w:before="60" w:after="60"/>
        <w:ind w:hanging="1728"/>
        <w:rPr>
          <w:rFonts w:cstheme="majorHAnsi"/>
          <w:caps/>
        </w:rPr>
      </w:pPr>
      <w:bookmarkStart w:id="2812" w:name="_Toc504473502"/>
      <w:r w:rsidRPr="00862F88">
        <w:rPr>
          <w:rFonts w:cstheme="majorHAnsi"/>
        </w:rPr>
        <w:t>DAMAGE DURING INSTALLATION</w:t>
      </w:r>
      <w:bookmarkEnd w:id="2812"/>
    </w:p>
    <w:p w14:paraId="1CD9445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Any damage to cables or accessories during installation shall be made good by the Contractor at his expense and to the satisfaction of the Engineer. </w:t>
      </w:r>
    </w:p>
    <w:p w14:paraId="561E79BE" w14:textId="77777777" w:rsidR="00F47CA5" w:rsidRPr="00862F88" w:rsidRDefault="00F47CA5" w:rsidP="00DC36F3">
      <w:pPr>
        <w:pStyle w:val="Heading3"/>
        <w:numPr>
          <w:ilvl w:val="2"/>
          <w:numId w:val="1"/>
        </w:numPr>
        <w:spacing w:before="60" w:after="60"/>
        <w:ind w:hanging="1224"/>
        <w:rPr>
          <w:rFonts w:cstheme="majorHAnsi"/>
          <w:caps/>
          <w:sz w:val="22"/>
          <w:szCs w:val="22"/>
        </w:rPr>
      </w:pPr>
      <w:bookmarkStart w:id="2813" w:name="_Toc504473503"/>
      <w:bookmarkStart w:id="2814" w:name="_Toc203207534"/>
      <w:r w:rsidRPr="00862F88">
        <w:rPr>
          <w:rFonts w:cstheme="majorHAnsi"/>
          <w:caps/>
          <w:sz w:val="22"/>
          <w:szCs w:val="22"/>
        </w:rPr>
        <w:t>DRAWINGS AND INFORMATION</w:t>
      </w:r>
      <w:bookmarkEnd w:id="2813"/>
      <w:bookmarkEnd w:id="2814"/>
    </w:p>
    <w:p w14:paraId="6A314F34" w14:textId="73915B64" w:rsidR="00F47CA5" w:rsidRPr="00862F88" w:rsidRDefault="00A52760" w:rsidP="00DC36F3">
      <w:pPr>
        <w:pStyle w:val="Heading4"/>
        <w:numPr>
          <w:ilvl w:val="3"/>
          <w:numId w:val="1"/>
        </w:numPr>
        <w:spacing w:before="60" w:after="60"/>
        <w:ind w:hanging="1728"/>
        <w:rPr>
          <w:rFonts w:cstheme="majorHAnsi"/>
          <w:caps/>
        </w:rPr>
      </w:pPr>
      <w:bookmarkStart w:id="2815" w:name="_Toc504473504"/>
      <w:r w:rsidRPr="00862F88">
        <w:rPr>
          <w:rFonts w:cstheme="majorHAnsi"/>
          <w:caps/>
        </w:rPr>
        <w:t>TO BE SUBMITTED AS PART OF TENDER</w:t>
      </w:r>
      <w:bookmarkEnd w:id="2815"/>
    </w:p>
    <w:p w14:paraId="00B86E4A"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following shall be submitted in addition to the completed TECHNICAL SCHEDULES: </w:t>
      </w:r>
    </w:p>
    <w:p w14:paraId="3E6BABAE"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 xml:space="preserve">List of international and national standards covering raw materials, processes, components, tolerances, test procedures etc. </w:t>
      </w:r>
    </w:p>
    <w:p w14:paraId="43A5FECA"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List of tests normally carried out on raw materials.</w:t>
      </w:r>
    </w:p>
    <w:p w14:paraId="522C62C0"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 xml:space="preserve">A short description of the manufacturing process and equipment employed in cable production and testing. </w:t>
      </w:r>
    </w:p>
    <w:p w14:paraId="0BD531A6"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Type test results.</w:t>
      </w:r>
    </w:p>
    <w:p w14:paraId="0CDE753D"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 xml:space="preserve">A full list of routine tests carried out during and after manufacture. </w:t>
      </w:r>
    </w:p>
    <w:p w14:paraId="4D446706"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 xml:space="preserve">Details of methods of terminating cables including drawings of file terminals, glands, cable entry systems etc. </w:t>
      </w:r>
    </w:p>
    <w:p w14:paraId="54311E0E"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Details of the type, material used for cable supports, trays etc.</w:t>
      </w:r>
    </w:p>
    <w:p w14:paraId="7B5AE6DC"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 xml:space="preserve">Details and specifications for any special cables which are to be used such as coaxial, balanced pair cables, double screened cables, etc. </w:t>
      </w:r>
    </w:p>
    <w:p w14:paraId="695775B6" w14:textId="77777777" w:rsidR="00F47CA5" w:rsidRPr="00862F88" w:rsidRDefault="00F47CA5">
      <w:pPr>
        <w:numPr>
          <w:ilvl w:val="2"/>
          <w:numId w:val="216"/>
        </w:numPr>
        <w:tabs>
          <w:tab w:val="clear" w:pos="2970"/>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Layout of cable ducts between equipment locations in substations.</w:t>
      </w:r>
    </w:p>
    <w:p w14:paraId="5B4BC79E" w14:textId="6DA1CB71" w:rsidR="00F47CA5" w:rsidRPr="00862F88" w:rsidRDefault="00A52760" w:rsidP="00DC36F3">
      <w:pPr>
        <w:pStyle w:val="Heading4"/>
        <w:numPr>
          <w:ilvl w:val="3"/>
          <w:numId w:val="1"/>
        </w:numPr>
        <w:spacing w:before="60" w:after="60"/>
        <w:ind w:hanging="1728"/>
        <w:rPr>
          <w:rFonts w:cstheme="majorHAnsi"/>
          <w:caps/>
        </w:rPr>
      </w:pPr>
      <w:bookmarkStart w:id="2816" w:name="_Toc504473505"/>
      <w:r w:rsidRPr="00862F88">
        <w:rPr>
          <w:rFonts w:cstheme="majorHAnsi"/>
        </w:rPr>
        <w:t>TO BE SUBMITTED AFTER AWARD OF CONTRACT</w:t>
      </w:r>
      <w:bookmarkEnd w:id="2816"/>
    </w:p>
    <w:p w14:paraId="0535E5F3" w14:textId="3EC5A335"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All details required to complete designs for mechanical/electrical services shall be submitted to the Engineer within six weeks of the award of contract. These shall include the following.</w:t>
      </w:r>
    </w:p>
    <w:p w14:paraId="7FC33DD1" w14:textId="77777777" w:rsidR="00F47CA5" w:rsidRPr="00862F88" w:rsidRDefault="00F47CA5">
      <w:pPr>
        <w:numPr>
          <w:ilvl w:val="0"/>
          <w:numId w:val="218"/>
        </w:numPr>
        <w:tabs>
          <w:tab w:val="clear" w:pos="1350"/>
          <w:tab w:val="left" w:pos="851"/>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Cable duct requirements between equipment locations, indoor and outdoor.</w:t>
      </w:r>
    </w:p>
    <w:p w14:paraId="00277104" w14:textId="3F12F2E2" w:rsidR="00F47CA5" w:rsidRPr="00862F88" w:rsidRDefault="00F47CA5">
      <w:pPr>
        <w:numPr>
          <w:ilvl w:val="0"/>
          <w:numId w:val="218"/>
        </w:numPr>
        <w:tabs>
          <w:tab w:val="clear" w:pos="1350"/>
          <w:tab w:val="left" w:pos="851"/>
        </w:tabs>
        <w:suppressAutoHyphens/>
        <w:spacing w:before="60" w:after="60" w:line="288" w:lineRule="auto"/>
        <w:ind w:left="1418" w:hanging="567"/>
        <w:jc w:val="both"/>
        <w:rPr>
          <w:rFonts w:asciiTheme="majorHAnsi" w:hAnsiTheme="majorHAnsi" w:cstheme="majorHAnsi"/>
          <w:spacing w:val="-3"/>
        </w:rPr>
      </w:pPr>
      <w:r w:rsidRPr="00862F88">
        <w:rPr>
          <w:rFonts w:asciiTheme="majorHAnsi" w:hAnsiTheme="majorHAnsi" w:cstheme="majorHAnsi"/>
          <w:spacing w:val="-3"/>
        </w:rPr>
        <w:t xml:space="preserve">Details of any requirements for routing, support or fixing of cable trays, pipes, ducts etc. </w:t>
      </w:r>
    </w:p>
    <w:p w14:paraId="04276420" w14:textId="77777777" w:rsidR="00F47CA5" w:rsidRPr="00862F88" w:rsidRDefault="00F47CA5" w:rsidP="00DC36F3">
      <w:pPr>
        <w:spacing w:before="60" w:after="60"/>
        <w:jc w:val="both"/>
        <w:rPr>
          <w:rFonts w:asciiTheme="majorHAnsi" w:hAnsiTheme="majorHAnsi" w:cstheme="majorHAnsi"/>
        </w:rPr>
      </w:pPr>
      <w:r w:rsidRPr="00862F88">
        <w:rPr>
          <w:rFonts w:asciiTheme="majorHAnsi" w:hAnsiTheme="majorHAnsi" w:cstheme="majorHAnsi"/>
        </w:rPr>
        <w:t xml:space="preserve">The Contractor shall submit the following to the Engineer within four months of the date of Award of Contract. </w:t>
      </w:r>
    </w:p>
    <w:p w14:paraId="7638BF8B" w14:textId="77777777" w:rsidR="00F47CA5" w:rsidRPr="00862F88" w:rsidRDefault="00F47CA5">
      <w:pPr>
        <w:pStyle w:val="ListParagraph"/>
        <w:numPr>
          <w:ilvl w:val="0"/>
          <w:numId w:val="218"/>
        </w:numPr>
        <w:tabs>
          <w:tab w:val="clear" w:pos="1350"/>
          <w:tab w:val="num" w:pos="1418"/>
        </w:tabs>
        <w:suppressAutoHyphens/>
        <w:spacing w:before="60" w:after="60" w:line="288" w:lineRule="auto"/>
        <w:ind w:left="1418" w:hanging="567"/>
        <w:contextualSpacing w:val="0"/>
        <w:jc w:val="both"/>
        <w:rPr>
          <w:rFonts w:asciiTheme="majorHAnsi" w:hAnsiTheme="majorHAnsi" w:cstheme="majorHAnsi"/>
        </w:rPr>
      </w:pPr>
      <w:r w:rsidRPr="00862F88">
        <w:rPr>
          <w:rFonts w:asciiTheme="majorHAnsi" w:hAnsiTheme="majorHAnsi" w:cstheme="majorHAnsi"/>
        </w:rPr>
        <w:t>A cable routing layout/elevation drawing showing all cable runs with numbers of cables on cable trays, etc.</w:t>
      </w:r>
    </w:p>
    <w:p w14:paraId="7A192E3D" w14:textId="77777777" w:rsidR="00F47CA5" w:rsidRPr="00862F88" w:rsidRDefault="00F47CA5">
      <w:pPr>
        <w:pStyle w:val="ListParagraph"/>
        <w:numPr>
          <w:ilvl w:val="0"/>
          <w:numId w:val="218"/>
        </w:numPr>
        <w:tabs>
          <w:tab w:val="clear" w:pos="1350"/>
          <w:tab w:val="num" w:pos="1418"/>
        </w:tabs>
        <w:suppressAutoHyphens/>
        <w:spacing w:before="60" w:after="60" w:line="288" w:lineRule="auto"/>
        <w:ind w:left="1418" w:hanging="567"/>
        <w:contextualSpacing w:val="0"/>
        <w:jc w:val="both"/>
        <w:rPr>
          <w:rFonts w:asciiTheme="majorHAnsi" w:hAnsiTheme="majorHAnsi" w:cstheme="majorHAnsi"/>
        </w:rPr>
      </w:pPr>
      <w:r w:rsidRPr="00862F88">
        <w:rPr>
          <w:rFonts w:asciiTheme="majorHAnsi" w:hAnsiTheme="majorHAnsi" w:cstheme="majorHAnsi"/>
          <w:spacing w:val="-3"/>
        </w:rPr>
        <w:t>Complete cable schedule giving cable types, sizes, locations and labelling system.</w:t>
      </w:r>
    </w:p>
    <w:p w14:paraId="330FE60D" w14:textId="77777777" w:rsidR="00F47CA5" w:rsidRPr="00862F88" w:rsidRDefault="00F47CA5">
      <w:pPr>
        <w:pStyle w:val="ListParagraph"/>
        <w:numPr>
          <w:ilvl w:val="0"/>
          <w:numId w:val="218"/>
        </w:numPr>
        <w:tabs>
          <w:tab w:val="clear" w:pos="1350"/>
          <w:tab w:val="num" w:pos="1418"/>
        </w:tabs>
        <w:suppressAutoHyphens/>
        <w:spacing w:before="60" w:after="60" w:line="288" w:lineRule="auto"/>
        <w:ind w:left="1418" w:hanging="567"/>
        <w:contextualSpacing w:val="0"/>
        <w:jc w:val="both"/>
        <w:rPr>
          <w:rFonts w:asciiTheme="majorHAnsi" w:hAnsiTheme="majorHAnsi" w:cstheme="majorHAnsi"/>
        </w:rPr>
      </w:pPr>
      <w:r w:rsidRPr="00862F88">
        <w:rPr>
          <w:rFonts w:asciiTheme="majorHAnsi" w:hAnsiTheme="majorHAnsi" w:cstheme="majorHAnsi"/>
        </w:rPr>
        <w:t xml:space="preserve">Drawings showing details of cable terminations including supports file terminals, glands, earthing of screens etc. </w:t>
      </w:r>
    </w:p>
    <w:p w14:paraId="03F95F5C" w14:textId="643AEC29" w:rsidR="00F47CA5" w:rsidRPr="00862F88" w:rsidRDefault="00F47CA5" w:rsidP="00DC36F3">
      <w:pPr>
        <w:spacing w:before="60" w:after="60"/>
        <w:jc w:val="both"/>
        <w:rPr>
          <w:rFonts w:asciiTheme="majorHAnsi" w:hAnsiTheme="majorHAnsi" w:cstheme="majorHAnsi"/>
          <w:spacing w:val="-3"/>
        </w:rPr>
      </w:pPr>
      <w:r w:rsidRPr="00862F88">
        <w:rPr>
          <w:rFonts w:asciiTheme="majorHAnsi" w:hAnsiTheme="majorHAnsi" w:cstheme="majorHAnsi"/>
        </w:rPr>
        <w:t>Operation and Maintenance Instructions and as built drawings shall be submitted for each substation. These shall include the following details of the low voltage cables installed.</w:t>
      </w:r>
    </w:p>
    <w:p w14:paraId="10CC0FB6" w14:textId="77777777" w:rsidR="00F47CA5" w:rsidRPr="00862F88" w:rsidRDefault="00F47CA5">
      <w:pPr>
        <w:numPr>
          <w:ilvl w:val="0"/>
          <w:numId w:val="217"/>
        </w:numPr>
        <w:tabs>
          <w:tab w:val="clear" w:pos="1710"/>
        </w:tabs>
        <w:suppressAutoHyphens/>
        <w:spacing w:before="60" w:after="60" w:line="288" w:lineRule="auto"/>
        <w:ind w:left="1418" w:right="-45" w:hanging="567"/>
        <w:jc w:val="both"/>
        <w:rPr>
          <w:rFonts w:asciiTheme="majorHAnsi" w:hAnsiTheme="majorHAnsi" w:cstheme="majorHAnsi"/>
          <w:spacing w:val="-3"/>
        </w:rPr>
      </w:pPr>
      <w:r w:rsidRPr="00862F88">
        <w:rPr>
          <w:rFonts w:asciiTheme="majorHAnsi" w:hAnsiTheme="majorHAnsi" w:cstheme="majorHAnsi"/>
          <w:spacing w:val="-3"/>
        </w:rPr>
        <w:t>Final records of routes</w:t>
      </w:r>
    </w:p>
    <w:p w14:paraId="7F8370EF" w14:textId="77777777" w:rsidR="00F47CA5" w:rsidRPr="00862F88" w:rsidRDefault="00F47CA5">
      <w:pPr>
        <w:numPr>
          <w:ilvl w:val="0"/>
          <w:numId w:val="217"/>
        </w:numPr>
        <w:tabs>
          <w:tab w:val="clear" w:pos="1710"/>
        </w:tabs>
        <w:suppressAutoHyphens/>
        <w:spacing w:before="60" w:after="60" w:line="288" w:lineRule="auto"/>
        <w:ind w:left="1418" w:right="-45" w:hanging="567"/>
        <w:jc w:val="both"/>
        <w:rPr>
          <w:rFonts w:asciiTheme="majorHAnsi" w:hAnsiTheme="majorHAnsi" w:cstheme="majorHAnsi"/>
          <w:spacing w:val="-3"/>
        </w:rPr>
      </w:pPr>
      <w:r w:rsidRPr="00862F88">
        <w:rPr>
          <w:rFonts w:asciiTheme="majorHAnsi" w:hAnsiTheme="majorHAnsi" w:cstheme="majorHAnsi"/>
          <w:spacing w:val="-3"/>
        </w:rPr>
        <w:t>Details of terminations</w:t>
      </w:r>
    </w:p>
    <w:p w14:paraId="32BB98A1" w14:textId="70908D63" w:rsidR="008609AB" w:rsidRPr="00862F88" w:rsidRDefault="00F47CA5" w:rsidP="00DC36F3">
      <w:pPr>
        <w:spacing w:before="60" w:after="60" w:line="259" w:lineRule="auto"/>
        <w:jc w:val="both"/>
        <w:rPr>
          <w:rFonts w:asciiTheme="majorHAnsi" w:hAnsiTheme="majorHAnsi" w:cstheme="majorHAnsi"/>
        </w:rPr>
      </w:pPr>
      <w:r w:rsidRPr="00862F88">
        <w:rPr>
          <w:rFonts w:asciiTheme="majorHAnsi" w:hAnsiTheme="majorHAnsi" w:cstheme="majorHAnsi"/>
          <w:spacing w:val="-3"/>
        </w:rPr>
        <w:t>Records of all tests (type, routine and site) performed.</w:t>
      </w:r>
      <w:r w:rsidR="008609AB" w:rsidRPr="00862F88">
        <w:rPr>
          <w:rFonts w:asciiTheme="majorHAnsi" w:hAnsiTheme="majorHAnsi" w:cstheme="majorHAnsi"/>
        </w:rPr>
        <w:br w:type="page"/>
      </w:r>
    </w:p>
    <w:p w14:paraId="5F7F0194" w14:textId="77777777" w:rsidR="001F7639" w:rsidRPr="00862F88" w:rsidRDefault="001F7639" w:rsidP="00DC36F3">
      <w:pPr>
        <w:spacing w:before="60" w:after="60"/>
        <w:jc w:val="both"/>
        <w:rPr>
          <w:rFonts w:asciiTheme="majorHAnsi" w:hAnsiTheme="majorHAnsi" w:cstheme="majorHAnsi"/>
        </w:rPr>
      </w:pPr>
    </w:p>
    <w:p w14:paraId="02843C89" w14:textId="77777777" w:rsidR="008609AB" w:rsidRPr="00862F88" w:rsidRDefault="008609AB" w:rsidP="00DC36F3">
      <w:pPr>
        <w:spacing w:before="60" w:after="60"/>
        <w:jc w:val="both"/>
        <w:rPr>
          <w:rFonts w:asciiTheme="majorHAnsi" w:hAnsiTheme="majorHAnsi" w:cstheme="majorHAnsi"/>
        </w:rPr>
      </w:pPr>
    </w:p>
    <w:p w14:paraId="1DF7AD60" w14:textId="0BB5F418" w:rsidR="005D1180" w:rsidRPr="00862F88" w:rsidRDefault="005D1180" w:rsidP="00DC36F3">
      <w:pPr>
        <w:pStyle w:val="Heading1"/>
        <w:numPr>
          <w:ilvl w:val="0"/>
          <w:numId w:val="1"/>
        </w:numPr>
        <w:spacing w:before="60" w:after="60"/>
        <w:jc w:val="both"/>
        <w:rPr>
          <w:rFonts w:asciiTheme="majorHAnsi" w:hAnsiTheme="majorHAnsi" w:cstheme="majorHAnsi"/>
          <w:sz w:val="22"/>
          <w:szCs w:val="22"/>
        </w:rPr>
      </w:pPr>
      <w:bookmarkStart w:id="2817" w:name="_Toc100312082"/>
      <w:bookmarkStart w:id="2818" w:name="_Toc100323473"/>
      <w:bookmarkStart w:id="2819" w:name="_Toc203207535"/>
      <w:r w:rsidRPr="00862F88">
        <w:rPr>
          <w:rFonts w:asciiTheme="majorHAnsi" w:hAnsiTheme="majorHAnsi" w:cstheme="majorHAnsi"/>
          <w:sz w:val="22"/>
          <w:szCs w:val="22"/>
        </w:rPr>
        <w:t>Technical Schedules</w:t>
      </w:r>
      <w:bookmarkEnd w:id="2817"/>
      <w:bookmarkEnd w:id="2818"/>
      <w:bookmarkEnd w:id="2819"/>
    </w:p>
    <w:p w14:paraId="4A6F3AD8" w14:textId="44032E92" w:rsidR="0079690E" w:rsidRPr="00862F88" w:rsidRDefault="0079690E" w:rsidP="00DC36F3">
      <w:pPr>
        <w:spacing w:before="60" w:after="60"/>
        <w:jc w:val="both"/>
        <w:rPr>
          <w:rFonts w:asciiTheme="majorHAnsi" w:hAnsiTheme="majorHAnsi" w:cstheme="majorHAnsi"/>
        </w:rPr>
      </w:pPr>
      <w:bookmarkStart w:id="2820" w:name="_Hlk97815089"/>
      <w:bookmarkStart w:id="2821" w:name="_Hlk97815051"/>
      <w:r w:rsidRPr="00862F88">
        <w:rPr>
          <w:rFonts w:asciiTheme="majorHAnsi" w:hAnsiTheme="majorHAnsi" w:cstheme="majorHAnsi"/>
        </w:rPr>
        <w:t xml:space="preserve">Bidders shall fill in the following Technical Schedules </w:t>
      </w:r>
      <w:r w:rsidR="00696827" w:rsidRPr="00862F88">
        <w:rPr>
          <w:rFonts w:asciiTheme="majorHAnsi" w:hAnsiTheme="majorHAnsi" w:cstheme="majorHAnsi"/>
        </w:rPr>
        <w:t xml:space="preserve">provided in Excel format </w:t>
      </w:r>
      <w:r w:rsidRPr="00862F88">
        <w:rPr>
          <w:rFonts w:asciiTheme="majorHAnsi" w:hAnsiTheme="majorHAnsi" w:cstheme="majorHAnsi"/>
        </w:rPr>
        <w:t xml:space="preserve">and duly filled in Technical Schedules </w:t>
      </w:r>
      <w:r w:rsidR="00696827" w:rsidRPr="00862F88">
        <w:rPr>
          <w:rFonts w:asciiTheme="majorHAnsi" w:hAnsiTheme="majorHAnsi" w:cstheme="majorHAnsi"/>
        </w:rPr>
        <w:t xml:space="preserve">in Excel format </w:t>
      </w:r>
      <w:r w:rsidRPr="00862F88">
        <w:rPr>
          <w:rFonts w:asciiTheme="majorHAnsi" w:hAnsiTheme="majorHAnsi" w:cstheme="majorHAnsi"/>
        </w:rPr>
        <w:t xml:space="preserve">shall be </w:t>
      </w:r>
      <w:r w:rsidR="00FC1BEB" w:rsidRPr="00862F88">
        <w:rPr>
          <w:rFonts w:asciiTheme="majorHAnsi" w:hAnsiTheme="majorHAnsi" w:cstheme="majorHAnsi"/>
        </w:rPr>
        <w:t>supplied</w:t>
      </w:r>
      <w:r w:rsidRPr="00862F88">
        <w:rPr>
          <w:rFonts w:asciiTheme="majorHAnsi" w:hAnsiTheme="majorHAnsi" w:cstheme="majorHAnsi"/>
        </w:rPr>
        <w:t xml:space="preserve"> along with the </w:t>
      </w:r>
      <w:r w:rsidR="00696827" w:rsidRPr="00862F88">
        <w:rPr>
          <w:rFonts w:asciiTheme="majorHAnsi" w:hAnsiTheme="majorHAnsi" w:cstheme="majorHAnsi"/>
        </w:rPr>
        <w:t xml:space="preserve">Technical and Financial </w:t>
      </w:r>
      <w:r w:rsidRPr="00862F88">
        <w:rPr>
          <w:rFonts w:asciiTheme="majorHAnsi" w:hAnsiTheme="majorHAnsi" w:cstheme="majorHAnsi"/>
        </w:rPr>
        <w:t>bid offer.</w:t>
      </w:r>
    </w:p>
    <w:p w14:paraId="2E05E1C0" w14:textId="77777777" w:rsidR="0079690E" w:rsidRPr="00862F88" w:rsidRDefault="0079690E" w:rsidP="00DC36F3">
      <w:pPr>
        <w:pStyle w:val="ListParagraph"/>
        <w:spacing w:before="60" w:after="60"/>
        <w:contextualSpacing w:val="0"/>
        <w:jc w:val="both"/>
        <w:rPr>
          <w:rFonts w:asciiTheme="majorHAnsi" w:hAnsiTheme="majorHAnsi" w:cstheme="majorHAnsi"/>
        </w:rPr>
      </w:pPr>
    </w:p>
    <w:p w14:paraId="41C300E2" w14:textId="042CEC3B" w:rsidR="005D1180" w:rsidRPr="00862F88" w:rsidRDefault="00E033B5">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Remote Terminal Unit Technical Schedule</w:t>
      </w:r>
    </w:p>
    <w:p w14:paraId="6B7BE337" w14:textId="358D159A" w:rsidR="00E033B5" w:rsidRPr="00862F88" w:rsidRDefault="00E033B5">
      <w:pPr>
        <w:pStyle w:val="ListParagraph"/>
        <w:numPr>
          <w:ilvl w:val="0"/>
          <w:numId w:val="65"/>
        </w:numPr>
        <w:spacing w:before="60" w:after="60"/>
        <w:contextualSpacing w:val="0"/>
        <w:jc w:val="both"/>
        <w:rPr>
          <w:rFonts w:asciiTheme="majorHAnsi" w:hAnsiTheme="majorHAnsi" w:cstheme="majorHAnsi"/>
        </w:rPr>
      </w:pPr>
      <w:bookmarkStart w:id="2822" w:name="_Hlk97815205"/>
      <w:bookmarkEnd w:id="2820"/>
      <w:r w:rsidRPr="00862F88">
        <w:rPr>
          <w:rFonts w:asciiTheme="majorHAnsi" w:hAnsiTheme="majorHAnsi" w:cstheme="majorHAnsi"/>
        </w:rPr>
        <w:t>Marshaling Cabinet Technical Schedule</w:t>
      </w:r>
    </w:p>
    <w:bookmarkEnd w:id="2822"/>
    <w:p w14:paraId="4768B2F7" w14:textId="49C52C70" w:rsidR="00E033B5" w:rsidRPr="00862F88" w:rsidRDefault="00E033B5">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Transducer Cabinet Technical Schedule</w:t>
      </w:r>
    </w:p>
    <w:p w14:paraId="2C469C48" w14:textId="6AB324C4" w:rsidR="00E033B5" w:rsidRPr="00862F88" w:rsidRDefault="00E033B5">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Cables Technical Schedule (Multicore, CT &amp; VT cables, Indication &amp; Control cables)</w:t>
      </w:r>
    </w:p>
    <w:p w14:paraId="0F3905E4" w14:textId="2AC37C69" w:rsidR="00E033B5" w:rsidRPr="00862F88" w:rsidRDefault="00E033B5">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Terminal blocks Technical Schedule</w:t>
      </w:r>
    </w:p>
    <w:p w14:paraId="47C49C69" w14:textId="5F24DE3F" w:rsidR="00E033B5" w:rsidRPr="00862F88" w:rsidRDefault="00E033B5">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Digital Transducers Technical Schedule</w:t>
      </w:r>
    </w:p>
    <w:p w14:paraId="246F1152" w14:textId="1280136E" w:rsidR="00DD6D16" w:rsidRPr="00862F88" w:rsidRDefault="00DD6D16">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Tap position Transducers Technical Schedule</w:t>
      </w:r>
    </w:p>
    <w:p w14:paraId="6E8E8083" w14:textId="67904777" w:rsidR="00E033B5" w:rsidRPr="00862F88" w:rsidRDefault="00E033B5">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Dec</w:t>
      </w:r>
      <w:r w:rsidR="00EA0533" w:rsidRPr="00862F88">
        <w:rPr>
          <w:rFonts w:asciiTheme="majorHAnsi" w:hAnsiTheme="majorHAnsi" w:cstheme="majorHAnsi"/>
        </w:rPr>
        <w:t>oupling Relay Technical Schedule</w:t>
      </w:r>
    </w:p>
    <w:p w14:paraId="00D828A5" w14:textId="5E4C9E25" w:rsidR="00EA0533" w:rsidRPr="00862F88" w:rsidRDefault="00DD6D16">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48V DC Technical Schedule</w:t>
      </w:r>
      <w:r w:rsidR="00000F79" w:rsidRPr="00862F88">
        <w:rPr>
          <w:rFonts w:asciiTheme="majorHAnsi" w:hAnsiTheme="majorHAnsi" w:cstheme="majorHAnsi"/>
        </w:rPr>
        <w:t xml:space="preserve"> </w:t>
      </w:r>
      <w:r w:rsidR="00EA0533" w:rsidRPr="00862F88">
        <w:rPr>
          <w:rFonts w:asciiTheme="majorHAnsi" w:hAnsiTheme="majorHAnsi" w:cstheme="majorHAnsi"/>
        </w:rPr>
        <w:t>48V DC Modular Charger</w:t>
      </w:r>
      <w:r w:rsidR="00000F79" w:rsidRPr="00862F88">
        <w:rPr>
          <w:rFonts w:asciiTheme="majorHAnsi" w:hAnsiTheme="majorHAnsi" w:cstheme="majorHAnsi"/>
        </w:rPr>
        <w:t xml:space="preserve">, </w:t>
      </w:r>
      <w:r w:rsidR="00EA0533" w:rsidRPr="00862F88">
        <w:rPr>
          <w:rFonts w:asciiTheme="majorHAnsi" w:hAnsiTheme="majorHAnsi" w:cstheme="majorHAnsi"/>
        </w:rPr>
        <w:t xml:space="preserve">48V DC NiCd Battery Bank </w:t>
      </w:r>
      <w:r w:rsidR="00000F79" w:rsidRPr="00862F88">
        <w:rPr>
          <w:rFonts w:asciiTheme="majorHAnsi" w:hAnsiTheme="majorHAnsi" w:cstheme="majorHAnsi"/>
        </w:rPr>
        <w:t xml:space="preserve">, </w:t>
      </w:r>
      <w:r w:rsidR="00EA0533" w:rsidRPr="00862F88">
        <w:rPr>
          <w:rFonts w:asciiTheme="majorHAnsi" w:hAnsiTheme="majorHAnsi" w:cstheme="majorHAnsi"/>
        </w:rPr>
        <w:t xml:space="preserve">48V DC Distribution Panel </w:t>
      </w:r>
      <w:r w:rsidR="00000F79" w:rsidRPr="00862F88">
        <w:rPr>
          <w:rFonts w:asciiTheme="majorHAnsi" w:hAnsiTheme="majorHAnsi" w:cstheme="majorHAnsi"/>
        </w:rPr>
        <w:t xml:space="preserve">, </w:t>
      </w:r>
      <w:r w:rsidR="00EA0533" w:rsidRPr="00862F88">
        <w:rPr>
          <w:rFonts w:asciiTheme="majorHAnsi" w:hAnsiTheme="majorHAnsi" w:cstheme="majorHAnsi"/>
        </w:rPr>
        <w:t>380V AC Distribution Panel</w:t>
      </w:r>
      <w:r w:rsidR="00000F79" w:rsidRPr="00862F88">
        <w:rPr>
          <w:rFonts w:asciiTheme="majorHAnsi" w:hAnsiTheme="majorHAnsi" w:cstheme="majorHAnsi"/>
        </w:rPr>
        <w:t>)</w:t>
      </w:r>
    </w:p>
    <w:p w14:paraId="3C5BD88B" w14:textId="0DEFE150" w:rsidR="005321E8" w:rsidRPr="00862F88" w:rsidRDefault="005321E8">
      <w:pPr>
        <w:pStyle w:val="ListParagraph"/>
        <w:numPr>
          <w:ilvl w:val="0"/>
          <w:numId w:val="65"/>
        </w:numPr>
        <w:spacing w:before="60" w:after="60"/>
        <w:contextualSpacing w:val="0"/>
        <w:jc w:val="both"/>
        <w:rPr>
          <w:rFonts w:asciiTheme="majorHAnsi" w:hAnsiTheme="majorHAnsi" w:cstheme="majorHAnsi"/>
        </w:rPr>
      </w:pPr>
      <w:r w:rsidRPr="00862F88">
        <w:rPr>
          <w:rFonts w:asciiTheme="majorHAnsi" w:hAnsiTheme="majorHAnsi" w:cstheme="majorHAnsi"/>
        </w:rPr>
        <w:t>ICS Technical Schedule</w:t>
      </w:r>
    </w:p>
    <w:p w14:paraId="49F3059A" w14:textId="246C7CF5" w:rsidR="00F93134" w:rsidRPr="00862F88" w:rsidRDefault="00F93134" w:rsidP="00DC36F3">
      <w:pPr>
        <w:pStyle w:val="ListParagraph"/>
        <w:spacing w:before="60" w:after="60"/>
        <w:contextualSpacing w:val="0"/>
        <w:jc w:val="both"/>
        <w:rPr>
          <w:rFonts w:asciiTheme="majorHAnsi" w:hAnsiTheme="majorHAnsi" w:cstheme="majorHAnsi"/>
        </w:rPr>
      </w:pPr>
      <w:r w:rsidRPr="00862F88">
        <w:rPr>
          <w:rFonts w:asciiTheme="majorHAnsi" w:hAnsiTheme="majorHAnsi" w:cstheme="majorHAnsi"/>
        </w:rPr>
        <w:br w:type="page"/>
      </w:r>
    </w:p>
    <w:p w14:paraId="3F1B61EB" w14:textId="77777777" w:rsidR="00EA0533" w:rsidRPr="00862F88" w:rsidRDefault="00EA0533" w:rsidP="00DC36F3">
      <w:pPr>
        <w:pStyle w:val="ListParagraph"/>
        <w:spacing w:before="60" w:after="60"/>
        <w:contextualSpacing w:val="0"/>
        <w:jc w:val="both"/>
        <w:rPr>
          <w:rFonts w:asciiTheme="majorHAnsi" w:hAnsiTheme="majorHAnsi" w:cstheme="majorHAnsi"/>
        </w:rPr>
      </w:pPr>
    </w:p>
    <w:p w14:paraId="0B52E928" w14:textId="441EC28B" w:rsidR="00F93134" w:rsidRPr="00862F88" w:rsidRDefault="00C74013" w:rsidP="00DC36F3">
      <w:pPr>
        <w:pStyle w:val="Heading2"/>
        <w:numPr>
          <w:ilvl w:val="1"/>
          <w:numId w:val="1"/>
        </w:numPr>
        <w:spacing w:before="60"/>
        <w:rPr>
          <w:rFonts w:asciiTheme="majorHAnsi" w:hAnsiTheme="majorHAnsi" w:cstheme="majorHAnsi"/>
          <w:sz w:val="22"/>
          <w:szCs w:val="22"/>
        </w:rPr>
      </w:pPr>
      <w:bookmarkStart w:id="2823" w:name="_Toc100312083"/>
      <w:bookmarkStart w:id="2824" w:name="_Toc100323474"/>
      <w:bookmarkStart w:id="2825" w:name="_Toc203207536"/>
      <w:bookmarkEnd w:id="2821"/>
      <w:r w:rsidRPr="00862F88">
        <w:rPr>
          <w:rFonts w:asciiTheme="majorHAnsi" w:hAnsiTheme="majorHAnsi" w:cstheme="majorHAnsi"/>
          <w:sz w:val="22"/>
          <w:szCs w:val="22"/>
        </w:rPr>
        <w:t>Remote Terminal Unit Technical Schedule</w:t>
      </w:r>
      <w:bookmarkEnd w:id="2823"/>
      <w:bookmarkEnd w:id="2824"/>
      <w:bookmarkEnd w:id="2825"/>
      <w:r w:rsidR="00F93134" w:rsidRPr="00862F88">
        <w:rPr>
          <w:rFonts w:asciiTheme="majorHAnsi" w:hAnsiTheme="majorHAnsi" w:cstheme="majorHAnsi"/>
          <w:sz w:val="22"/>
          <w:szCs w:val="22"/>
        </w:rPr>
        <w:br w:type="page"/>
      </w:r>
    </w:p>
    <w:p w14:paraId="7BD91632" w14:textId="6D80BACB" w:rsidR="00456054" w:rsidRPr="00862F88" w:rsidRDefault="00456054" w:rsidP="00DC36F3">
      <w:pPr>
        <w:spacing w:before="60" w:after="60"/>
        <w:jc w:val="both"/>
        <w:rPr>
          <w:rFonts w:asciiTheme="majorHAnsi" w:hAnsiTheme="majorHAnsi" w:cstheme="majorHAnsi"/>
        </w:rPr>
      </w:pPr>
      <w:r w:rsidRPr="00862F88">
        <w:rPr>
          <w:rFonts w:asciiTheme="majorHAnsi" w:hAnsiTheme="majorHAnsi" w:cstheme="majorHAnsi"/>
        </w:rPr>
        <w:t xml:space="preserve">  </w:t>
      </w:r>
      <w:r w:rsidR="00B519F6" w:rsidRPr="00862F88">
        <w:rPr>
          <w:rFonts w:asciiTheme="majorHAnsi" w:hAnsiTheme="majorHAnsi" w:cstheme="majorHAnsi"/>
        </w:rPr>
        <w:t xml:space="preserve">    </w:t>
      </w:r>
      <w:r w:rsidR="00EC5879" w:rsidRPr="00862F88">
        <w:rPr>
          <w:rFonts w:asciiTheme="majorHAnsi" w:hAnsiTheme="majorHAnsi" w:cstheme="majorHAnsi"/>
        </w:rPr>
        <w:t xml:space="preserve"> </w:t>
      </w:r>
      <w:r w:rsidR="00EC5879" w:rsidRPr="00862F88">
        <w:rPr>
          <w:rFonts w:asciiTheme="majorHAnsi" w:hAnsiTheme="majorHAnsi" w:cstheme="majorHAnsi"/>
          <w:noProof/>
        </w:rPr>
        <w:drawing>
          <wp:inline distT="0" distB="0" distL="0" distR="0" wp14:anchorId="7DB7BA71" wp14:editId="2BFE198F">
            <wp:extent cx="5760720" cy="766699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666990"/>
                    </a:xfrm>
                    <a:prstGeom prst="rect">
                      <a:avLst/>
                    </a:prstGeom>
                    <a:noFill/>
                    <a:ln>
                      <a:noFill/>
                    </a:ln>
                  </pic:spPr>
                </pic:pic>
              </a:graphicData>
            </a:graphic>
          </wp:inline>
        </w:drawing>
      </w:r>
      <w:r w:rsidR="000A547C" w:rsidRPr="00862F88">
        <w:rPr>
          <w:rFonts w:asciiTheme="majorHAnsi" w:hAnsiTheme="majorHAnsi" w:cstheme="majorHAnsi"/>
        </w:rPr>
        <w:t xml:space="preserve"> </w:t>
      </w:r>
      <w:r w:rsidR="000A547C" w:rsidRPr="00862F88">
        <w:rPr>
          <w:rFonts w:asciiTheme="majorHAnsi" w:hAnsiTheme="majorHAnsi" w:cstheme="majorHAnsi"/>
          <w:noProof/>
        </w:rPr>
        <w:drawing>
          <wp:inline distT="0" distB="0" distL="0" distR="0" wp14:anchorId="58D3D5B5" wp14:editId="50AD13FA">
            <wp:extent cx="5760720" cy="800036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000365"/>
                    </a:xfrm>
                    <a:prstGeom prst="rect">
                      <a:avLst/>
                    </a:prstGeom>
                    <a:noFill/>
                    <a:ln>
                      <a:noFill/>
                    </a:ln>
                  </pic:spPr>
                </pic:pic>
              </a:graphicData>
            </a:graphic>
          </wp:inline>
        </w:drawing>
      </w:r>
      <w:r w:rsidR="000A547C" w:rsidRPr="00862F88">
        <w:rPr>
          <w:rFonts w:asciiTheme="majorHAnsi" w:hAnsiTheme="majorHAnsi" w:cstheme="majorHAnsi"/>
        </w:rPr>
        <w:t xml:space="preserve"> </w:t>
      </w:r>
      <w:r w:rsidR="000A547C" w:rsidRPr="00862F88">
        <w:rPr>
          <w:rFonts w:asciiTheme="majorHAnsi" w:hAnsiTheme="majorHAnsi" w:cstheme="majorHAnsi"/>
          <w:noProof/>
        </w:rPr>
        <w:drawing>
          <wp:inline distT="0" distB="0" distL="0" distR="0" wp14:anchorId="305F52C4" wp14:editId="47D2A30E">
            <wp:extent cx="5760720" cy="790638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906385"/>
                    </a:xfrm>
                    <a:prstGeom prst="rect">
                      <a:avLst/>
                    </a:prstGeom>
                    <a:noFill/>
                    <a:ln>
                      <a:noFill/>
                    </a:ln>
                  </pic:spPr>
                </pic:pic>
              </a:graphicData>
            </a:graphic>
          </wp:inline>
        </w:drawing>
      </w:r>
      <w:r w:rsidR="008D0B56" w:rsidRPr="00862F88">
        <w:rPr>
          <w:rFonts w:asciiTheme="majorHAnsi" w:hAnsiTheme="majorHAnsi" w:cstheme="majorHAnsi"/>
        </w:rPr>
        <w:t xml:space="preserve"> </w:t>
      </w:r>
      <w:r w:rsidR="008D0B56" w:rsidRPr="00862F88">
        <w:rPr>
          <w:rFonts w:asciiTheme="majorHAnsi" w:hAnsiTheme="majorHAnsi" w:cstheme="majorHAnsi"/>
          <w:noProof/>
        </w:rPr>
        <w:drawing>
          <wp:inline distT="0" distB="0" distL="0" distR="0" wp14:anchorId="053F3BDC" wp14:editId="72B458E7">
            <wp:extent cx="5760720" cy="745109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451090"/>
                    </a:xfrm>
                    <a:prstGeom prst="rect">
                      <a:avLst/>
                    </a:prstGeom>
                    <a:noFill/>
                    <a:ln>
                      <a:noFill/>
                    </a:ln>
                  </pic:spPr>
                </pic:pic>
              </a:graphicData>
            </a:graphic>
          </wp:inline>
        </w:drawing>
      </w:r>
      <w:r w:rsidR="008D0B56" w:rsidRPr="00862F88">
        <w:rPr>
          <w:rFonts w:asciiTheme="majorHAnsi" w:hAnsiTheme="majorHAnsi" w:cstheme="majorHAnsi"/>
        </w:rPr>
        <w:t xml:space="preserve"> </w:t>
      </w:r>
      <w:r w:rsidR="008D0B56" w:rsidRPr="00862F88">
        <w:rPr>
          <w:rFonts w:asciiTheme="majorHAnsi" w:hAnsiTheme="majorHAnsi" w:cstheme="majorHAnsi"/>
          <w:noProof/>
        </w:rPr>
        <w:drawing>
          <wp:inline distT="0" distB="0" distL="0" distR="0" wp14:anchorId="53213B7A" wp14:editId="08ADA39A">
            <wp:extent cx="5760720" cy="800036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000365"/>
                    </a:xfrm>
                    <a:prstGeom prst="rect">
                      <a:avLst/>
                    </a:prstGeom>
                    <a:noFill/>
                    <a:ln>
                      <a:noFill/>
                    </a:ln>
                  </pic:spPr>
                </pic:pic>
              </a:graphicData>
            </a:graphic>
          </wp:inline>
        </w:drawing>
      </w:r>
      <w:r w:rsidR="008D0B56" w:rsidRPr="00862F88">
        <w:rPr>
          <w:rFonts w:asciiTheme="majorHAnsi" w:hAnsiTheme="majorHAnsi" w:cstheme="majorHAnsi"/>
        </w:rPr>
        <w:t xml:space="preserve"> </w:t>
      </w:r>
      <w:r w:rsidR="008D0B56" w:rsidRPr="00862F88">
        <w:rPr>
          <w:rFonts w:asciiTheme="majorHAnsi" w:hAnsiTheme="majorHAnsi" w:cstheme="majorHAnsi"/>
          <w:noProof/>
        </w:rPr>
        <w:drawing>
          <wp:inline distT="0" distB="0" distL="0" distR="0" wp14:anchorId="6F529304" wp14:editId="445CF93D">
            <wp:extent cx="5760720" cy="794829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948295"/>
                    </a:xfrm>
                    <a:prstGeom prst="rect">
                      <a:avLst/>
                    </a:prstGeom>
                    <a:noFill/>
                    <a:ln>
                      <a:noFill/>
                    </a:ln>
                  </pic:spPr>
                </pic:pic>
              </a:graphicData>
            </a:graphic>
          </wp:inline>
        </w:drawing>
      </w:r>
      <w:r w:rsidR="008D0B56" w:rsidRPr="00862F88">
        <w:rPr>
          <w:rFonts w:asciiTheme="majorHAnsi" w:hAnsiTheme="majorHAnsi" w:cstheme="majorHAnsi"/>
        </w:rPr>
        <w:t xml:space="preserve"> </w:t>
      </w:r>
      <w:r w:rsidR="008D0B56" w:rsidRPr="00862F88">
        <w:rPr>
          <w:rFonts w:asciiTheme="majorHAnsi" w:hAnsiTheme="majorHAnsi" w:cstheme="majorHAnsi"/>
          <w:noProof/>
        </w:rPr>
        <w:drawing>
          <wp:inline distT="0" distB="0" distL="0" distR="0" wp14:anchorId="4132DF08" wp14:editId="38B3637C">
            <wp:extent cx="5760720" cy="783145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831455"/>
                    </a:xfrm>
                    <a:prstGeom prst="rect">
                      <a:avLst/>
                    </a:prstGeom>
                    <a:noFill/>
                    <a:ln>
                      <a:noFill/>
                    </a:ln>
                  </pic:spPr>
                </pic:pic>
              </a:graphicData>
            </a:graphic>
          </wp:inline>
        </w:drawing>
      </w:r>
      <w:r w:rsidR="008D0B56" w:rsidRPr="00862F88">
        <w:rPr>
          <w:rFonts w:asciiTheme="majorHAnsi" w:hAnsiTheme="majorHAnsi" w:cstheme="majorHAnsi"/>
        </w:rPr>
        <w:t xml:space="preserve"> </w:t>
      </w:r>
      <w:r w:rsidR="008D0B56" w:rsidRPr="00862F88">
        <w:rPr>
          <w:rFonts w:asciiTheme="majorHAnsi" w:hAnsiTheme="majorHAnsi" w:cstheme="majorHAnsi"/>
          <w:noProof/>
        </w:rPr>
        <w:drawing>
          <wp:inline distT="0" distB="0" distL="0" distR="0" wp14:anchorId="6EB11A39" wp14:editId="545CAFB5">
            <wp:extent cx="5760720" cy="798639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7986395"/>
                    </a:xfrm>
                    <a:prstGeom prst="rect">
                      <a:avLst/>
                    </a:prstGeom>
                    <a:noFill/>
                    <a:ln>
                      <a:noFill/>
                    </a:ln>
                  </pic:spPr>
                </pic:pic>
              </a:graphicData>
            </a:graphic>
          </wp:inline>
        </w:drawing>
      </w:r>
      <w:r w:rsidR="008D0B56" w:rsidRPr="00862F88">
        <w:rPr>
          <w:rFonts w:asciiTheme="majorHAnsi" w:hAnsiTheme="majorHAnsi" w:cstheme="majorHAnsi"/>
        </w:rPr>
        <w:t xml:space="preserve"> </w:t>
      </w:r>
      <w:r w:rsidR="008D0B56" w:rsidRPr="00862F88">
        <w:rPr>
          <w:rFonts w:asciiTheme="majorHAnsi" w:hAnsiTheme="majorHAnsi" w:cstheme="majorHAnsi"/>
          <w:noProof/>
        </w:rPr>
        <w:drawing>
          <wp:inline distT="0" distB="0" distL="0" distR="0" wp14:anchorId="75DB7231" wp14:editId="319BA05E">
            <wp:extent cx="5760720" cy="467614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676140"/>
                    </a:xfrm>
                    <a:prstGeom prst="rect">
                      <a:avLst/>
                    </a:prstGeom>
                    <a:noFill/>
                    <a:ln>
                      <a:noFill/>
                    </a:ln>
                  </pic:spPr>
                </pic:pic>
              </a:graphicData>
            </a:graphic>
          </wp:inline>
        </w:drawing>
      </w:r>
    </w:p>
    <w:p w14:paraId="39303ECE" w14:textId="45962802" w:rsidR="00FB1F3A" w:rsidRPr="00862F88" w:rsidRDefault="00FB1F3A" w:rsidP="00DC36F3">
      <w:pPr>
        <w:spacing w:before="60" w:after="60"/>
        <w:jc w:val="both"/>
        <w:rPr>
          <w:rFonts w:asciiTheme="majorHAnsi" w:hAnsiTheme="majorHAnsi" w:cstheme="majorHAnsi"/>
        </w:rPr>
      </w:pPr>
    </w:p>
    <w:p w14:paraId="2C89AABF" w14:textId="79E0F3D5" w:rsidR="007D327C" w:rsidRPr="00862F88" w:rsidRDefault="007D327C" w:rsidP="00DC36F3">
      <w:pPr>
        <w:spacing w:before="60" w:after="60"/>
        <w:jc w:val="both"/>
        <w:rPr>
          <w:rFonts w:asciiTheme="majorHAnsi" w:hAnsiTheme="majorHAnsi" w:cstheme="majorHAnsi"/>
        </w:rPr>
      </w:pPr>
      <w:r w:rsidRPr="00862F88">
        <w:rPr>
          <w:rFonts w:asciiTheme="majorHAnsi" w:hAnsiTheme="majorHAnsi" w:cstheme="majorHAnsi"/>
        </w:rPr>
        <w:br w:type="page"/>
      </w:r>
    </w:p>
    <w:p w14:paraId="29AF179C" w14:textId="77777777" w:rsidR="001F4F0B" w:rsidRPr="00862F88" w:rsidRDefault="00FB1F3A" w:rsidP="00DC36F3">
      <w:pPr>
        <w:pStyle w:val="Heading2"/>
        <w:numPr>
          <w:ilvl w:val="1"/>
          <w:numId w:val="1"/>
        </w:numPr>
        <w:spacing w:before="60"/>
        <w:rPr>
          <w:rFonts w:asciiTheme="majorHAnsi" w:hAnsiTheme="majorHAnsi" w:cstheme="majorHAnsi"/>
          <w:sz w:val="22"/>
          <w:szCs w:val="22"/>
        </w:rPr>
      </w:pPr>
      <w:bookmarkStart w:id="2826" w:name="_Toc100312084"/>
      <w:bookmarkStart w:id="2827" w:name="_Toc100323475"/>
      <w:bookmarkStart w:id="2828" w:name="_Toc203207537"/>
      <w:r w:rsidRPr="00862F88">
        <w:rPr>
          <w:rFonts w:asciiTheme="majorHAnsi" w:hAnsiTheme="majorHAnsi" w:cstheme="majorHAnsi"/>
          <w:sz w:val="22"/>
          <w:szCs w:val="22"/>
        </w:rPr>
        <w:t>Marshaling Cabinet Technical Schedule</w:t>
      </w:r>
      <w:bookmarkEnd w:id="2826"/>
      <w:bookmarkEnd w:id="2827"/>
      <w:bookmarkEnd w:id="2828"/>
      <w:r w:rsidR="002F20E2" w:rsidRPr="00862F88">
        <w:rPr>
          <w:rFonts w:asciiTheme="majorHAnsi" w:hAnsiTheme="majorHAnsi" w:cstheme="majorHAnsi"/>
          <w:sz w:val="22"/>
          <w:szCs w:val="22"/>
        </w:rPr>
        <w:t xml:space="preserve"> </w:t>
      </w:r>
    </w:p>
    <w:p w14:paraId="74E98A17" w14:textId="455003D0" w:rsidR="00FB1F3A" w:rsidRPr="00862F88" w:rsidRDefault="002F20E2"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708F21BB" wp14:editId="0BEE1F0A">
            <wp:extent cx="5589213" cy="81534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0794" cy="8155707"/>
                    </a:xfrm>
                    <a:prstGeom prst="rect">
                      <a:avLst/>
                    </a:prstGeom>
                    <a:noFill/>
                    <a:ln>
                      <a:noFill/>
                    </a:ln>
                  </pic:spPr>
                </pic:pic>
              </a:graphicData>
            </a:graphic>
          </wp:inline>
        </w:drawing>
      </w:r>
      <w:r w:rsidRPr="00862F88">
        <w:rPr>
          <w:rFonts w:asciiTheme="majorHAnsi" w:hAnsiTheme="majorHAnsi" w:cstheme="majorHAnsi"/>
          <w:noProof/>
        </w:rPr>
        <w:drawing>
          <wp:inline distT="0" distB="0" distL="0" distR="0" wp14:anchorId="6A75168F" wp14:editId="3D075FB2">
            <wp:extent cx="5394960" cy="821613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200" cy="8225638"/>
                    </a:xfrm>
                    <a:prstGeom prst="rect">
                      <a:avLst/>
                    </a:prstGeom>
                    <a:noFill/>
                    <a:ln>
                      <a:noFill/>
                    </a:ln>
                  </pic:spPr>
                </pic:pic>
              </a:graphicData>
            </a:graphic>
          </wp:inline>
        </w:drawing>
      </w:r>
      <w:r w:rsidR="00344AC4" w:rsidRPr="00862F88">
        <w:rPr>
          <w:rFonts w:asciiTheme="majorHAnsi" w:hAnsiTheme="majorHAnsi" w:cstheme="majorHAnsi"/>
        </w:rPr>
        <w:t xml:space="preserve"> </w:t>
      </w:r>
      <w:r w:rsidR="00344AC4" w:rsidRPr="00862F88">
        <w:rPr>
          <w:rFonts w:asciiTheme="majorHAnsi" w:hAnsiTheme="majorHAnsi" w:cstheme="majorHAnsi"/>
          <w:noProof/>
        </w:rPr>
        <w:drawing>
          <wp:inline distT="0" distB="0" distL="0" distR="0" wp14:anchorId="3CA936EF" wp14:editId="5BF5F9DC">
            <wp:extent cx="5760720" cy="292227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922270"/>
                    </a:xfrm>
                    <a:prstGeom prst="rect">
                      <a:avLst/>
                    </a:prstGeom>
                    <a:noFill/>
                    <a:ln>
                      <a:noFill/>
                    </a:ln>
                  </pic:spPr>
                </pic:pic>
              </a:graphicData>
            </a:graphic>
          </wp:inline>
        </w:drawing>
      </w:r>
    </w:p>
    <w:p w14:paraId="6AE92323" w14:textId="20990C26" w:rsidR="007D327C" w:rsidRPr="00862F88" w:rsidRDefault="007D327C" w:rsidP="00DC36F3">
      <w:pPr>
        <w:spacing w:before="60" w:after="60"/>
        <w:jc w:val="both"/>
        <w:rPr>
          <w:rFonts w:asciiTheme="majorHAnsi" w:hAnsiTheme="majorHAnsi" w:cstheme="majorHAnsi"/>
        </w:rPr>
      </w:pPr>
      <w:r w:rsidRPr="00862F88">
        <w:rPr>
          <w:rFonts w:asciiTheme="majorHAnsi" w:hAnsiTheme="majorHAnsi" w:cstheme="majorHAnsi"/>
        </w:rPr>
        <w:br w:type="page"/>
      </w:r>
    </w:p>
    <w:p w14:paraId="4432C3DD" w14:textId="77777777" w:rsidR="001F4F0B" w:rsidRPr="00862F88" w:rsidRDefault="00FB1F3A" w:rsidP="00DC36F3">
      <w:pPr>
        <w:pStyle w:val="Heading2"/>
        <w:numPr>
          <w:ilvl w:val="1"/>
          <w:numId w:val="1"/>
        </w:numPr>
        <w:spacing w:before="60"/>
        <w:rPr>
          <w:rFonts w:asciiTheme="majorHAnsi" w:hAnsiTheme="majorHAnsi" w:cstheme="majorHAnsi"/>
          <w:sz w:val="22"/>
          <w:szCs w:val="22"/>
        </w:rPr>
      </w:pPr>
      <w:bookmarkStart w:id="2829" w:name="_Toc100312085"/>
      <w:bookmarkStart w:id="2830" w:name="_Toc100323476"/>
      <w:bookmarkStart w:id="2831" w:name="_Toc203207538"/>
      <w:r w:rsidRPr="00862F88">
        <w:rPr>
          <w:rFonts w:asciiTheme="majorHAnsi" w:hAnsiTheme="majorHAnsi" w:cstheme="majorHAnsi"/>
          <w:sz w:val="22"/>
          <w:szCs w:val="22"/>
        </w:rPr>
        <w:t>Transducer Cabinet Technical Schedule</w:t>
      </w:r>
      <w:bookmarkEnd w:id="2829"/>
      <w:bookmarkEnd w:id="2830"/>
      <w:bookmarkEnd w:id="2831"/>
      <w:r w:rsidR="00817E44" w:rsidRPr="00862F88">
        <w:rPr>
          <w:rFonts w:asciiTheme="majorHAnsi" w:hAnsiTheme="majorHAnsi" w:cstheme="majorHAnsi"/>
          <w:sz w:val="22"/>
          <w:szCs w:val="22"/>
        </w:rPr>
        <w:t xml:space="preserve"> </w:t>
      </w:r>
    </w:p>
    <w:p w14:paraId="432E19FB" w14:textId="5DACAB41" w:rsidR="00FB1F3A" w:rsidRPr="00862F88" w:rsidRDefault="00817E44"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4DAA7DBD" wp14:editId="6FA2A7C0">
            <wp:extent cx="5515148" cy="821436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7402" cy="8217717"/>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3C2C319E" wp14:editId="6B12A791">
            <wp:extent cx="5760720" cy="818705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8187055"/>
                    </a:xfrm>
                    <a:prstGeom prst="rect">
                      <a:avLst/>
                    </a:prstGeom>
                    <a:noFill/>
                    <a:ln>
                      <a:noFill/>
                    </a:ln>
                  </pic:spPr>
                </pic:pic>
              </a:graphicData>
            </a:graphic>
          </wp:inline>
        </w:drawing>
      </w:r>
      <w:r w:rsidRPr="00862F88">
        <w:rPr>
          <w:rFonts w:asciiTheme="majorHAnsi" w:hAnsiTheme="majorHAnsi" w:cstheme="majorHAnsi"/>
          <w:b/>
          <w:caps/>
        </w:rPr>
        <w:t xml:space="preserve"> </w:t>
      </w:r>
      <w:r w:rsidRPr="00862F88">
        <w:rPr>
          <w:rFonts w:asciiTheme="majorHAnsi" w:hAnsiTheme="majorHAnsi" w:cstheme="majorHAnsi"/>
          <w:noProof/>
        </w:rPr>
        <w:drawing>
          <wp:inline distT="0" distB="0" distL="0" distR="0" wp14:anchorId="31805130" wp14:editId="7F408B8C">
            <wp:extent cx="5760720" cy="233108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331085"/>
                    </a:xfrm>
                    <a:prstGeom prst="rect">
                      <a:avLst/>
                    </a:prstGeom>
                    <a:noFill/>
                    <a:ln>
                      <a:noFill/>
                    </a:ln>
                  </pic:spPr>
                </pic:pic>
              </a:graphicData>
            </a:graphic>
          </wp:inline>
        </w:drawing>
      </w:r>
    </w:p>
    <w:p w14:paraId="1AE530E2" w14:textId="1AE9A88D" w:rsidR="007D327C" w:rsidRPr="00862F88" w:rsidRDefault="00CA0949" w:rsidP="00DC36F3">
      <w:pPr>
        <w:spacing w:before="60" w:after="60"/>
        <w:jc w:val="both"/>
        <w:rPr>
          <w:rFonts w:asciiTheme="majorHAnsi" w:hAnsiTheme="majorHAnsi" w:cstheme="majorHAnsi"/>
        </w:rPr>
      </w:pPr>
      <w:r w:rsidRPr="00862F88">
        <w:rPr>
          <w:rFonts w:asciiTheme="majorHAnsi" w:hAnsiTheme="majorHAnsi" w:cstheme="majorHAnsi"/>
        </w:rPr>
        <w:t xml:space="preserve">  </w:t>
      </w:r>
      <w:r w:rsidR="007D327C" w:rsidRPr="00862F88">
        <w:rPr>
          <w:rFonts w:asciiTheme="majorHAnsi" w:hAnsiTheme="majorHAnsi" w:cstheme="majorHAnsi"/>
        </w:rPr>
        <w:br w:type="page"/>
      </w:r>
    </w:p>
    <w:p w14:paraId="5AA799A9" w14:textId="39A74E3D" w:rsidR="00FB1F3A" w:rsidRPr="00862F88" w:rsidRDefault="00FB1F3A" w:rsidP="00DC36F3">
      <w:pPr>
        <w:pStyle w:val="Heading2"/>
        <w:numPr>
          <w:ilvl w:val="1"/>
          <w:numId w:val="1"/>
        </w:numPr>
        <w:spacing w:before="60"/>
        <w:rPr>
          <w:rFonts w:asciiTheme="majorHAnsi" w:hAnsiTheme="majorHAnsi" w:cstheme="majorHAnsi"/>
          <w:sz w:val="22"/>
          <w:szCs w:val="22"/>
        </w:rPr>
      </w:pPr>
      <w:bookmarkStart w:id="2832" w:name="_Toc100312086"/>
      <w:bookmarkStart w:id="2833" w:name="_Toc100323477"/>
      <w:bookmarkStart w:id="2834" w:name="_Toc203207539"/>
      <w:r w:rsidRPr="00862F88">
        <w:rPr>
          <w:rFonts w:asciiTheme="majorHAnsi" w:hAnsiTheme="majorHAnsi" w:cstheme="majorHAnsi"/>
          <w:sz w:val="22"/>
          <w:szCs w:val="22"/>
        </w:rPr>
        <w:t>Cables Technical Schedule (Multicore, CT &amp; VT cables, Indication &amp; Control cables)</w:t>
      </w:r>
      <w:bookmarkEnd w:id="2832"/>
      <w:bookmarkEnd w:id="2833"/>
      <w:bookmarkEnd w:id="2834"/>
    </w:p>
    <w:p w14:paraId="64213086" w14:textId="302DBA28"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5CFF330A" wp14:editId="4555E62B">
            <wp:extent cx="5544613" cy="826008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7248" cy="8264006"/>
                    </a:xfrm>
                    <a:prstGeom prst="rect">
                      <a:avLst/>
                    </a:prstGeom>
                    <a:noFill/>
                    <a:ln>
                      <a:noFill/>
                    </a:ln>
                  </pic:spPr>
                </pic:pic>
              </a:graphicData>
            </a:graphic>
          </wp:inline>
        </w:drawing>
      </w:r>
    </w:p>
    <w:p w14:paraId="4CA12FAC" w14:textId="7A86DF4B"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2331458C" wp14:editId="27EE7AC8">
            <wp:extent cx="5760720" cy="554609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5546090"/>
                    </a:xfrm>
                    <a:prstGeom prst="rect">
                      <a:avLst/>
                    </a:prstGeom>
                    <a:noFill/>
                    <a:ln>
                      <a:noFill/>
                    </a:ln>
                  </pic:spPr>
                </pic:pic>
              </a:graphicData>
            </a:graphic>
          </wp:inline>
        </w:drawing>
      </w:r>
    </w:p>
    <w:p w14:paraId="2DB3CACF" w14:textId="13AAC211" w:rsidR="007D327C"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3C52C11D" wp14:editId="4DC74CFA">
            <wp:extent cx="5646337" cy="827532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0227" cy="8281022"/>
                    </a:xfrm>
                    <a:prstGeom prst="rect">
                      <a:avLst/>
                    </a:prstGeom>
                    <a:noFill/>
                    <a:ln>
                      <a:noFill/>
                    </a:ln>
                  </pic:spPr>
                </pic:pic>
              </a:graphicData>
            </a:graphic>
          </wp:inline>
        </w:drawing>
      </w:r>
    </w:p>
    <w:p w14:paraId="18E3B023" w14:textId="71E8FDC3" w:rsidR="0053530D" w:rsidRPr="00862F88" w:rsidRDefault="0053530D" w:rsidP="00DC36F3">
      <w:pPr>
        <w:spacing w:before="60" w:after="60"/>
        <w:jc w:val="both"/>
        <w:rPr>
          <w:rFonts w:asciiTheme="majorHAnsi" w:hAnsiTheme="majorHAnsi" w:cstheme="majorHAnsi"/>
        </w:rPr>
      </w:pPr>
    </w:p>
    <w:p w14:paraId="125C13E2" w14:textId="1A9FFED2"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127F8495" wp14:editId="19D850C9">
            <wp:extent cx="5760720" cy="511429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5114290"/>
                    </a:xfrm>
                    <a:prstGeom prst="rect">
                      <a:avLst/>
                    </a:prstGeom>
                    <a:noFill/>
                    <a:ln>
                      <a:noFill/>
                    </a:ln>
                  </pic:spPr>
                </pic:pic>
              </a:graphicData>
            </a:graphic>
          </wp:inline>
        </w:drawing>
      </w:r>
    </w:p>
    <w:p w14:paraId="06FF82ED" w14:textId="55843BA3"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326F2A40" wp14:editId="6DB49EB5">
            <wp:extent cx="5649560" cy="82296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1839" cy="8232920"/>
                    </a:xfrm>
                    <a:prstGeom prst="rect">
                      <a:avLst/>
                    </a:prstGeom>
                    <a:noFill/>
                    <a:ln>
                      <a:noFill/>
                    </a:ln>
                  </pic:spPr>
                </pic:pic>
              </a:graphicData>
            </a:graphic>
          </wp:inline>
        </w:drawing>
      </w:r>
    </w:p>
    <w:p w14:paraId="4CF0C4E4" w14:textId="033F2531" w:rsidR="0053530D" w:rsidRPr="00862F88" w:rsidRDefault="0053530D" w:rsidP="00DC36F3">
      <w:pPr>
        <w:spacing w:before="60" w:after="60"/>
        <w:jc w:val="both"/>
        <w:rPr>
          <w:rFonts w:asciiTheme="majorHAnsi" w:hAnsiTheme="majorHAnsi" w:cstheme="majorHAnsi"/>
        </w:rPr>
      </w:pPr>
    </w:p>
    <w:p w14:paraId="28828771" w14:textId="31D2B1FB"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169A0460" wp14:editId="42E3A235">
            <wp:extent cx="5760720" cy="505714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5057140"/>
                    </a:xfrm>
                    <a:prstGeom prst="rect">
                      <a:avLst/>
                    </a:prstGeom>
                    <a:noFill/>
                    <a:ln>
                      <a:noFill/>
                    </a:ln>
                  </pic:spPr>
                </pic:pic>
              </a:graphicData>
            </a:graphic>
          </wp:inline>
        </w:drawing>
      </w:r>
    </w:p>
    <w:p w14:paraId="7B02C525" w14:textId="3260FBD3"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152F1B08" wp14:editId="4B2CC32B">
            <wp:extent cx="5538860" cy="827532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4515" cy="8283769"/>
                    </a:xfrm>
                    <a:prstGeom prst="rect">
                      <a:avLst/>
                    </a:prstGeom>
                    <a:noFill/>
                    <a:ln>
                      <a:noFill/>
                    </a:ln>
                  </pic:spPr>
                </pic:pic>
              </a:graphicData>
            </a:graphic>
          </wp:inline>
        </w:drawing>
      </w:r>
    </w:p>
    <w:p w14:paraId="4DA99D9A" w14:textId="5E0D91BA" w:rsidR="0053530D" w:rsidRPr="00862F88" w:rsidRDefault="0053530D" w:rsidP="00DC36F3">
      <w:pPr>
        <w:spacing w:before="60" w:after="60"/>
        <w:jc w:val="both"/>
        <w:rPr>
          <w:rFonts w:asciiTheme="majorHAnsi" w:hAnsiTheme="majorHAnsi" w:cstheme="majorHAnsi"/>
        </w:rPr>
      </w:pPr>
    </w:p>
    <w:p w14:paraId="499C76E5" w14:textId="637D9270" w:rsidR="0053530D" w:rsidRPr="00862F88" w:rsidRDefault="0053530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71263FFB" wp14:editId="297408AD">
            <wp:extent cx="5760720" cy="521271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5212715"/>
                    </a:xfrm>
                    <a:prstGeom prst="rect">
                      <a:avLst/>
                    </a:prstGeom>
                    <a:noFill/>
                    <a:ln>
                      <a:noFill/>
                    </a:ln>
                  </pic:spPr>
                </pic:pic>
              </a:graphicData>
            </a:graphic>
          </wp:inline>
        </w:drawing>
      </w:r>
    </w:p>
    <w:p w14:paraId="6367B85D" w14:textId="77777777" w:rsidR="0053530D" w:rsidRPr="00862F88" w:rsidRDefault="0053530D" w:rsidP="00DC36F3">
      <w:pPr>
        <w:spacing w:before="60" w:after="60"/>
        <w:jc w:val="both"/>
        <w:rPr>
          <w:rFonts w:asciiTheme="majorHAnsi" w:hAnsiTheme="majorHAnsi" w:cstheme="majorHAnsi"/>
        </w:rPr>
      </w:pPr>
    </w:p>
    <w:p w14:paraId="12653815" w14:textId="315A78FC" w:rsidR="006269A3" w:rsidRPr="00862F88" w:rsidRDefault="00FB1F3A" w:rsidP="00DC36F3">
      <w:pPr>
        <w:pStyle w:val="Heading2"/>
        <w:numPr>
          <w:ilvl w:val="1"/>
          <w:numId w:val="1"/>
        </w:numPr>
        <w:spacing w:before="60"/>
        <w:rPr>
          <w:rFonts w:asciiTheme="majorHAnsi" w:hAnsiTheme="majorHAnsi" w:cstheme="majorHAnsi"/>
          <w:sz w:val="22"/>
          <w:szCs w:val="22"/>
        </w:rPr>
      </w:pPr>
      <w:bookmarkStart w:id="2835" w:name="_Toc100312087"/>
      <w:bookmarkStart w:id="2836" w:name="_Toc100323478"/>
      <w:bookmarkStart w:id="2837" w:name="_Toc203207540"/>
      <w:r w:rsidRPr="00862F88">
        <w:rPr>
          <w:rFonts w:asciiTheme="majorHAnsi" w:hAnsiTheme="majorHAnsi" w:cstheme="majorHAnsi"/>
          <w:sz w:val="22"/>
          <w:szCs w:val="22"/>
        </w:rPr>
        <w:t>Terminal blocks Technical Schedule</w:t>
      </w:r>
      <w:bookmarkEnd w:id="2835"/>
      <w:bookmarkEnd w:id="2836"/>
      <w:bookmarkEnd w:id="2837"/>
      <w:r w:rsidR="00BA1983" w:rsidRPr="00862F88">
        <w:rPr>
          <w:rFonts w:asciiTheme="majorHAnsi" w:hAnsiTheme="majorHAnsi" w:cstheme="majorHAnsi"/>
          <w:sz w:val="22"/>
          <w:szCs w:val="22"/>
        </w:rPr>
        <w:t xml:space="preserve"> </w:t>
      </w:r>
    </w:p>
    <w:p w14:paraId="6ABEBC50" w14:textId="54EFE65C" w:rsidR="00FB1F3A" w:rsidRPr="00862F88" w:rsidRDefault="00BA1983"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389E5A44" wp14:editId="30BC088C">
            <wp:extent cx="5760720" cy="67627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6762750"/>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5652F190" wp14:editId="2ECEBF73">
            <wp:extent cx="5760720" cy="337375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373755"/>
                    </a:xfrm>
                    <a:prstGeom prst="rect">
                      <a:avLst/>
                    </a:prstGeom>
                    <a:noFill/>
                    <a:ln>
                      <a:noFill/>
                    </a:ln>
                  </pic:spPr>
                </pic:pic>
              </a:graphicData>
            </a:graphic>
          </wp:inline>
        </w:drawing>
      </w:r>
    </w:p>
    <w:p w14:paraId="2522A34D" w14:textId="4E5CF722" w:rsidR="007D327C" w:rsidRPr="00862F88" w:rsidRDefault="00DC57BA" w:rsidP="00DC36F3">
      <w:pPr>
        <w:spacing w:before="60" w:after="60"/>
        <w:jc w:val="both"/>
        <w:rPr>
          <w:rFonts w:asciiTheme="majorHAnsi" w:hAnsiTheme="majorHAnsi" w:cstheme="majorHAnsi"/>
        </w:rPr>
      </w:pPr>
      <w:r w:rsidRPr="00862F88">
        <w:rPr>
          <w:rFonts w:asciiTheme="majorHAnsi" w:hAnsiTheme="majorHAnsi" w:cstheme="majorHAnsi"/>
        </w:rPr>
        <w:t xml:space="preserve"> </w:t>
      </w:r>
      <w:r w:rsidR="007D327C" w:rsidRPr="00862F88">
        <w:rPr>
          <w:rFonts w:asciiTheme="majorHAnsi" w:hAnsiTheme="majorHAnsi" w:cstheme="majorHAnsi"/>
        </w:rPr>
        <w:br w:type="page"/>
      </w:r>
    </w:p>
    <w:p w14:paraId="79A803F5" w14:textId="77777777" w:rsidR="00D06CEE" w:rsidRPr="00862F88" w:rsidRDefault="007A5E57" w:rsidP="00DC36F3">
      <w:pPr>
        <w:pStyle w:val="Heading2"/>
        <w:numPr>
          <w:ilvl w:val="1"/>
          <w:numId w:val="1"/>
        </w:numPr>
        <w:spacing w:before="60"/>
        <w:rPr>
          <w:rFonts w:asciiTheme="majorHAnsi" w:hAnsiTheme="majorHAnsi" w:cstheme="majorHAnsi"/>
          <w:sz w:val="22"/>
          <w:szCs w:val="22"/>
        </w:rPr>
      </w:pPr>
      <w:bookmarkStart w:id="2838" w:name="_Toc100312088"/>
      <w:bookmarkStart w:id="2839" w:name="_Toc100323479"/>
      <w:bookmarkStart w:id="2840" w:name="_Toc203207541"/>
      <w:r w:rsidRPr="00862F88">
        <w:rPr>
          <w:rFonts w:asciiTheme="majorHAnsi" w:hAnsiTheme="majorHAnsi" w:cstheme="majorHAnsi"/>
          <w:sz w:val="22"/>
          <w:szCs w:val="22"/>
        </w:rPr>
        <w:t>D</w:t>
      </w:r>
      <w:r w:rsidR="005C6D46" w:rsidRPr="00862F88">
        <w:rPr>
          <w:rFonts w:asciiTheme="majorHAnsi" w:hAnsiTheme="majorHAnsi" w:cstheme="majorHAnsi"/>
          <w:sz w:val="22"/>
          <w:szCs w:val="22"/>
        </w:rPr>
        <w:t>igital</w:t>
      </w:r>
      <w:r w:rsidRPr="00862F88">
        <w:rPr>
          <w:rFonts w:asciiTheme="majorHAnsi" w:hAnsiTheme="majorHAnsi" w:cstheme="majorHAnsi"/>
          <w:sz w:val="22"/>
          <w:szCs w:val="22"/>
        </w:rPr>
        <w:t xml:space="preserve"> Transducers Technical Schedule</w:t>
      </w:r>
      <w:bookmarkEnd w:id="2838"/>
      <w:bookmarkEnd w:id="2839"/>
      <w:bookmarkEnd w:id="2840"/>
      <w:r w:rsidR="00EE32C0" w:rsidRPr="00862F88">
        <w:rPr>
          <w:rFonts w:asciiTheme="majorHAnsi" w:hAnsiTheme="majorHAnsi" w:cstheme="majorHAnsi"/>
          <w:sz w:val="22"/>
          <w:szCs w:val="22"/>
        </w:rPr>
        <w:t xml:space="preserve"> </w:t>
      </w:r>
    </w:p>
    <w:p w14:paraId="005E21FF" w14:textId="1E1DD603" w:rsidR="009762AB" w:rsidRPr="00862F88" w:rsidRDefault="00EE32C0"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156C6714" wp14:editId="1D571FEF">
            <wp:extent cx="5269371" cy="822198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5273" cy="8231189"/>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6BA4EC8E" wp14:editId="5F2D2CE0">
            <wp:extent cx="5173849" cy="823722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7459" cy="8242968"/>
                    </a:xfrm>
                    <a:prstGeom prst="rect">
                      <a:avLst/>
                    </a:prstGeom>
                    <a:noFill/>
                    <a:ln>
                      <a:noFill/>
                    </a:ln>
                  </pic:spPr>
                </pic:pic>
              </a:graphicData>
            </a:graphic>
          </wp:inline>
        </w:drawing>
      </w:r>
      <w:r w:rsidRPr="00862F88">
        <w:rPr>
          <w:rFonts w:asciiTheme="majorHAnsi" w:hAnsiTheme="majorHAnsi" w:cstheme="majorHAnsi"/>
          <w:b/>
          <w:caps/>
        </w:rPr>
        <w:t xml:space="preserve"> </w:t>
      </w:r>
      <w:r w:rsidRPr="00862F88">
        <w:rPr>
          <w:rFonts w:asciiTheme="majorHAnsi" w:hAnsiTheme="majorHAnsi" w:cstheme="majorHAnsi"/>
          <w:noProof/>
        </w:rPr>
        <w:drawing>
          <wp:inline distT="0" distB="0" distL="0" distR="0" wp14:anchorId="638BAC40" wp14:editId="7ACC1793">
            <wp:extent cx="5760720" cy="314706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3147060"/>
                    </a:xfrm>
                    <a:prstGeom prst="rect">
                      <a:avLst/>
                    </a:prstGeom>
                    <a:noFill/>
                    <a:ln>
                      <a:noFill/>
                    </a:ln>
                  </pic:spPr>
                </pic:pic>
              </a:graphicData>
            </a:graphic>
          </wp:inline>
        </w:drawing>
      </w:r>
    </w:p>
    <w:p w14:paraId="50C2F852" w14:textId="6DA49390" w:rsidR="005C6D46" w:rsidRPr="00862F88" w:rsidRDefault="005C6D46" w:rsidP="00DC36F3">
      <w:pPr>
        <w:spacing w:before="60" w:after="60"/>
        <w:jc w:val="both"/>
        <w:rPr>
          <w:rFonts w:asciiTheme="majorHAnsi" w:hAnsiTheme="majorHAnsi" w:cstheme="majorHAnsi"/>
        </w:rPr>
      </w:pPr>
      <w:r w:rsidRPr="00862F88">
        <w:rPr>
          <w:rFonts w:asciiTheme="majorHAnsi" w:hAnsiTheme="majorHAnsi" w:cstheme="majorHAnsi"/>
        </w:rPr>
        <w:br w:type="page"/>
      </w:r>
    </w:p>
    <w:p w14:paraId="28D45FFC" w14:textId="3751FB5D" w:rsidR="00D06CEE" w:rsidRPr="00862F88" w:rsidRDefault="007A5E57" w:rsidP="00DC36F3">
      <w:pPr>
        <w:pStyle w:val="Heading2"/>
        <w:numPr>
          <w:ilvl w:val="1"/>
          <w:numId w:val="1"/>
        </w:numPr>
        <w:spacing w:before="60"/>
        <w:rPr>
          <w:rFonts w:asciiTheme="majorHAnsi" w:hAnsiTheme="majorHAnsi" w:cstheme="majorHAnsi"/>
          <w:sz w:val="22"/>
          <w:szCs w:val="22"/>
        </w:rPr>
      </w:pPr>
      <w:bookmarkStart w:id="2841" w:name="_Toc100312089"/>
      <w:bookmarkStart w:id="2842" w:name="_Toc100323480"/>
      <w:bookmarkStart w:id="2843" w:name="_Toc203207542"/>
      <w:r w:rsidRPr="00862F88">
        <w:rPr>
          <w:rFonts w:asciiTheme="majorHAnsi" w:hAnsiTheme="majorHAnsi" w:cstheme="majorHAnsi"/>
          <w:sz w:val="22"/>
          <w:szCs w:val="22"/>
        </w:rPr>
        <w:t xml:space="preserve">Tap Position </w:t>
      </w:r>
      <w:r w:rsidR="00FB1F3A" w:rsidRPr="00862F88">
        <w:rPr>
          <w:rFonts w:asciiTheme="majorHAnsi" w:hAnsiTheme="majorHAnsi" w:cstheme="majorHAnsi"/>
          <w:sz w:val="22"/>
          <w:szCs w:val="22"/>
        </w:rPr>
        <w:t xml:space="preserve">Transducers </w:t>
      </w:r>
      <w:r w:rsidRPr="00862F88">
        <w:rPr>
          <w:rFonts w:asciiTheme="majorHAnsi" w:hAnsiTheme="majorHAnsi" w:cstheme="majorHAnsi"/>
          <w:sz w:val="22"/>
          <w:szCs w:val="22"/>
        </w:rPr>
        <w:t>(</w:t>
      </w:r>
      <w:r w:rsidR="002C4C34" w:rsidRPr="00862F88">
        <w:rPr>
          <w:rFonts w:asciiTheme="majorHAnsi" w:hAnsiTheme="majorHAnsi" w:cstheme="majorHAnsi"/>
          <w:sz w:val="22"/>
          <w:szCs w:val="22"/>
        </w:rPr>
        <w:t>Digital</w:t>
      </w:r>
      <w:r w:rsidRPr="00862F88">
        <w:rPr>
          <w:rFonts w:asciiTheme="majorHAnsi" w:hAnsiTheme="majorHAnsi" w:cstheme="majorHAnsi"/>
          <w:sz w:val="22"/>
          <w:szCs w:val="22"/>
        </w:rPr>
        <w:t xml:space="preserve"> TYpe</w:t>
      </w:r>
      <w:r w:rsidR="00DD6D16" w:rsidRPr="00862F88">
        <w:rPr>
          <w:rFonts w:asciiTheme="majorHAnsi" w:hAnsiTheme="majorHAnsi" w:cstheme="majorHAnsi"/>
          <w:sz w:val="22"/>
          <w:szCs w:val="22"/>
        </w:rPr>
        <w:t xml:space="preserve"> &amp; Analog Type</w:t>
      </w:r>
      <w:r w:rsidRPr="00862F88">
        <w:rPr>
          <w:rFonts w:asciiTheme="majorHAnsi" w:hAnsiTheme="majorHAnsi" w:cstheme="majorHAnsi"/>
          <w:sz w:val="22"/>
          <w:szCs w:val="22"/>
        </w:rPr>
        <w:t>)</w:t>
      </w:r>
      <w:r w:rsidR="005C6D46" w:rsidRPr="00862F88">
        <w:rPr>
          <w:rFonts w:asciiTheme="majorHAnsi" w:hAnsiTheme="majorHAnsi" w:cstheme="majorHAnsi"/>
          <w:sz w:val="22"/>
          <w:szCs w:val="22"/>
        </w:rPr>
        <w:t xml:space="preserve"> </w:t>
      </w:r>
      <w:r w:rsidR="00FB1F3A" w:rsidRPr="00862F88">
        <w:rPr>
          <w:rFonts w:asciiTheme="majorHAnsi" w:hAnsiTheme="majorHAnsi" w:cstheme="majorHAnsi"/>
          <w:sz w:val="22"/>
          <w:szCs w:val="22"/>
        </w:rPr>
        <w:t>Technical Schedule</w:t>
      </w:r>
      <w:bookmarkEnd w:id="2841"/>
      <w:bookmarkEnd w:id="2842"/>
      <w:bookmarkEnd w:id="2843"/>
      <w:r w:rsidR="00B70DC2" w:rsidRPr="00862F88">
        <w:rPr>
          <w:rFonts w:asciiTheme="majorHAnsi" w:hAnsiTheme="majorHAnsi" w:cstheme="majorHAnsi"/>
          <w:sz w:val="22"/>
          <w:szCs w:val="22"/>
        </w:rPr>
        <w:t xml:space="preserve"> </w:t>
      </w:r>
    </w:p>
    <w:p w14:paraId="324B33B0" w14:textId="3DACCA29" w:rsidR="00FB1F3A" w:rsidRPr="00862F88" w:rsidRDefault="00B70DC2"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6475DC12" wp14:editId="4CC73B7D">
            <wp:extent cx="5138046" cy="825246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1147" cy="8257441"/>
                    </a:xfrm>
                    <a:prstGeom prst="rect">
                      <a:avLst/>
                    </a:prstGeom>
                    <a:noFill/>
                    <a:ln>
                      <a:noFill/>
                    </a:ln>
                  </pic:spPr>
                </pic:pic>
              </a:graphicData>
            </a:graphic>
          </wp:inline>
        </w:drawing>
      </w:r>
      <w:r w:rsidR="00393B84" w:rsidRPr="00862F88">
        <w:rPr>
          <w:rFonts w:asciiTheme="majorHAnsi" w:hAnsiTheme="majorHAnsi" w:cstheme="majorHAnsi"/>
        </w:rPr>
        <w:t xml:space="preserve"> </w:t>
      </w:r>
      <w:r w:rsidR="00393B84" w:rsidRPr="00862F88">
        <w:rPr>
          <w:rFonts w:asciiTheme="majorHAnsi" w:hAnsiTheme="majorHAnsi" w:cstheme="majorHAnsi"/>
          <w:noProof/>
        </w:rPr>
        <w:drawing>
          <wp:inline distT="0" distB="0" distL="0" distR="0" wp14:anchorId="777EEADB" wp14:editId="250BA8A1">
            <wp:extent cx="5760720" cy="334581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345815"/>
                    </a:xfrm>
                    <a:prstGeom prst="rect">
                      <a:avLst/>
                    </a:prstGeom>
                    <a:noFill/>
                    <a:ln>
                      <a:noFill/>
                    </a:ln>
                  </pic:spPr>
                </pic:pic>
              </a:graphicData>
            </a:graphic>
          </wp:inline>
        </w:drawing>
      </w:r>
      <w:r w:rsidR="00393B84" w:rsidRPr="00862F88">
        <w:rPr>
          <w:rFonts w:asciiTheme="majorHAnsi" w:hAnsiTheme="majorHAnsi" w:cstheme="majorHAnsi"/>
          <w:b/>
          <w:caps/>
        </w:rPr>
        <w:t xml:space="preserve"> </w:t>
      </w:r>
      <w:r w:rsidR="00393B84" w:rsidRPr="00862F88">
        <w:rPr>
          <w:rFonts w:asciiTheme="majorHAnsi" w:hAnsiTheme="majorHAnsi" w:cstheme="majorHAnsi"/>
          <w:noProof/>
        </w:rPr>
        <w:drawing>
          <wp:inline distT="0" distB="0" distL="0" distR="0" wp14:anchorId="726BACB4" wp14:editId="5A905DEB">
            <wp:extent cx="5760720" cy="808863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8088630"/>
                    </a:xfrm>
                    <a:prstGeom prst="rect">
                      <a:avLst/>
                    </a:prstGeom>
                    <a:noFill/>
                    <a:ln>
                      <a:noFill/>
                    </a:ln>
                  </pic:spPr>
                </pic:pic>
              </a:graphicData>
            </a:graphic>
          </wp:inline>
        </w:drawing>
      </w:r>
      <w:r w:rsidR="00393B84" w:rsidRPr="00862F88">
        <w:rPr>
          <w:rFonts w:asciiTheme="majorHAnsi" w:hAnsiTheme="majorHAnsi" w:cstheme="majorHAnsi"/>
        </w:rPr>
        <w:t xml:space="preserve"> </w:t>
      </w:r>
      <w:r w:rsidR="00393B84" w:rsidRPr="00862F88">
        <w:rPr>
          <w:rFonts w:asciiTheme="majorHAnsi" w:hAnsiTheme="majorHAnsi" w:cstheme="majorHAnsi"/>
          <w:noProof/>
        </w:rPr>
        <w:drawing>
          <wp:inline distT="0" distB="0" distL="0" distR="0" wp14:anchorId="147E4E36" wp14:editId="06C571C9">
            <wp:extent cx="5448300" cy="8075158"/>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2253" cy="8081016"/>
                    </a:xfrm>
                    <a:prstGeom prst="rect">
                      <a:avLst/>
                    </a:prstGeom>
                    <a:noFill/>
                    <a:ln>
                      <a:noFill/>
                    </a:ln>
                  </pic:spPr>
                </pic:pic>
              </a:graphicData>
            </a:graphic>
          </wp:inline>
        </w:drawing>
      </w:r>
    </w:p>
    <w:p w14:paraId="734233BB" w14:textId="5CB46548" w:rsidR="00D84E5E" w:rsidRPr="00862F88" w:rsidRDefault="00D84E5E" w:rsidP="00DC36F3">
      <w:pPr>
        <w:spacing w:before="60" w:after="60"/>
        <w:jc w:val="both"/>
        <w:rPr>
          <w:rFonts w:asciiTheme="majorHAnsi" w:hAnsiTheme="majorHAnsi" w:cstheme="majorHAnsi"/>
        </w:rPr>
      </w:pPr>
    </w:p>
    <w:p w14:paraId="77DEDD51" w14:textId="6BCBD082" w:rsidR="00D06CEE" w:rsidRPr="00862F88" w:rsidRDefault="007D327C" w:rsidP="00DC36F3">
      <w:pPr>
        <w:pStyle w:val="Heading2"/>
        <w:numPr>
          <w:ilvl w:val="1"/>
          <w:numId w:val="1"/>
        </w:numPr>
        <w:spacing w:before="60"/>
        <w:rPr>
          <w:rFonts w:asciiTheme="majorHAnsi" w:hAnsiTheme="majorHAnsi" w:cstheme="majorHAnsi"/>
          <w:b w:val="0"/>
          <w:caps w:val="0"/>
          <w:sz w:val="22"/>
          <w:szCs w:val="22"/>
        </w:rPr>
      </w:pPr>
      <w:r w:rsidRPr="00862F88">
        <w:rPr>
          <w:rFonts w:asciiTheme="majorHAnsi" w:hAnsiTheme="majorHAnsi" w:cstheme="majorHAnsi"/>
          <w:sz w:val="22"/>
          <w:szCs w:val="22"/>
        </w:rPr>
        <w:br w:type="page"/>
      </w:r>
      <w:r w:rsidR="00071F20" w:rsidRPr="00862F88">
        <w:rPr>
          <w:rFonts w:asciiTheme="majorHAnsi" w:hAnsiTheme="majorHAnsi" w:cstheme="majorHAnsi"/>
          <w:sz w:val="22"/>
          <w:szCs w:val="22"/>
        </w:rPr>
        <w:t xml:space="preserve"> </w:t>
      </w:r>
      <w:bookmarkStart w:id="2844" w:name="_Toc101772738"/>
      <w:bookmarkStart w:id="2845" w:name="_Toc100312090"/>
      <w:bookmarkStart w:id="2846" w:name="_Toc100323481"/>
      <w:bookmarkStart w:id="2847" w:name="_Toc203207543"/>
      <w:bookmarkEnd w:id="2844"/>
      <w:r w:rsidR="00FB1F3A" w:rsidRPr="00862F88">
        <w:rPr>
          <w:rFonts w:asciiTheme="majorHAnsi" w:hAnsiTheme="majorHAnsi" w:cstheme="majorHAnsi"/>
          <w:sz w:val="22"/>
          <w:szCs w:val="22"/>
        </w:rPr>
        <w:t>Decoupling Relay Technical Schedule</w:t>
      </w:r>
      <w:bookmarkEnd w:id="2845"/>
      <w:bookmarkEnd w:id="2846"/>
      <w:bookmarkEnd w:id="2847"/>
      <w:r w:rsidR="00393B84" w:rsidRPr="00862F88">
        <w:rPr>
          <w:rFonts w:asciiTheme="majorHAnsi" w:hAnsiTheme="majorHAnsi" w:cstheme="majorHAnsi"/>
          <w:sz w:val="22"/>
          <w:szCs w:val="22"/>
        </w:rPr>
        <w:t xml:space="preserve"> </w:t>
      </w:r>
    </w:p>
    <w:p w14:paraId="0A0AACA0" w14:textId="39832994" w:rsidR="00FB1F3A" w:rsidRPr="00862F88" w:rsidRDefault="00393B84"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38C21E6D" wp14:editId="540F0ABA">
            <wp:extent cx="5070541" cy="801624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1979" cy="8018513"/>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370899A9" wp14:editId="4517FF7F">
            <wp:extent cx="5760720" cy="429577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295775"/>
                    </a:xfrm>
                    <a:prstGeom prst="rect">
                      <a:avLst/>
                    </a:prstGeom>
                    <a:noFill/>
                    <a:ln>
                      <a:noFill/>
                    </a:ln>
                  </pic:spPr>
                </pic:pic>
              </a:graphicData>
            </a:graphic>
          </wp:inline>
        </w:drawing>
      </w:r>
      <w:r w:rsidR="00326326" w:rsidRPr="00862F88">
        <w:rPr>
          <w:rFonts w:asciiTheme="majorHAnsi" w:hAnsiTheme="majorHAnsi" w:cstheme="majorHAnsi"/>
          <w:b/>
          <w:caps/>
        </w:rPr>
        <w:t xml:space="preserve"> </w:t>
      </w:r>
      <w:r w:rsidR="00326326" w:rsidRPr="00862F88">
        <w:rPr>
          <w:rFonts w:asciiTheme="majorHAnsi" w:hAnsiTheme="majorHAnsi" w:cstheme="majorHAnsi"/>
          <w:noProof/>
        </w:rPr>
        <w:drawing>
          <wp:inline distT="0" distB="0" distL="0" distR="0" wp14:anchorId="22EB7F6B" wp14:editId="43F330D0">
            <wp:extent cx="5301684" cy="824484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4363" cy="8249006"/>
                    </a:xfrm>
                    <a:prstGeom prst="rect">
                      <a:avLst/>
                    </a:prstGeom>
                    <a:noFill/>
                    <a:ln>
                      <a:noFill/>
                    </a:ln>
                  </pic:spPr>
                </pic:pic>
              </a:graphicData>
            </a:graphic>
          </wp:inline>
        </w:drawing>
      </w:r>
      <w:r w:rsidR="00326326" w:rsidRPr="00862F88">
        <w:rPr>
          <w:rFonts w:asciiTheme="majorHAnsi" w:hAnsiTheme="majorHAnsi" w:cstheme="majorHAnsi"/>
        </w:rPr>
        <w:t xml:space="preserve"> </w:t>
      </w:r>
      <w:r w:rsidR="00326326" w:rsidRPr="00862F88">
        <w:rPr>
          <w:rFonts w:asciiTheme="majorHAnsi" w:hAnsiTheme="majorHAnsi" w:cstheme="majorHAnsi"/>
          <w:noProof/>
        </w:rPr>
        <w:drawing>
          <wp:inline distT="0" distB="0" distL="0" distR="0" wp14:anchorId="6ECE59FD" wp14:editId="1913A4CC">
            <wp:extent cx="5760720" cy="428752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287520"/>
                    </a:xfrm>
                    <a:prstGeom prst="rect">
                      <a:avLst/>
                    </a:prstGeom>
                    <a:noFill/>
                    <a:ln>
                      <a:noFill/>
                    </a:ln>
                  </pic:spPr>
                </pic:pic>
              </a:graphicData>
            </a:graphic>
          </wp:inline>
        </w:drawing>
      </w:r>
    </w:p>
    <w:p w14:paraId="74B0FADD" w14:textId="71F44877" w:rsidR="007D327C" w:rsidRPr="00862F88" w:rsidRDefault="0013238B" w:rsidP="00DC36F3">
      <w:pPr>
        <w:spacing w:before="60" w:after="60"/>
        <w:jc w:val="both"/>
        <w:rPr>
          <w:rFonts w:asciiTheme="majorHAnsi" w:hAnsiTheme="majorHAnsi" w:cstheme="majorHAnsi"/>
        </w:rPr>
      </w:pPr>
      <w:r w:rsidRPr="00862F88">
        <w:rPr>
          <w:rFonts w:asciiTheme="majorHAnsi" w:hAnsiTheme="majorHAnsi" w:cstheme="majorHAnsi"/>
        </w:rPr>
        <w:t xml:space="preserve">   </w:t>
      </w:r>
      <w:r w:rsidR="007D327C" w:rsidRPr="00862F88">
        <w:rPr>
          <w:rFonts w:asciiTheme="majorHAnsi" w:hAnsiTheme="majorHAnsi" w:cstheme="majorHAnsi"/>
        </w:rPr>
        <w:br w:type="page"/>
      </w:r>
    </w:p>
    <w:p w14:paraId="37136007" w14:textId="77777777" w:rsidR="00D06CEE" w:rsidRPr="00862F88" w:rsidRDefault="00FB1F3A" w:rsidP="00DC36F3">
      <w:pPr>
        <w:pStyle w:val="Heading2"/>
        <w:numPr>
          <w:ilvl w:val="1"/>
          <w:numId w:val="1"/>
        </w:numPr>
        <w:spacing w:before="60"/>
        <w:rPr>
          <w:rFonts w:asciiTheme="majorHAnsi" w:hAnsiTheme="majorHAnsi" w:cstheme="majorHAnsi"/>
          <w:sz w:val="22"/>
          <w:szCs w:val="22"/>
        </w:rPr>
      </w:pPr>
      <w:bookmarkStart w:id="2848" w:name="_Toc100312091"/>
      <w:bookmarkStart w:id="2849" w:name="_Toc100323482"/>
      <w:bookmarkStart w:id="2850" w:name="_Toc203207544"/>
      <w:r w:rsidRPr="00862F88">
        <w:rPr>
          <w:rFonts w:asciiTheme="majorHAnsi" w:hAnsiTheme="majorHAnsi" w:cstheme="majorHAnsi"/>
          <w:sz w:val="22"/>
          <w:szCs w:val="22"/>
        </w:rPr>
        <w:t xml:space="preserve">48V DC </w:t>
      </w:r>
      <w:r w:rsidR="00460D49" w:rsidRPr="00862F88">
        <w:rPr>
          <w:rFonts w:asciiTheme="majorHAnsi" w:hAnsiTheme="majorHAnsi" w:cstheme="majorHAnsi"/>
          <w:sz w:val="22"/>
          <w:szCs w:val="22"/>
        </w:rPr>
        <w:t>System</w:t>
      </w:r>
      <w:r w:rsidRPr="00862F88">
        <w:rPr>
          <w:rFonts w:asciiTheme="majorHAnsi" w:hAnsiTheme="majorHAnsi" w:cstheme="majorHAnsi"/>
          <w:sz w:val="22"/>
          <w:szCs w:val="22"/>
        </w:rPr>
        <w:t xml:space="preserve"> Technical Schedule</w:t>
      </w:r>
      <w:r w:rsidR="00460D49" w:rsidRPr="00862F88">
        <w:rPr>
          <w:rFonts w:asciiTheme="majorHAnsi" w:hAnsiTheme="majorHAnsi" w:cstheme="majorHAnsi"/>
          <w:sz w:val="22"/>
          <w:szCs w:val="22"/>
        </w:rPr>
        <w:t>s</w:t>
      </w:r>
      <w:bookmarkStart w:id="2851" w:name="_Hlk97815136"/>
      <w:bookmarkEnd w:id="2848"/>
      <w:bookmarkEnd w:id="2849"/>
      <w:bookmarkEnd w:id="2850"/>
      <w:r w:rsidR="00B1457D" w:rsidRPr="00862F88">
        <w:rPr>
          <w:rFonts w:asciiTheme="majorHAnsi" w:hAnsiTheme="majorHAnsi" w:cstheme="majorHAnsi"/>
          <w:sz w:val="22"/>
          <w:szCs w:val="22"/>
        </w:rPr>
        <w:t xml:space="preserve"> </w:t>
      </w:r>
    </w:p>
    <w:p w14:paraId="568D26C1" w14:textId="02DBF455" w:rsidR="00FB1F3A" w:rsidRPr="00862F88" w:rsidRDefault="00B1457D"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273C8384" wp14:editId="09F68DD3">
            <wp:extent cx="5760720" cy="797496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974965"/>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65788891" wp14:editId="71E1F832">
            <wp:extent cx="5760720" cy="807212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8072120"/>
                    </a:xfrm>
                    <a:prstGeom prst="rect">
                      <a:avLst/>
                    </a:prstGeom>
                    <a:noFill/>
                    <a:ln>
                      <a:noFill/>
                    </a:ln>
                  </pic:spPr>
                </pic:pic>
              </a:graphicData>
            </a:graphic>
          </wp:inline>
        </w:drawing>
      </w:r>
      <w:r w:rsidRPr="00862F88">
        <w:rPr>
          <w:rFonts w:asciiTheme="majorHAnsi" w:hAnsiTheme="majorHAnsi" w:cstheme="majorHAnsi"/>
          <w:b/>
          <w:caps/>
        </w:rPr>
        <w:t xml:space="preserve"> </w:t>
      </w:r>
      <w:r w:rsidRPr="00862F88">
        <w:rPr>
          <w:rFonts w:asciiTheme="majorHAnsi" w:hAnsiTheme="majorHAnsi" w:cstheme="majorHAnsi"/>
          <w:noProof/>
        </w:rPr>
        <w:drawing>
          <wp:inline distT="0" distB="0" distL="0" distR="0" wp14:anchorId="43D263E2" wp14:editId="132C46F7">
            <wp:extent cx="5407186" cy="820674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0777" cy="8212190"/>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30CB345F" wp14:editId="680D0C20">
            <wp:extent cx="5760720" cy="80721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8072120"/>
                    </a:xfrm>
                    <a:prstGeom prst="rect">
                      <a:avLst/>
                    </a:prstGeom>
                    <a:noFill/>
                    <a:ln>
                      <a:noFill/>
                    </a:ln>
                  </pic:spPr>
                </pic:pic>
              </a:graphicData>
            </a:graphic>
          </wp:inline>
        </w:drawing>
      </w:r>
      <w:r w:rsidR="00177C2C" w:rsidRPr="00862F88">
        <w:rPr>
          <w:rFonts w:asciiTheme="majorHAnsi" w:hAnsiTheme="majorHAnsi" w:cstheme="majorHAnsi"/>
          <w:b/>
          <w:caps/>
        </w:rPr>
        <w:t xml:space="preserve"> </w:t>
      </w:r>
      <w:r w:rsidR="00000F79" w:rsidRPr="00862F88">
        <w:rPr>
          <w:rFonts w:asciiTheme="majorHAnsi" w:hAnsiTheme="majorHAnsi" w:cstheme="majorHAnsi"/>
          <w:b/>
          <w:caps/>
          <w:noProof/>
        </w:rPr>
        <w:drawing>
          <wp:inline distT="0" distB="0" distL="0" distR="0" wp14:anchorId="0F81A90F" wp14:editId="070A3A3C">
            <wp:extent cx="5761355" cy="815086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1355" cy="8150860"/>
                    </a:xfrm>
                    <a:prstGeom prst="rect">
                      <a:avLst/>
                    </a:prstGeom>
                    <a:noFill/>
                  </pic:spPr>
                </pic:pic>
              </a:graphicData>
            </a:graphic>
          </wp:inline>
        </w:drawing>
      </w:r>
      <w:r w:rsidR="00177C2C" w:rsidRPr="00862F88">
        <w:rPr>
          <w:rFonts w:asciiTheme="majorHAnsi" w:hAnsiTheme="majorHAnsi" w:cstheme="majorHAnsi"/>
          <w:noProof/>
        </w:rPr>
        <w:drawing>
          <wp:inline distT="0" distB="0" distL="0" distR="0" wp14:anchorId="0ED15A0B" wp14:editId="10EE6FB2">
            <wp:extent cx="5760720" cy="811085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8110855"/>
                    </a:xfrm>
                    <a:prstGeom prst="rect">
                      <a:avLst/>
                    </a:prstGeom>
                    <a:noFill/>
                    <a:ln>
                      <a:noFill/>
                    </a:ln>
                  </pic:spPr>
                </pic:pic>
              </a:graphicData>
            </a:graphic>
          </wp:inline>
        </w:drawing>
      </w:r>
      <w:r w:rsidR="00177C2C" w:rsidRPr="00862F88">
        <w:rPr>
          <w:rFonts w:asciiTheme="majorHAnsi" w:hAnsiTheme="majorHAnsi" w:cstheme="majorHAnsi"/>
        </w:rPr>
        <w:t xml:space="preserve"> </w:t>
      </w:r>
      <w:r w:rsidR="00177C2C" w:rsidRPr="00862F88">
        <w:rPr>
          <w:rFonts w:asciiTheme="majorHAnsi" w:hAnsiTheme="majorHAnsi" w:cstheme="majorHAnsi"/>
          <w:noProof/>
        </w:rPr>
        <w:drawing>
          <wp:inline distT="0" distB="0" distL="0" distR="0" wp14:anchorId="7617D579" wp14:editId="7526C15F">
            <wp:extent cx="5760720" cy="511873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5118735"/>
                    </a:xfrm>
                    <a:prstGeom prst="rect">
                      <a:avLst/>
                    </a:prstGeom>
                    <a:noFill/>
                    <a:ln>
                      <a:noFill/>
                    </a:ln>
                  </pic:spPr>
                </pic:pic>
              </a:graphicData>
            </a:graphic>
          </wp:inline>
        </w:drawing>
      </w:r>
      <w:r w:rsidR="00177C2C" w:rsidRPr="00862F88">
        <w:rPr>
          <w:rFonts w:asciiTheme="majorHAnsi" w:hAnsiTheme="majorHAnsi" w:cstheme="majorHAnsi"/>
          <w:b/>
          <w:caps/>
        </w:rPr>
        <w:t xml:space="preserve"> </w:t>
      </w:r>
      <w:r w:rsidR="00177C2C" w:rsidRPr="00862F88">
        <w:rPr>
          <w:rFonts w:asciiTheme="majorHAnsi" w:hAnsiTheme="majorHAnsi" w:cstheme="majorHAnsi"/>
          <w:noProof/>
        </w:rPr>
        <w:drawing>
          <wp:inline distT="0" distB="0" distL="0" distR="0" wp14:anchorId="48F9F86E" wp14:editId="1683E079">
            <wp:extent cx="5760720" cy="811339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8113395"/>
                    </a:xfrm>
                    <a:prstGeom prst="rect">
                      <a:avLst/>
                    </a:prstGeom>
                    <a:noFill/>
                    <a:ln>
                      <a:noFill/>
                    </a:ln>
                  </pic:spPr>
                </pic:pic>
              </a:graphicData>
            </a:graphic>
          </wp:inline>
        </w:drawing>
      </w:r>
      <w:r w:rsidR="00177C2C" w:rsidRPr="00862F88">
        <w:rPr>
          <w:rFonts w:asciiTheme="majorHAnsi" w:hAnsiTheme="majorHAnsi" w:cstheme="majorHAnsi"/>
        </w:rPr>
        <w:t xml:space="preserve"> </w:t>
      </w:r>
      <w:r w:rsidR="00177C2C" w:rsidRPr="00862F88">
        <w:rPr>
          <w:rFonts w:asciiTheme="majorHAnsi" w:hAnsiTheme="majorHAnsi" w:cstheme="majorHAnsi"/>
          <w:noProof/>
        </w:rPr>
        <w:drawing>
          <wp:inline distT="0" distB="0" distL="0" distR="0" wp14:anchorId="09AE36C3" wp14:editId="09E69006">
            <wp:extent cx="5427559" cy="824484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32036" cy="8251641"/>
                    </a:xfrm>
                    <a:prstGeom prst="rect">
                      <a:avLst/>
                    </a:prstGeom>
                    <a:noFill/>
                    <a:ln>
                      <a:noFill/>
                    </a:ln>
                  </pic:spPr>
                </pic:pic>
              </a:graphicData>
            </a:graphic>
          </wp:inline>
        </w:drawing>
      </w:r>
      <w:r w:rsidR="00177C2C" w:rsidRPr="00862F88">
        <w:rPr>
          <w:rFonts w:asciiTheme="majorHAnsi" w:hAnsiTheme="majorHAnsi" w:cstheme="majorHAnsi"/>
          <w:b/>
          <w:caps/>
        </w:rPr>
        <w:t xml:space="preserve"> </w:t>
      </w:r>
      <w:r w:rsidR="00177C2C" w:rsidRPr="00862F88">
        <w:rPr>
          <w:rFonts w:asciiTheme="majorHAnsi" w:hAnsiTheme="majorHAnsi" w:cstheme="majorHAnsi"/>
          <w:noProof/>
        </w:rPr>
        <w:drawing>
          <wp:inline distT="0" distB="0" distL="0" distR="0" wp14:anchorId="1BBD5564" wp14:editId="6C70D5CE">
            <wp:extent cx="5760720" cy="303847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3038475"/>
                    </a:xfrm>
                    <a:prstGeom prst="rect">
                      <a:avLst/>
                    </a:prstGeom>
                    <a:noFill/>
                    <a:ln>
                      <a:noFill/>
                    </a:ln>
                  </pic:spPr>
                </pic:pic>
              </a:graphicData>
            </a:graphic>
          </wp:inline>
        </w:drawing>
      </w:r>
      <w:r w:rsidR="00177C2C" w:rsidRPr="00862F88">
        <w:rPr>
          <w:rFonts w:asciiTheme="majorHAnsi" w:hAnsiTheme="majorHAnsi" w:cstheme="majorHAnsi"/>
        </w:rPr>
        <w:t xml:space="preserve"> </w:t>
      </w:r>
      <w:r w:rsidR="00177C2C" w:rsidRPr="00862F88">
        <w:rPr>
          <w:rFonts w:asciiTheme="majorHAnsi" w:hAnsiTheme="majorHAnsi" w:cstheme="majorHAnsi"/>
          <w:noProof/>
        </w:rPr>
        <w:drawing>
          <wp:inline distT="0" distB="0" distL="0" distR="0" wp14:anchorId="00E22A93" wp14:editId="4277123A">
            <wp:extent cx="5760720" cy="818261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8182610"/>
                    </a:xfrm>
                    <a:prstGeom prst="rect">
                      <a:avLst/>
                    </a:prstGeom>
                    <a:noFill/>
                    <a:ln>
                      <a:noFill/>
                    </a:ln>
                  </pic:spPr>
                </pic:pic>
              </a:graphicData>
            </a:graphic>
          </wp:inline>
        </w:drawing>
      </w:r>
      <w:r w:rsidR="003F6CE8" w:rsidRPr="00862F88">
        <w:rPr>
          <w:rFonts w:asciiTheme="majorHAnsi" w:hAnsiTheme="majorHAnsi" w:cstheme="majorHAnsi"/>
          <w:b/>
          <w:caps/>
        </w:rPr>
        <w:t xml:space="preserve"> </w:t>
      </w:r>
      <w:r w:rsidR="003F6CE8" w:rsidRPr="00862F88">
        <w:rPr>
          <w:rFonts w:asciiTheme="majorHAnsi" w:hAnsiTheme="majorHAnsi" w:cstheme="majorHAnsi"/>
          <w:noProof/>
        </w:rPr>
        <w:drawing>
          <wp:inline distT="0" distB="0" distL="0" distR="0" wp14:anchorId="0BCA494B" wp14:editId="6F43AF4D">
            <wp:extent cx="5760720" cy="818832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8188325"/>
                    </a:xfrm>
                    <a:prstGeom prst="rect">
                      <a:avLst/>
                    </a:prstGeom>
                    <a:noFill/>
                    <a:ln>
                      <a:noFill/>
                    </a:ln>
                  </pic:spPr>
                </pic:pic>
              </a:graphicData>
            </a:graphic>
          </wp:inline>
        </w:drawing>
      </w:r>
      <w:r w:rsidR="003F6CE8" w:rsidRPr="00862F88">
        <w:rPr>
          <w:rFonts w:asciiTheme="majorHAnsi" w:hAnsiTheme="majorHAnsi" w:cstheme="majorHAnsi"/>
        </w:rPr>
        <w:t xml:space="preserve"> </w:t>
      </w:r>
      <w:r w:rsidR="003F6CE8" w:rsidRPr="00862F88">
        <w:rPr>
          <w:rFonts w:asciiTheme="majorHAnsi" w:hAnsiTheme="majorHAnsi" w:cstheme="majorHAnsi"/>
          <w:noProof/>
        </w:rPr>
        <w:drawing>
          <wp:inline distT="0" distB="0" distL="0" distR="0" wp14:anchorId="18EB04F1" wp14:editId="5677BF88">
            <wp:extent cx="5760720" cy="512318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5123180"/>
                    </a:xfrm>
                    <a:prstGeom prst="rect">
                      <a:avLst/>
                    </a:prstGeom>
                    <a:noFill/>
                    <a:ln>
                      <a:noFill/>
                    </a:ln>
                  </pic:spPr>
                </pic:pic>
              </a:graphicData>
            </a:graphic>
          </wp:inline>
        </w:drawing>
      </w:r>
      <w:r w:rsidR="00177C2C" w:rsidRPr="00862F88">
        <w:rPr>
          <w:rFonts w:asciiTheme="majorHAnsi" w:hAnsiTheme="majorHAnsi" w:cstheme="majorHAnsi"/>
        </w:rPr>
        <w:t xml:space="preserve"> </w:t>
      </w:r>
    </w:p>
    <w:p w14:paraId="764238BD" w14:textId="539D5B30" w:rsidR="00FE04FF" w:rsidRPr="00862F88" w:rsidRDefault="00C2241F" w:rsidP="00DC36F3">
      <w:pPr>
        <w:spacing w:before="60" w:after="60" w:line="259" w:lineRule="auto"/>
        <w:rPr>
          <w:rFonts w:asciiTheme="majorHAnsi" w:hAnsiTheme="majorHAnsi" w:cstheme="majorHAnsi"/>
        </w:rPr>
      </w:pPr>
      <w:r w:rsidRPr="00862F88">
        <w:rPr>
          <w:rFonts w:asciiTheme="majorHAnsi" w:hAnsiTheme="majorHAnsi" w:cstheme="majorHAnsi"/>
        </w:rPr>
        <w:t xml:space="preserve">   </w:t>
      </w:r>
      <w:r w:rsidR="007D327C" w:rsidRPr="00862F88">
        <w:rPr>
          <w:rFonts w:asciiTheme="majorHAnsi" w:hAnsiTheme="majorHAnsi" w:cstheme="majorHAnsi"/>
        </w:rPr>
        <w:br w:type="page"/>
      </w:r>
      <w:r w:rsidR="00FE04FF" w:rsidRPr="00862F88">
        <w:rPr>
          <w:rFonts w:asciiTheme="majorHAnsi" w:hAnsiTheme="majorHAnsi" w:cstheme="majorHAnsi"/>
        </w:rPr>
        <w:br w:type="page"/>
      </w:r>
    </w:p>
    <w:p w14:paraId="25496A1C" w14:textId="676CEFA3" w:rsidR="00FE04FF" w:rsidRPr="00862F88" w:rsidRDefault="00FE04FF" w:rsidP="00DC36F3">
      <w:pPr>
        <w:pStyle w:val="Heading2"/>
        <w:numPr>
          <w:ilvl w:val="1"/>
          <w:numId w:val="1"/>
        </w:numPr>
        <w:spacing w:before="60"/>
        <w:rPr>
          <w:rFonts w:asciiTheme="majorHAnsi" w:hAnsiTheme="majorHAnsi" w:cstheme="majorHAnsi"/>
          <w:sz w:val="22"/>
          <w:szCs w:val="22"/>
        </w:rPr>
      </w:pPr>
      <w:bookmarkStart w:id="2852" w:name="_Toc203207545"/>
      <w:r w:rsidRPr="00862F88">
        <w:rPr>
          <w:rFonts w:asciiTheme="majorHAnsi" w:hAnsiTheme="majorHAnsi" w:cstheme="majorHAnsi"/>
          <w:sz w:val="22"/>
          <w:szCs w:val="22"/>
        </w:rPr>
        <w:t>ICS Technical Schedule</w:t>
      </w:r>
      <w:bookmarkEnd w:id="2852"/>
    </w:p>
    <w:p w14:paraId="59322C8F" w14:textId="74E45CD0" w:rsidR="00C72C18" w:rsidRPr="00862F88" w:rsidRDefault="00C72C18" w:rsidP="00DC36F3">
      <w:pPr>
        <w:spacing w:before="60" w:after="60" w:line="259" w:lineRule="auto"/>
        <w:rPr>
          <w:rFonts w:asciiTheme="majorHAnsi" w:hAnsiTheme="majorHAnsi" w:cstheme="majorHAnsi"/>
        </w:rPr>
      </w:pPr>
      <w:r w:rsidRPr="00862F88">
        <w:rPr>
          <w:rFonts w:asciiTheme="majorHAnsi" w:hAnsiTheme="majorHAnsi" w:cstheme="majorHAnsi"/>
        </w:rPr>
        <w:br w:type="page"/>
      </w: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A74722" w:rsidRPr="00862F88" w14:paraId="52A86179" w14:textId="77777777" w:rsidTr="00F220BD">
        <w:trPr>
          <w:trHeight w:val="624"/>
        </w:trPr>
        <w:tc>
          <w:tcPr>
            <w:tcW w:w="850" w:type="dxa"/>
            <w:tcBorders>
              <w:bottom w:val="single" w:sz="4" w:space="0" w:color="auto"/>
            </w:tcBorders>
            <w:vAlign w:val="center"/>
          </w:tcPr>
          <w:p w14:paraId="510925FF"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670396AE"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0FB87265"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320956B9"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2B50BC5E"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53572EB9"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A74722" w:rsidRPr="00862F88" w14:paraId="39449CC5" w14:textId="77777777" w:rsidTr="00F220BD">
        <w:tc>
          <w:tcPr>
            <w:tcW w:w="850" w:type="dxa"/>
            <w:tcBorders>
              <w:bottom w:val="nil"/>
            </w:tcBorders>
            <w:vAlign w:val="center"/>
          </w:tcPr>
          <w:p w14:paraId="20B038E0"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bottom w:val="nil"/>
            </w:tcBorders>
            <w:vAlign w:val="center"/>
          </w:tcPr>
          <w:p w14:paraId="23829BA7"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bottom w:val="nil"/>
            </w:tcBorders>
          </w:tcPr>
          <w:p w14:paraId="649A2AEF"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b/>
              </w:rPr>
              <w:t>GENERAL</w:t>
            </w:r>
          </w:p>
        </w:tc>
        <w:tc>
          <w:tcPr>
            <w:tcW w:w="1417" w:type="dxa"/>
            <w:tcBorders>
              <w:bottom w:val="nil"/>
            </w:tcBorders>
            <w:vAlign w:val="center"/>
          </w:tcPr>
          <w:p w14:paraId="096E07CA"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bottom w:val="nil"/>
            </w:tcBorders>
            <w:vAlign w:val="center"/>
          </w:tcPr>
          <w:p w14:paraId="5D2D989D"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6C52FE26" w14:textId="77777777" w:rsidTr="00F220BD">
        <w:tc>
          <w:tcPr>
            <w:tcW w:w="850" w:type="dxa"/>
            <w:tcBorders>
              <w:top w:val="nil"/>
              <w:bottom w:val="nil"/>
            </w:tcBorders>
            <w:vAlign w:val="center"/>
          </w:tcPr>
          <w:p w14:paraId="183F145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w:t>
            </w:r>
          </w:p>
        </w:tc>
        <w:tc>
          <w:tcPr>
            <w:tcW w:w="1077" w:type="dxa"/>
            <w:tcBorders>
              <w:top w:val="nil"/>
              <w:bottom w:val="nil"/>
            </w:tcBorders>
            <w:vAlign w:val="center"/>
          </w:tcPr>
          <w:p w14:paraId="46FB7710" w14:textId="1C6CB08B"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16.3.1</w:t>
            </w:r>
          </w:p>
        </w:tc>
        <w:tc>
          <w:tcPr>
            <w:tcW w:w="4309" w:type="dxa"/>
            <w:tcBorders>
              <w:top w:val="nil"/>
              <w:bottom w:val="nil"/>
            </w:tcBorders>
          </w:tcPr>
          <w:p w14:paraId="38138285"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ICS equipment compliant with the Insulation tests?</w:t>
            </w:r>
          </w:p>
        </w:tc>
        <w:tc>
          <w:tcPr>
            <w:tcW w:w="1417" w:type="dxa"/>
            <w:tcBorders>
              <w:top w:val="nil"/>
              <w:bottom w:val="nil"/>
            </w:tcBorders>
            <w:vAlign w:val="center"/>
          </w:tcPr>
          <w:p w14:paraId="5F82FCC2"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Essential</w:t>
            </w:r>
          </w:p>
        </w:tc>
        <w:tc>
          <w:tcPr>
            <w:tcW w:w="1417" w:type="dxa"/>
            <w:tcBorders>
              <w:top w:val="nil"/>
              <w:bottom w:val="nil"/>
            </w:tcBorders>
            <w:vAlign w:val="center"/>
          </w:tcPr>
          <w:p w14:paraId="3F279384"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47083E23" w14:textId="77777777" w:rsidTr="00F220BD">
        <w:tc>
          <w:tcPr>
            <w:tcW w:w="850" w:type="dxa"/>
            <w:tcBorders>
              <w:top w:val="nil"/>
              <w:bottom w:val="nil"/>
            </w:tcBorders>
            <w:vAlign w:val="center"/>
          </w:tcPr>
          <w:p w14:paraId="46ECF7C8"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w:t>
            </w:r>
          </w:p>
        </w:tc>
        <w:tc>
          <w:tcPr>
            <w:tcW w:w="1077" w:type="dxa"/>
            <w:vMerge w:val="restart"/>
            <w:tcBorders>
              <w:top w:val="nil"/>
              <w:bottom w:val="nil"/>
            </w:tcBorders>
            <w:vAlign w:val="center"/>
          </w:tcPr>
          <w:p w14:paraId="0BEA96CA" w14:textId="472146FE"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16.3.2</w:t>
            </w:r>
          </w:p>
        </w:tc>
        <w:tc>
          <w:tcPr>
            <w:tcW w:w="4309" w:type="dxa"/>
            <w:tcBorders>
              <w:top w:val="nil"/>
              <w:bottom w:val="nil"/>
            </w:tcBorders>
          </w:tcPr>
          <w:p w14:paraId="41A782C6"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ICS equipment compliant with the Disturbance tests?</w:t>
            </w:r>
          </w:p>
        </w:tc>
        <w:tc>
          <w:tcPr>
            <w:tcW w:w="1417" w:type="dxa"/>
            <w:tcBorders>
              <w:top w:val="nil"/>
              <w:bottom w:val="nil"/>
            </w:tcBorders>
            <w:vAlign w:val="center"/>
          </w:tcPr>
          <w:p w14:paraId="5250B308"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Essential</w:t>
            </w:r>
          </w:p>
        </w:tc>
        <w:tc>
          <w:tcPr>
            <w:tcW w:w="1417" w:type="dxa"/>
            <w:tcBorders>
              <w:top w:val="nil"/>
              <w:bottom w:val="nil"/>
            </w:tcBorders>
            <w:vAlign w:val="center"/>
          </w:tcPr>
          <w:p w14:paraId="7CF1103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5D44097" w14:textId="77777777" w:rsidTr="00F220BD">
        <w:tc>
          <w:tcPr>
            <w:tcW w:w="850" w:type="dxa"/>
            <w:tcBorders>
              <w:top w:val="nil"/>
              <w:bottom w:val="nil"/>
            </w:tcBorders>
            <w:vAlign w:val="center"/>
          </w:tcPr>
          <w:p w14:paraId="2244A00E"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w:t>
            </w:r>
          </w:p>
        </w:tc>
        <w:tc>
          <w:tcPr>
            <w:tcW w:w="1077" w:type="dxa"/>
            <w:vMerge/>
            <w:tcBorders>
              <w:top w:val="nil"/>
              <w:bottom w:val="nil"/>
            </w:tcBorders>
            <w:vAlign w:val="center"/>
          </w:tcPr>
          <w:p w14:paraId="3DBCFCAC"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636262F"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there are no unwanted operations or disengagements</w:t>
            </w:r>
          </w:p>
        </w:tc>
        <w:tc>
          <w:tcPr>
            <w:tcW w:w="1417" w:type="dxa"/>
            <w:tcBorders>
              <w:top w:val="nil"/>
              <w:bottom w:val="nil"/>
            </w:tcBorders>
            <w:vAlign w:val="center"/>
          </w:tcPr>
          <w:p w14:paraId="3663886E"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Essential</w:t>
            </w:r>
          </w:p>
        </w:tc>
        <w:tc>
          <w:tcPr>
            <w:tcW w:w="1417" w:type="dxa"/>
            <w:tcBorders>
              <w:top w:val="nil"/>
              <w:bottom w:val="nil"/>
            </w:tcBorders>
            <w:vAlign w:val="center"/>
          </w:tcPr>
          <w:p w14:paraId="2375B602"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5BED9996" w14:textId="77777777" w:rsidTr="00F220BD">
        <w:tc>
          <w:tcPr>
            <w:tcW w:w="850" w:type="dxa"/>
            <w:tcBorders>
              <w:top w:val="nil"/>
              <w:bottom w:val="nil"/>
            </w:tcBorders>
            <w:vAlign w:val="center"/>
          </w:tcPr>
          <w:p w14:paraId="6ABEE73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w:t>
            </w:r>
          </w:p>
        </w:tc>
        <w:tc>
          <w:tcPr>
            <w:tcW w:w="1077" w:type="dxa"/>
            <w:tcBorders>
              <w:top w:val="nil"/>
              <w:bottom w:val="nil"/>
            </w:tcBorders>
            <w:vAlign w:val="center"/>
          </w:tcPr>
          <w:p w14:paraId="38B88398" w14:textId="13C942D8"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16.3.3</w:t>
            </w:r>
          </w:p>
        </w:tc>
        <w:tc>
          <w:tcPr>
            <w:tcW w:w="4309" w:type="dxa"/>
            <w:tcBorders>
              <w:top w:val="nil"/>
              <w:bottom w:val="nil"/>
            </w:tcBorders>
          </w:tcPr>
          <w:p w14:paraId="199D1F8F"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test for interruption of d.c. supply is accordance with the IEC 60255-11 / IEC 60255-26?</w:t>
            </w:r>
          </w:p>
        </w:tc>
        <w:tc>
          <w:tcPr>
            <w:tcW w:w="1417" w:type="dxa"/>
            <w:tcBorders>
              <w:top w:val="nil"/>
              <w:bottom w:val="nil"/>
            </w:tcBorders>
            <w:vAlign w:val="center"/>
          </w:tcPr>
          <w:p w14:paraId="3BD07369"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Essential</w:t>
            </w:r>
          </w:p>
        </w:tc>
        <w:tc>
          <w:tcPr>
            <w:tcW w:w="1417" w:type="dxa"/>
            <w:tcBorders>
              <w:top w:val="nil"/>
              <w:bottom w:val="nil"/>
            </w:tcBorders>
            <w:vAlign w:val="center"/>
          </w:tcPr>
          <w:p w14:paraId="46E86167"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62DB4052" w14:textId="77777777" w:rsidTr="00F220BD">
        <w:tc>
          <w:tcPr>
            <w:tcW w:w="850" w:type="dxa"/>
            <w:tcBorders>
              <w:top w:val="nil"/>
              <w:bottom w:val="nil"/>
            </w:tcBorders>
            <w:vAlign w:val="center"/>
          </w:tcPr>
          <w:p w14:paraId="452A0248"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w:t>
            </w:r>
          </w:p>
        </w:tc>
        <w:tc>
          <w:tcPr>
            <w:tcW w:w="1077" w:type="dxa"/>
            <w:vMerge w:val="restart"/>
            <w:tcBorders>
              <w:top w:val="nil"/>
              <w:bottom w:val="nil"/>
            </w:tcBorders>
            <w:vAlign w:val="center"/>
          </w:tcPr>
          <w:p w14:paraId="77A6687B" w14:textId="3DF50A8C"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16.3.4</w:t>
            </w:r>
          </w:p>
        </w:tc>
        <w:tc>
          <w:tcPr>
            <w:tcW w:w="4309" w:type="dxa"/>
            <w:tcBorders>
              <w:top w:val="nil"/>
              <w:bottom w:val="nil"/>
            </w:tcBorders>
          </w:tcPr>
          <w:p w14:paraId="46033F34"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vibration, frequency and endurance tests are in accordance with the standard.</w:t>
            </w:r>
          </w:p>
        </w:tc>
        <w:tc>
          <w:tcPr>
            <w:tcW w:w="1417" w:type="dxa"/>
            <w:tcBorders>
              <w:top w:val="nil"/>
              <w:bottom w:val="nil"/>
            </w:tcBorders>
            <w:vAlign w:val="center"/>
          </w:tcPr>
          <w:p w14:paraId="059C85EF"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Essential</w:t>
            </w:r>
          </w:p>
        </w:tc>
        <w:tc>
          <w:tcPr>
            <w:tcW w:w="1417" w:type="dxa"/>
            <w:tcBorders>
              <w:top w:val="nil"/>
              <w:bottom w:val="nil"/>
            </w:tcBorders>
            <w:vAlign w:val="center"/>
          </w:tcPr>
          <w:p w14:paraId="60CAE5B5"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0DF1188" w14:textId="77777777" w:rsidTr="00F220BD">
        <w:tc>
          <w:tcPr>
            <w:tcW w:w="850" w:type="dxa"/>
            <w:tcBorders>
              <w:top w:val="nil"/>
              <w:bottom w:val="nil"/>
            </w:tcBorders>
            <w:vAlign w:val="center"/>
          </w:tcPr>
          <w:p w14:paraId="103F7564"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w:t>
            </w:r>
          </w:p>
        </w:tc>
        <w:tc>
          <w:tcPr>
            <w:tcW w:w="1077" w:type="dxa"/>
            <w:vMerge/>
            <w:tcBorders>
              <w:top w:val="nil"/>
              <w:bottom w:val="nil"/>
            </w:tcBorders>
            <w:vAlign w:val="center"/>
          </w:tcPr>
          <w:p w14:paraId="6D872A82"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576AB5E"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shock and bump tests are in accordance with the standard.</w:t>
            </w:r>
          </w:p>
        </w:tc>
        <w:tc>
          <w:tcPr>
            <w:tcW w:w="1417" w:type="dxa"/>
            <w:tcBorders>
              <w:top w:val="nil"/>
              <w:bottom w:val="nil"/>
            </w:tcBorders>
            <w:vAlign w:val="center"/>
          </w:tcPr>
          <w:p w14:paraId="649935F3"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Essential</w:t>
            </w:r>
          </w:p>
        </w:tc>
        <w:tc>
          <w:tcPr>
            <w:tcW w:w="1417" w:type="dxa"/>
            <w:tcBorders>
              <w:top w:val="nil"/>
              <w:bottom w:val="nil"/>
            </w:tcBorders>
            <w:vAlign w:val="center"/>
          </w:tcPr>
          <w:p w14:paraId="64B78E6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E4AF4D9" w14:textId="77777777" w:rsidTr="00F220BD">
        <w:tc>
          <w:tcPr>
            <w:tcW w:w="850" w:type="dxa"/>
            <w:tcBorders>
              <w:top w:val="nil"/>
              <w:bottom w:val="nil"/>
            </w:tcBorders>
            <w:vAlign w:val="center"/>
          </w:tcPr>
          <w:p w14:paraId="38B081DF"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w:t>
            </w:r>
          </w:p>
        </w:tc>
        <w:tc>
          <w:tcPr>
            <w:tcW w:w="1077" w:type="dxa"/>
            <w:tcBorders>
              <w:top w:val="nil"/>
              <w:bottom w:val="nil"/>
            </w:tcBorders>
            <w:vAlign w:val="center"/>
          </w:tcPr>
          <w:p w14:paraId="66731E67" w14:textId="0D18A7AF"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16.3.5</w:t>
            </w:r>
          </w:p>
        </w:tc>
        <w:tc>
          <w:tcPr>
            <w:tcW w:w="4309" w:type="dxa"/>
            <w:tcBorders>
              <w:top w:val="nil"/>
              <w:bottom w:val="nil"/>
            </w:tcBorders>
          </w:tcPr>
          <w:p w14:paraId="69623FD0"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List all applicable EN standards (i.e. as actually applied for type testing) and the relevant test levels.</w:t>
            </w:r>
          </w:p>
        </w:tc>
        <w:tc>
          <w:tcPr>
            <w:tcW w:w="1417" w:type="dxa"/>
            <w:tcBorders>
              <w:top w:val="nil"/>
              <w:bottom w:val="nil"/>
            </w:tcBorders>
            <w:vAlign w:val="center"/>
          </w:tcPr>
          <w:p w14:paraId="79370C10"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FD6CB8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129F4C05" w14:textId="77777777" w:rsidTr="00F220BD">
        <w:tc>
          <w:tcPr>
            <w:tcW w:w="850" w:type="dxa"/>
            <w:tcBorders>
              <w:top w:val="nil"/>
              <w:bottom w:val="nil"/>
            </w:tcBorders>
            <w:vAlign w:val="center"/>
          </w:tcPr>
          <w:p w14:paraId="1CA01DDF"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w:t>
            </w:r>
          </w:p>
        </w:tc>
        <w:tc>
          <w:tcPr>
            <w:tcW w:w="1077" w:type="dxa"/>
            <w:tcBorders>
              <w:top w:val="nil"/>
              <w:bottom w:val="nil"/>
            </w:tcBorders>
            <w:vAlign w:val="center"/>
          </w:tcPr>
          <w:p w14:paraId="45A6C35C"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9A187F9"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Has the equipment been type tested of an extended period of time at declared temperatures/humidity as per the standards?</w:t>
            </w:r>
          </w:p>
        </w:tc>
        <w:tc>
          <w:tcPr>
            <w:tcW w:w="1417" w:type="dxa"/>
            <w:tcBorders>
              <w:top w:val="nil"/>
              <w:bottom w:val="nil"/>
            </w:tcBorders>
            <w:vAlign w:val="center"/>
          </w:tcPr>
          <w:p w14:paraId="34EA3659"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833B479"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62CEFA64" w14:textId="77777777" w:rsidTr="00F220BD">
        <w:tc>
          <w:tcPr>
            <w:tcW w:w="850" w:type="dxa"/>
            <w:tcBorders>
              <w:top w:val="nil"/>
              <w:bottom w:val="nil"/>
            </w:tcBorders>
            <w:vAlign w:val="center"/>
          </w:tcPr>
          <w:p w14:paraId="043408ED"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w:t>
            </w:r>
          </w:p>
        </w:tc>
        <w:tc>
          <w:tcPr>
            <w:tcW w:w="1077" w:type="dxa"/>
            <w:tcBorders>
              <w:top w:val="nil"/>
              <w:bottom w:val="nil"/>
            </w:tcBorders>
            <w:vAlign w:val="center"/>
          </w:tcPr>
          <w:p w14:paraId="5B472CE9" w14:textId="5F07C7FF"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16.3.6</w:t>
            </w:r>
          </w:p>
        </w:tc>
        <w:tc>
          <w:tcPr>
            <w:tcW w:w="4309" w:type="dxa"/>
            <w:tcBorders>
              <w:top w:val="nil"/>
              <w:bottom w:val="nil"/>
            </w:tcBorders>
          </w:tcPr>
          <w:p w14:paraId="5492C50E"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Has the equipment been subject to a routine burn-in test (e.g. 60 ºC for 100 hrs)?</w:t>
            </w:r>
          </w:p>
        </w:tc>
        <w:tc>
          <w:tcPr>
            <w:tcW w:w="1417" w:type="dxa"/>
            <w:tcBorders>
              <w:top w:val="nil"/>
              <w:bottom w:val="nil"/>
            </w:tcBorders>
            <w:vAlign w:val="center"/>
          </w:tcPr>
          <w:p w14:paraId="1D9E7ED5"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4747590"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42507E01" w14:textId="77777777" w:rsidTr="00F220BD">
        <w:tc>
          <w:tcPr>
            <w:tcW w:w="850" w:type="dxa"/>
            <w:tcBorders>
              <w:top w:val="nil"/>
              <w:bottom w:val="nil"/>
            </w:tcBorders>
            <w:vAlign w:val="center"/>
          </w:tcPr>
          <w:p w14:paraId="3968A971"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10</w:t>
            </w:r>
          </w:p>
        </w:tc>
        <w:tc>
          <w:tcPr>
            <w:tcW w:w="1077" w:type="dxa"/>
            <w:tcBorders>
              <w:top w:val="nil"/>
              <w:bottom w:val="nil"/>
            </w:tcBorders>
            <w:vAlign w:val="center"/>
          </w:tcPr>
          <w:p w14:paraId="7F392917" w14:textId="21D4F51A"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16.3.7</w:t>
            </w:r>
          </w:p>
        </w:tc>
        <w:tc>
          <w:tcPr>
            <w:tcW w:w="4309" w:type="dxa"/>
            <w:tcBorders>
              <w:top w:val="nil"/>
              <w:bottom w:val="nil"/>
            </w:tcBorders>
          </w:tcPr>
          <w:p w14:paraId="4EEA5DC7"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the operating system used.</w:t>
            </w:r>
          </w:p>
        </w:tc>
        <w:tc>
          <w:tcPr>
            <w:tcW w:w="1417" w:type="dxa"/>
            <w:tcBorders>
              <w:top w:val="nil"/>
              <w:bottom w:val="nil"/>
            </w:tcBorders>
            <w:vAlign w:val="center"/>
          </w:tcPr>
          <w:p w14:paraId="101C700A"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E02F3D2"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0EA148D" w14:textId="77777777" w:rsidTr="00F220BD">
        <w:tc>
          <w:tcPr>
            <w:tcW w:w="850" w:type="dxa"/>
            <w:tcBorders>
              <w:top w:val="nil"/>
              <w:bottom w:val="nil"/>
            </w:tcBorders>
            <w:vAlign w:val="center"/>
          </w:tcPr>
          <w:p w14:paraId="24FEC77A"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w:t>
            </w:r>
          </w:p>
        </w:tc>
        <w:tc>
          <w:tcPr>
            <w:tcW w:w="1077" w:type="dxa"/>
            <w:tcBorders>
              <w:top w:val="nil"/>
              <w:bottom w:val="nil"/>
            </w:tcBorders>
            <w:vAlign w:val="center"/>
          </w:tcPr>
          <w:p w14:paraId="5D37685D" w14:textId="77777777" w:rsidR="00A74722" w:rsidRPr="00862F88" w:rsidRDefault="00A74722" w:rsidP="005973CA">
            <w:pPr>
              <w:rPr>
                <w:rFonts w:asciiTheme="majorHAnsi" w:hAnsiTheme="majorHAnsi" w:cstheme="majorHAnsi"/>
              </w:rPr>
            </w:pPr>
          </w:p>
        </w:tc>
        <w:tc>
          <w:tcPr>
            <w:tcW w:w="4309" w:type="dxa"/>
            <w:tcBorders>
              <w:top w:val="nil"/>
              <w:bottom w:val="nil"/>
            </w:tcBorders>
          </w:tcPr>
          <w:p w14:paraId="31AB97D8" w14:textId="77777777" w:rsidR="00A74722" w:rsidRPr="00862F88" w:rsidRDefault="00A74722" w:rsidP="005973CA">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 LAN Communication in accordance with the IEEE 802 standards, using TCP/IP protocols.</w:t>
            </w:r>
          </w:p>
        </w:tc>
        <w:tc>
          <w:tcPr>
            <w:tcW w:w="1417" w:type="dxa"/>
            <w:tcBorders>
              <w:top w:val="nil"/>
              <w:bottom w:val="nil"/>
            </w:tcBorders>
            <w:vAlign w:val="center"/>
          </w:tcPr>
          <w:p w14:paraId="1EED0E11"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741586D"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5581286C" w14:textId="77777777" w:rsidTr="00F220BD">
        <w:tc>
          <w:tcPr>
            <w:tcW w:w="850" w:type="dxa"/>
            <w:tcBorders>
              <w:top w:val="nil"/>
              <w:bottom w:val="nil"/>
            </w:tcBorders>
            <w:vAlign w:val="center"/>
          </w:tcPr>
          <w:p w14:paraId="5F2365F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w:t>
            </w:r>
          </w:p>
        </w:tc>
        <w:tc>
          <w:tcPr>
            <w:tcW w:w="1077" w:type="dxa"/>
            <w:tcBorders>
              <w:top w:val="nil"/>
              <w:bottom w:val="nil"/>
            </w:tcBorders>
            <w:vAlign w:val="center"/>
          </w:tcPr>
          <w:p w14:paraId="6C0AF783"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BC64D6E" w14:textId="77777777" w:rsidR="00A74722" w:rsidRPr="00862F88" w:rsidRDefault="00A74722" w:rsidP="00DC36F3">
            <w:pPr>
              <w:tabs>
                <w:tab w:val="left" w:pos="851"/>
                <w:tab w:val="left" w:pos="3119"/>
              </w:tabs>
              <w:spacing w:before="60" w:after="60"/>
              <w:ind w:left="851" w:hanging="851"/>
              <w:jc w:val="both"/>
              <w:outlineLvl w:val="0"/>
              <w:rPr>
                <w:rFonts w:asciiTheme="majorHAnsi" w:hAnsiTheme="majorHAnsi" w:cstheme="majorHAnsi"/>
              </w:rPr>
            </w:pPr>
            <w:bookmarkStart w:id="2853" w:name="_Toc203207546"/>
            <w:r w:rsidRPr="00862F88">
              <w:rPr>
                <w:rFonts w:asciiTheme="majorHAnsi" w:hAnsiTheme="majorHAnsi" w:cstheme="majorHAnsi"/>
              </w:rPr>
              <w:t>Detail the type of Graphical User Interface:</w:t>
            </w:r>
            <w:bookmarkEnd w:id="2853"/>
          </w:p>
          <w:p w14:paraId="01956415" w14:textId="77777777" w:rsidR="00A74722" w:rsidRPr="00862F88" w:rsidRDefault="00A74722">
            <w:pPr>
              <w:numPr>
                <w:ilvl w:val="0"/>
                <w:numId w:val="219"/>
              </w:numPr>
              <w:tabs>
                <w:tab w:val="left" w:pos="284"/>
                <w:tab w:val="num" w:pos="731"/>
              </w:tabs>
              <w:spacing w:before="60" w:after="60"/>
              <w:ind w:left="284" w:hanging="284"/>
              <w:jc w:val="both"/>
              <w:rPr>
                <w:rFonts w:asciiTheme="majorHAnsi" w:hAnsiTheme="majorHAnsi" w:cstheme="majorHAnsi"/>
              </w:rPr>
            </w:pPr>
            <w:r w:rsidRPr="00862F88">
              <w:rPr>
                <w:rFonts w:asciiTheme="majorHAnsi" w:hAnsiTheme="majorHAnsi" w:cstheme="majorHAnsi"/>
              </w:rPr>
              <w:t xml:space="preserve">X Windows as defined by the IEEE series of draft or approved standards, </w:t>
            </w:r>
          </w:p>
          <w:p w14:paraId="5B2D3B7D" w14:textId="77777777" w:rsidR="00A74722" w:rsidRPr="00862F88" w:rsidRDefault="00A74722">
            <w:pPr>
              <w:numPr>
                <w:ilvl w:val="0"/>
                <w:numId w:val="219"/>
              </w:numPr>
              <w:tabs>
                <w:tab w:val="left" w:pos="284"/>
              </w:tabs>
              <w:spacing w:before="60" w:after="60"/>
              <w:ind w:left="284" w:hanging="284"/>
              <w:jc w:val="both"/>
              <w:rPr>
                <w:rFonts w:asciiTheme="majorHAnsi" w:hAnsiTheme="majorHAnsi" w:cstheme="majorHAnsi"/>
              </w:rPr>
            </w:pPr>
            <w:r w:rsidRPr="00862F88">
              <w:rPr>
                <w:rFonts w:asciiTheme="majorHAnsi" w:hAnsiTheme="majorHAnsi" w:cstheme="majorHAnsi"/>
              </w:rPr>
              <w:t>Open System Foundation standards on OSF/MOTIF.</w:t>
            </w:r>
          </w:p>
        </w:tc>
        <w:tc>
          <w:tcPr>
            <w:tcW w:w="1417" w:type="dxa"/>
            <w:tcBorders>
              <w:top w:val="nil"/>
              <w:bottom w:val="nil"/>
            </w:tcBorders>
            <w:vAlign w:val="center"/>
          </w:tcPr>
          <w:p w14:paraId="71501DA6"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98E5C8C"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04BF97B0" w14:textId="77777777" w:rsidTr="00F220BD">
        <w:tc>
          <w:tcPr>
            <w:tcW w:w="850" w:type="dxa"/>
            <w:tcBorders>
              <w:top w:val="nil"/>
              <w:bottom w:val="nil"/>
            </w:tcBorders>
            <w:vAlign w:val="center"/>
          </w:tcPr>
          <w:p w14:paraId="56F88E9A"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w:t>
            </w:r>
          </w:p>
        </w:tc>
        <w:tc>
          <w:tcPr>
            <w:tcW w:w="1077" w:type="dxa"/>
            <w:vMerge w:val="restart"/>
            <w:tcBorders>
              <w:top w:val="nil"/>
              <w:bottom w:val="nil"/>
            </w:tcBorders>
            <w:vAlign w:val="center"/>
          </w:tcPr>
          <w:p w14:paraId="18837BD8" w14:textId="3868DACC"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16.3.8</w:t>
            </w:r>
          </w:p>
        </w:tc>
        <w:tc>
          <w:tcPr>
            <w:tcW w:w="4309" w:type="dxa"/>
            <w:tcBorders>
              <w:top w:val="nil"/>
              <w:bottom w:val="nil"/>
            </w:tcBorders>
          </w:tcPr>
          <w:p w14:paraId="0732D567" w14:textId="77777777" w:rsidR="00A74722" w:rsidRPr="00862F88" w:rsidRDefault="00A74722" w:rsidP="00DC36F3">
            <w:pPr>
              <w:tabs>
                <w:tab w:val="num" w:pos="1440"/>
              </w:tabs>
              <w:spacing w:before="60" w:after="60"/>
              <w:rPr>
                <w:rFonts w:asciiTheme="majorHAnsi" w:hAnsiTheme="majorHAnsi" w:cstheme="majorHAnsi"/>
              </w:rPr>
            </w:pPr>
            <w:r w:rsidRPr="00862F88">
              <w:rPr>
                <w:rFonts w:asciiTheme="majorHAnsi" w:hAnsiTheme="majorHAnsi" w:cstheme="majorHAnsi"/>
              </w:rPr>
              <w:t>IEC 60870-5-101 protocol supported by the ICS</w:t>
            </w:r>
          </w:p>
        </w:tc>
        <w:tc>
          <w:tcPr>
            <w:tcW w:w="1417" w:type="dxa"/>
            <w:tcBorders>
              <w:top w:val="nil"/>
              <w:bottom w:val="nil"/>
            </w:tcBorders>
            <w:vAlign w:val="center"/>
          </w:tcPr>
          <w:p w14:paraId="44319248"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CC5A10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3C4287F" w14:textId="77777777" w:rsidTr="00F220BD">
        <w:tc>
          <w:tcPr>
            <w:tcW w:w="850" w:type="dxa"/>
            <w:tcBorders>
              <w:top w:val="nil"/>
              <w:bottom w:val="nil"/>
            </w:tcBorders>
            <w:vAlign w:val="center"/>
          </w:tcPr>
          <w:p w14:paraId="452ADE01"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w:t>
            </w:r>
          </w:p>
        </w:tc>
        <w:tc>
          <w:tcPr>
            <w:tcW w:w="1077" w:type="dxa"/>
            <w:vMerge/>
            <w:tcBorders>
              <w:top w:val="nil"/>
              <w:bottom w:val="nil"/>
            </w:tcBorders>
            <w:vAlign w:val="center"/>
          </w:tcPr>
          <w:p w14:paraId="1893A681"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3676A0B" w14:textId="77777777" w:rsidR="00A74722" w:rsidRPr="00862F88" w:rsidRDefault="00A74722" w:rsidP="00DC36F3">
            <w:pPr>
              <w:spacing w:before="60" w:after="60"/>
              <w:rPr>
                <w:rFonts w:asciiTheme="majorHAnsi" w:hAnsiTheme="majorHAnsi" w:cstheme="majorHAnsi"/>
              </w:rPr>
            </w:pPr>
            <w:r w:rsidRPr="00862F88">
              <w:rPr>
                <w:rFonts w:asciiTheme="majorHAnsi" w:hAnsiTheme="majorHAnsi" w:cstheme="majorHAnsi"/>
              </w:rPr>
              <w:t>IEC 60870-5-103 protocol supported by the ICS</w:t>
            </w:r>
          </w:p>
        </w:tc>
        <w:tc>
          <w:tcPr>
            <w:tcW w:w="1417" w:type="dxa"/>
            <w:tcBorders>
              <w:top w:val="nil"/>
              <w:bottom w:val="nil"/>
            </w:tcBorders>
            <w:vAlign w:val="center"/>
          </w:tcPr>
          <w:p w14:paraId="615C1743"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4F55B81"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6153BA7B" w14:textId="77777777" w:rsidTr="00F220BD">
        <w:tc>
          <w:tcPr>
            <w:tcW w:w="850" w:type="dxa"/>
            <w:tcBorders>
              <w:top w:val="nil"/>
            </w:tcBorders>
            <w:vAlign w:val="center"/>
          </w:tcPr>
          <w:p w14:paraId="475278A9"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w:t>
            </w:r>
          </w:p>
        </w:tc>
        <w:tc>
          <w:tcPr>
            <w:tcW w:w="1077" w:type="dxa"/>
            <w:vMerge/>
            <w:tcBorders>
              <w:top w:val="nil"/>
            </w:tcBorders>
            <w:vAlign w:val="center"/>
          </w:tcPr>
          <w:p w14:paraId="41EBD438"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0F39469B" w14:textId="77777777" w:rsidR="00A74722" w:rsidRPr="00862F88" w:rsidRDefault="00A74722" w:rsidP="00DC36F3">
            <w:pPr>
              <w:spacing w:before="60" w:after="60"/>
              <w:rPr>
                <w:rFonts w:asciiTheme="majorHAnsi" w:hAnsiTheme="majorHAnsi" w:cstheme="majorHAnsi"/>
              </w:rPr>
            </w:pPr>
            <w:r w:rsidRPr="00862F88">
              <w:rPr>
                <w:rFonts w:asciiTheme="majorHAnsi" w:hAnsiTheme="majorHAnsi" w:cstheme="majorHAnsi"/>
              </w:rPr>
              <w:t>IEC 60870-5-104 protocol supported by the ICS</w:t>
            </w:r>
          </w:p>
        </w:tc>
        <w:tc>
          <w:tcPr>
            <w:tcW w:w="1417" w:type="dxa"/>
            <w:tcBorders>
              <w:top w:val="nil"/>
            </w:tcBorders>
            <w:vAlign w:val="center"/>
          </w:tcPr>
          <w:p w14:paraId="23566F1E"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45F19E53"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bl>
    <w:p w14:paraId="56C02B49" w14:textId="3808B2A4" w:rsidR="007D327C" w:rsidRPr="00862F88" w:rsidRDefault="007D327C" w:rsidP="00DC36F3">
      <w:pPr>
        <w:spacing w:before="60" w:after="60"/>
        <w:jc w:val="both"/>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A74722" w:rsidRPr="00862F88" w14:paraId="08DD85CF" w14:textId="77777777" w:rsidTr="00F220BD">
        <w:trPr>
          <w:trHeight w:val="567"/>
        </w:trPr>
        <w:tc>
          <w:tcPr>
            <w:tcW w:w="850" w:type="dxa"/>
            <w:tcBorders>
              <w:bottom w:val="single" w:sz="4" w:space="0" w:color="auto"/>
            </w:tcBorders>
            <w:vAlign w:val="center"/>
          </w:tcPr>
          <w:p w14:paraId="79BA0D5E"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719FB9B2"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17A3C6E5"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011201F5"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2AE1C169"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31C5B5D5"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A74722" w:rsidRPr="00862F88" w14:paraId="7B02664D" w14:textId="77777777" w:rsidTr="00F220BD">
        <w:tc>
          <w:tcPr>
            <w:tcW w:w="850" w:type="dxa"/>
            <w:tcBorders>
              <w:bottom w:val="nil"/>
            </w:tcBorders>
            <w:vAlign w:val="center"/>
          </w:tcPr>
          <w:p w14:paraId="356314BA"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w:t>
            </w:r>
          </w:p>
        </w:tc>
        <w:tc>
          <w:tcPr>
            <w:tcW w:w="1077" w:type="dxa"/>
            <w:tcBorders>
              <w:bottom w:val="nil"/>
            </w:tcBorders>
            <w:vAlign w:val="center"/>
          </w:tcPr>
          <w:p w14:paraId="351F0072" w14:textId="2CF6C722"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16.3.8</w:t>
            </w:r>
          </w:p>
        </w:tc>
        <w:tc>
          <w:tcPr>
            <w:tcW w:w="4309" w:type="dxa"/>
            <w:tcBorders>
              <w:bottom w:val="nil"/>
            </w:tcBorders>
          </w:tcPr>
          <w:p w14:paraId="0160E18C"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IEC61850 protocol supported by the ICS? </w:t>
            </w:r>
          </w:p>
        </w:tc>
        <w:tc>
          <w:tcPr>
            <w:tcW w:w="1417" w:type="dxa"/>
            <w:tcBorders>
              <w:bottom w:val="nil"/>
            </w:tcBorders>
            <w:vAlign w:val="center"/>
          </w:tcPr>
          <w:p w14:paraId="7CB959F3"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6DBCB1EB"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5170467A" w14:textId="77777777" w:rsidTr="00F220BD">
        <w:tc>
          <w:tcPr>
            <w:tcW w:w="850" w:type="dxa"/>
            <w:tcBorders>
              <w:top w:val="nil"/>
              <w:bottom w:val="nil"/>
            </w:tcBorders>
            <w:vAlign w:val="center"/>
          </w:tcPr>
          <w:p w14:paraId="261B8166"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w:t>
            </w:r>
          </w:p>
        </w:tc>
        <w:tc>
          <w:tcPr>
            <w:tcW w:w="1077" w:type="dxa"/>
            <w:vMerge w:val="restart"/>
            <w:tcBorders>
              <w:top w:val="nil"/>
              <w:bottom w:val="nil"/>
            </w:tcBorders>
            <w:vAlign w:val="center"/>
          </w:tcPr>
          <w:p w14:paraId="083FEF6A" w14:textId="229A21B8"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16.4</w:t>
            </w:r>
          </w:p>
        </w:tc>
        <w:tc>
          <w:tcPr>
            <w:tcW w:w="4309" w:type="dxa"/>
            <w:tcBorders>
              <w:top w:val="nil"/>
              <w:bottom w:val="nil"/>
            </w:tcBorders>
          </w:tcPr>
          <w:p w14:paraId="17D06251"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all requirements satisfied?</w:t>
            </w:r>
          </w:p>
        </w:tc>
        <w:tc>
          <w:tcPr>
            <w:tcW w:w="1417" w:type="dxa"/>
            <w:tcBorders>
              <w:top w:val="nil"/>
              <w:bottom w:val="nil"/>
            </w:tcBorders>
            <w:vAlign w:val="center"/>
          </w:tcPr>
          <w:p w14:paraId="305888BB"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F823677"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1A12169" w14:textId="77777777" w:rsidTr="00F220BD">
        <w:tc>
          <w:tcPr>
            <w:tcW w:w="850" w:type="dxa"/>
            <w:tcBorders>
              <w:top w:val="nil"/>
              <w:bottom w:val="nil"/>
            </w:tcBorders>
            <w:vAlign w:val="center"/>
          </w:tcPr>
          <w:p w14:paraId="5B4C8897"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w:t>
            </w:r>
          </w:p>
        </w:tc>
        <w:tc>
          <w:tcPr>
            <w:tcW w:w="1077" w:type="dxa"/>
            <w:vMerge/>
            <w:tcBorders>
              <w:top w:val="nil"/>
              <w:bottom w:val="nil"/>
            </w:tcBorders>
            <w:vAlign w:val="center"/>
          </w:tcPr>
          <w:p w14:paraId="2220F3A1"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52F3B1B"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ICS equipment can be installed in close proximity to EHV / HV GIS switchgear</w:t>
            </w:r>
          </w:p>
        </w:tc>
        <w:tc>
          <w:tcPr>
            <w:tcW w:w="1417" w:type="dxa"/>
            <w:tcBorders>
              <w:top w:val="nil"/>
              <w:bottom w:val="nil"/>
            </w:tcBorders>
            <w:vAlign w:val="center"/>
          </w:tcPr>
          <w:p w14:paraId="5FFB6FEB"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C0186E7"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08679750" w14:textId="77777777" w:rsidTr="00F220BD">
        <w:tc>
          <w:tcPr>
            <w:tcW w:w="850" w:type="dxa"/>
            <w:tcBorders>
              <w:top w:val="nil"/>
              <w:bottom w:val="nil"/>
            </w:tcBorders>
            <w:vAlign w:val="center"/>
          </w:tcPr>
          <w:p w14:paraId="4D8B9CA6"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w:t>
            </w:r>
          </w:p>
        </w:tc>
        <w:tc>
          <w:tcPr>
            <w:tcW w:w="1077" w:type="dxa"/>
            <w:tcBorders>
              <w:top w:val="nil"/>
              <w:bottom w:val="nil"/>
            </w:tcBorders>
            <w:vAlign w:val="center"/>
          </w:tcPr>
          <w:p w14:paraId="00056E8A" w14:textId="61931064"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16.5.1</w:t>
            </w:r>
          </w:p>
        </w:tc>
        <w:tc>
          <w:tcPr>
            <w:tcW w:w="4309" w:type="dxa"/>
            <w:tcBorders>
              <w:top w:val="nil"/>
              <w:bottom w:val="nil"/>
            </w:tcBorders>
          </w:tcPr>
          <w:p w14:paraId="6B6E5CA0"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Quality Control and Quality Assurance in accordance with the ISO 9001:2015 standard?</w:t>
            </w:r>
          </w:p>
        </w:tc>
        <w:tc>
          <w:tcPr>
            <w:tcW w:w="1417" w:type="dxa"/>
            <w:tcBorders>
              <w:top w:val="nil"/>
              <w:bottom w:val="nil"/>
            </w:tcBorders>
            <w:vAlign w:val="center"/>
          </w:tcPr>
          <w:p w14:paraId="03E464AF"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BF746E4"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C92368C" w14:textId="77777777" w:rsidTr="00F220BD">
        <w:tc>
          <w:tcPr>
            <w:tcW w:w="850" w:type="dxa"/>
            <w:tcBorders>
              <w:top w:val="nil"/>
              <w:bottom w:val="nil"/>
            </w:tcBorders>
            <w:vAlign w:val="center"/>
          </w:tcPr>
          <w:p w14:paraId="09247C8E"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w:t>
            </w:r>
          </w:p>
        </w:tc>
        <w:tc>
          <w:tcPr>
            <w:tcW w:w="1077" w:type="dxa"/>
            <w:tcBorders>
              <w:top w:val="nil"/>
              <w:bottom w:val="nil"/>
            </w:tcBorders>
            <w:vAlign w:val="center"/>
          </w:tcPr>
          <w:p w14:paraId="57CB18AB" w14:textId="51E01136"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16.5.2</w:t>
            </w:r>
          </w:p>
        </w:tc>
        <w:tc>
          <w:tcPr>
            <w:tcW w:w="4309" w:type="dxa"/>
            <w:tcBorders>
              <w:top w:val="nil"/>
              <w:bottom w:val="nil"/>
            </w:tcBorders>
          </w:tcPr>
          <w:p w14:paraId="257E4418"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a list of all sub-suppliers and confirm that they adhered to the ISO 9001:2015 standard.</w:t>
            </w:r>
          </w:p>
        </w:tc>
        <w:tc>
          <w:tcPr>
            <w:tcW w:w="1417" w:type="dxa"/>
            <w:tcBorders>
              <w:top w:val="nil"/>
              <w:bottom w:val="nil"/>
            </w:tcBorders>
            <w:vAlign w:val="center"/>
          </w:tcPr>
          <w:p w14:paraId="78071CBD"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3E67E90"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3C9683BC" w14:textId="77777777" w:rsidTr="00F220BD">
        <w:tc>
          <w:tcPr>
            <w:tcW w:w="850" w:type="dxa"/>
            <w:tcBorders>
              <w:top w:val="nil"/>
              <w:bottom w:val="nil"/>
            </w:tcBorders>
            <w:vAlign w:val="center"/>
          </w:tcPr>
          <w:p w14:paraId="104389B4"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w:t>
            </w:r>
          </w:p>
        </w:tc>
        <w:tc>
          <w:tcPr>
            <w:tcW w:w="1077" w:type="dxa"/>
            <w:tcBorders>
              <w:top w:val="nil"/>
              <w:bottom w:val="nil"/>
            </w:tcBorders>
            <w:vAlign w:val="center"/>
          </w:tcPr>
          <w:p w14:paraId="0A068726" w14:textId="1833C11B"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16.5.4</w:t>
            </w:r>
          </w:p>
        </w:tc>
        <w:tc>
          <w:tcPr>
            <w:tcW w:w="4309" w:type="dxa"/>
            <w:tcBorders>
              <w:top w:val="nil"/>
              <w:bottom w:val="nil"/>
            </w:tcBorders>
          </w:tcPr>
          <w:p w14:paraId="377B7E98"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Reference List provided.</w:t>
            </w:r>
          </w:p>
        </w:tc>
        <w:tc>
          <w:tcPr>
            <w:tcW w:w="1417" w:type="dxa"/>
            <w:tcBorders>
              <w:top w:val="nil"/>
              <w:bottom w:val="nil"/>
            </w:tcBorders>
            <w:vAlign w:val="center"/>
          </w:tcPr>
          <w:p w14:paraId="17B45321"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BE5DE85"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1F69C3D7" w14:textId="77777777" w:rsidTr="00F220BD">
        <w:tc>
          <w:tcPr>
            <w:tcW w:w="850" w:type="dxa"/>
            <w:tcBorders>
              <w:top w:val="nil"/>
              <w:bottom w:val="nil"/>
            </w:tcBorders>
            <w:vAlign w:val="center"/>
          </w:tcPr>
          <w:p w14:paraId="7548A107"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w:t>
            </w:r>
          </w:p>
        </w:tc>
        <w:tc>
          <w:tcPr>
            <w:tcW w:w="1077" w:type="dxa"/>
            <w:tcBorders>
              <w:top w:val="nil"/>
              <w:bottom w:val="nil"/>
            </w:tcBorders>
            <w:vAlign w:val="center"/>
          </w:tcPr>
          <w:p w14:paraId="7E5692A9"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A4546D1"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a list of offered products which have only recently been marketed (less than 6 months)</w:t>
            </w:r>
          </w:p>
        </w:tc>
        <w:tc>
          <w:tcPr>
            <w:tcW w:w="1417" w:type="dxa"/>
            <w:tcBorders>
              <w:top w:val="nil"/>
              <w:bottom w:val="nil"/>
            </w:tcBorders>
            <w:vAlign w:val="center"/>
          </w:tcPr>
          <w:p w14:paraId="2EBAAFA5"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AF1201D"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3E3CF5A8" w14:textId="77777777" w:rsidTr="00F220BD">
        <w:tc>
          <w:tcPr>
            <w:tcW w:w="850" w:type="dxa"/>
            <w:tcBorders>
              <w:top w:val="nil"/>
              <w:bottom w:val="nil"/>
            </w:tcBorders>
            <w:vAlign w:val="center"/>
          </w:tcPr>
          <w:p w14:paraId="378AD7A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w:t>
            </w:r>
          </w:p>
        </w:tc>
        <w:tc>
          <w:tcPr>
            <w:tcW w:w="1077" w:type="dxa"/>
            <w:tcBorders>
              <w:top w:val="nil"/>
              <w:bottom w:val="nil"/>
            </w:tcBorders>
            <w:vAlign w:val="center"/>
          </w:tcPr>
          <w:p w14:paraId="647F5B75"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4E49024"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a list of proposed steps to be taken to ensure above products are field proven</w:t>
            </w:r>
          </w:p>
        </w:tc>
        <w:tc>
          <w:tcPr>
            <w:tcW w:w="1417" w:type="dxa"/>
            <w:tcBorders>
              <w:top w:val="nil"/>
              <w:bottom w:val="nil"/>
            </w:tcBorders>
            <w:vAlign w:val="center"/>
          </w:tcPr>
          <w:p w14:paraId="4F7A797D"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893840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3F9F340A" w14:textId="77777777" w:rsidTr="00F220BD">
        <w:tc>
          <w:tcPr>
            <w:tcW w:w="850" w:type="dxa"/>
            <w:tcBorders>
              <w:top w:val="nil"/>
              <w:bottom w:val="nil"/>
            </w:tcBorders>
            <w:vAlign w:val="center"/>
          </w:tcPr>
          <w:p w14:paraId="43A9043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w:t>
            </w:r>
          </w:p>
        </w:tc>
        <w:tc>
          <w:tcPr>
            <w:tcW w:w="1077" w:type="dxa"/>
            <w:tcBorders>
              <w:top w:val="nil"/>
              <w:bottom w:val="nil"/>
            </w:tcBorders>
            <w:vAlign w:val="center"/>
          </w:tcPr>
          <w:p w14:paraId="4612EE05" w14:textId="47D1F1C3"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16.5.6</w:t>
            </w:r>
          </w:p>
        </w:tc>
        <w:tc>
          <w:tcPr>
            <w:tcW w:w="4309" w:type="dxa"/>
            <w:tcBorders>
              <w:top w:val="nil"/>
              <w:bottom w:val="nil"/>
            </w:tcBorders>
          </w:tcPr>
          <w:p w14:paraId="5F421952" w14:textId="3F6CDBC6"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Declare any limits on </w:t>
            </w:r>
            <w:r w:rsidR="008E4D76" w:rsidRPr="00862F88">
              <w:rPr>
                <w:rFonts w:asciiTheme="majorHAnsi" w:hAnsiTheme="majorHAnsi" w:cstheme="majorHAnsi"/>
              </w:rPr>
              <w:t>interchangeability</w:t>
            </w:r>
            <w:r w:rsidRPr="00862F88">
              <w:rPr>
                <w:rFonts w:asciiTheme="majorHAnsi" w:hAnsiTheme="majorHAnsi" w:cstheme="majorHAnsi"/>
              </w:rPr>
              <w:t>.</w:t>
            </w:r>
          </w:p>
        </w:tc>
        <w:tc>
          <w:tcPr>
            <w:tcW w:w="1417" w:type="dxa"/>
            <w:tcBorders>
              <w:top w:val="nil"/>
              <w:bottom w:val="nil"/>
            </w:tcBorders>
            <w:vAlign w:val="center"/>
          </w:tcPr>
          <w:p w14:paraId="05D24106"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E153BAC"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170C05F2" w14:textId="77777777" w:rsidTr="00F220BD">
        <w:tc>
          <w:tcPr>
            <w:tcW w:w="850" w:type="dxa"/>
            <w:tcBorders>
              <w:top w:val="nil"/>
              <w:bottom w:val="nil"/>
            </w:tcBorders>
            <w:vAlign w:val="center"/>
          </w:tcPr>
          <w:p w14:paraId="599C3587"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w:t>
            </w:r>
          </w:p>
        </w:tc>
        <w:tc>
          <w:tcPr>
            <w:tcW w:w="1077" w:type="dxa"/>
            <w:vMerge w:val="restart"/>
            <w:tcBorders>
              <w:top w:val="nil"/>
              <w:bottom w:val="nil"/>
            </w:tcBorders>
            <w:vAlign w:val="center"/>
          </w:tcPr>
          <w:p w14:paraId="58BE6A56" w14:textId="2E413B5A"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16.5.7</w:t>
            </w:r>
          </w:p>
        </w:tc>
        <w:tc>
          <w:tcPr>
            <w:tcW w:w="4309" w:type="dxa"/>
            <w:tcBorders>
              <w:top w:val="nil"/>
              <w:bottom w:val="nil"/>
            </w:tcBorders>
          </w:tcPr>
          <w:p w14:paraId="1C024D78"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there built in test facilities to assist troubleshooting? Provide details.</w:t>
            </w:r>
          </w:p>
        </w:tc>
        <w:tc>
          <w:tcPr>
            <w:tcW w:w="1417" w:type="dxa"/>
            <w:tcBorders>
              <w:top w:val="nil"/>
              <w:bottom w:val="nil"/>
            </w:tcBorders>
            <w:vAlign w:val="center"/>
          </w:tcPr>
          <w:p w14:paraId="1F62C179"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AA5005F"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36725F1A" w14:textId="77777777" w:rsidTr="00F220BD">
        <w:tc>
          <w:tcPr>
            <w:tcW w:w="850" w:type="dxa"/>
            <w:tcBorders>
              <w:top w:val="nil"/>
              <w:bottom w:val="nil"/>
            </w:tcBorders>
            <w:vAlign w:val="center"/>
          </w:tcPr>
          <w:p w14:paraId="434CC8B1"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w:t>
            </w:r>
          </w:p>
        </w:tc>
        <w:tc>
          <w:tcPr>
            <w:tcW w:w="1077" w:type="dxa"/>
            <w:vMerge/>
            <w:tcBorders>
              <w:top w:val="nil"/>
              <w:bottom w:val="nil"/>
            </w:tcBorders>
            <w:vAlign w:val="center"/>
          </w:tcPr>
          <w:p w14:paraId="73BBF57B"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CC55EF5"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all equipment modular based?</w:t>
            </w:r>
          </w:p>
        </w:tc>
        <w:tc>
          <w:tcPr>
            <w:tcW w:w="1417" w:type="dxa"/>
            <w:tcBorders>
              <w:top w:val="nil"/>
              <w:bottom w:val="nil"/>
            </w:tcBorders>
            <w:vAlign w:val="center"/>
          </w:tcPr>
          <w:p w14:paraId="0AD88671"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FAA61B0"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594B00BD" w14:textId="77777777" w:rsidTr="00F220BD">
        <w:tc>
          <w:tcPr>
            <w:tcW w:w="850" w:type="dxa"/>
            <w:tcBorders>
              <w:top w:val="nil"/>
              <w:bottom w:val="nil"/>
            </w:tcBorders>
            <w:vAlign w:val="center"/>
          </w:tcPr>
          <w:p w14:paraId="5CB72AD5"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w:t>
            </w:r>
          </w:p>
        </w:tc>
        <w:tc>
          <w:tcPr>
            <w:tcW w:w="1077" w:type="dxa"/>
            <w:vMerge/>
            <w:tcBorders>
              <w:top w:val="nil"/>
              <w:bottom w:val="nil"/>
            </w:tcBorders>
            <w:vAlign w:val="center"/>
          </w:tcPr>
          <w:p w14:paraId="79F304AB"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B070569"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there alarms available to indicate equipment failure?</w:t>
            </w:r>
          </w:p>
        </w:tc>
        <w:tc>
          <w:tcPr>
            <w:tcW w:w="1417" w:type="dxa"/>
            <w:tcBorders>
              <w:top w:val="nil"/>
              <w:bottom w:val="nil"/>
            </w:tcBorders>
            <w:vAlign w:val="center"/>
          </w:tcPr>
          <w:p w14:paraId="57677F8F"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89578E0"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78AF0342" w14:textId="77777777" w:rsidTr="00F220BD">
        <w:tc>
          <w:tcPr>
            <w:tcW w:w="850" w:type="dxa"/>
            <w:tcBorders>
              <w:top w:val="nil"/>
              <w:bottom w:val="nil"/>
            </w:tcBorders>
            <w:vAlign w:val="center"/>
          </w:tcPr>
          <w:p w14:paraId="2D684AEC"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w:t>
            </w:r>
          </w:p>
        </w:tc>
        <w:tc>
          <w:tcPr>
            <w:tcW w:w="1077" w:type="dxa"/>
            <w:vMerge/>
            <w:tcBorders>
              <w:top w:val="nil"/>
              <w:bottom w:val="nil"/>
            </w:tcBorders>
            <w:vAlign w:val="center"/>
          </w:tcPr>
          <w:p w14:paraId="150F07AB"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CA5ECFB"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Can the system be upgraded and extended?</w:t>
            </w:r>
          </w:p>
        </w:tc>
        <w:tc>
          <w:tcPr>
            <w:tcW w:w="1417" w:type="dxa"/>
            <w:tcBorders>
              <w:top w:val="nil"/>
              <w:bottom w:val="nil"/>
            </w:tcBorders>
            <w:vAlign w:val="center"/>
          </w:tcPr>
          <w:p w14:paraId="04814C6D"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F5DB32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314C3FE5" w14:textId="77777777" w:rsidTr="00F220BD">
        <w:tc>
          <w:tcPr>
            <w:tcW w:w="850" w:type="dxa"/>
            <w:tcBorders>
              <w:top w:val="nil"/>
              <w:bottom w:val="nil"/>
            </w:tcBorders>
            <w:vAlign w:val="center"/>
          </w:tcPr>
          <w:p w14:paraId="6D1CF362"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w:t>
            </w:r>
          </w:p>
        </w:tc>
        <w:tc>
          <w:tcPr>
            <w:tcW w:w="1077" w:type="dxa"/>
            <w:tcBorders>
              <w:top w:val="nil"/>
              <w:bottom w:val="nil"/>
            </w:tcBorders>
            <w:vAlign w:val="center"/>
          </w:tcPr>
          <w:p w14:paraId="0AB1F2E9" w14:textId="08CBDB44"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16.5.8</w:t>
            </w:r>
          </w:p>
        </w:tc>
        <w:tc>
          <w:tcPr>
            <w:tcW w:w="4309" w:type="dxa"/>
            <w:tcBorders>
              <w:top w:val="nil"/>
              <w:bottom w:val="nil"/>
            </w:tcBorders>
          </w:tcPr>
          <w:p w14:paraId="67C0954E"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Declare the MTBF figures for all components </w:t>
            </w:r>
          </w:p>
        </w:tc>
        <w:tc>
          <w:tcPr>
            <w:tcW w:w="1417" w:type="dxa"/>
            <w:tcBorders>
              <w:top w:val="nil"/>
              <w:bottom w:val="nil"/>
            </w:tcBorders>
            <w:vAlign w:val="center"/>
          </w:tcPr>
          <w:p w14:paraId="622CC82C"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B081CF8"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14EB3161" w14:textId="77777777" w:rsidTr="00F220BD">
        <w:tc>
          <w:tcPr>
            <w:tcW w:w="850" w:type="dxa"/>
            <w:tcBorders>
              <w:top w:val="nil"/>
              <w:bottom w:val="nil"/>
            </w:tcBorders>
            <w:vAlign w:val="center"/>
          </w:tcPr>
          <w:p w14:paraId="553BF9F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w:t>
            </w:r>
          </w:p>
        </w:tc>
        <w:tc>
          <w:tcPr>
            <w:tcW w:w="1077" w:type="dxa"/>
            <w:tcBorders>
              <w:top w:val="nil"/>
              <w:bottom w:val="nil"/>
            </w:tcBorders>
            <w:vAlign w:val="center"/>
          </w:tcPr>
          <w:p w14:paraId="78F0BD3C"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6989E75"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any exceptions to the requirement above.</w:t>
            </w:r>
          </w:p>
        </w:tc>
        <w:tc>
          <w:tcPr>
            <w:tcW w:w="1417" w:type="dxa"/>
            <w:tcBorders>
              <w:top w:val="nil"/>
              <w:bottom w:val="nil"/>
            </w:tcBorders>
            <w:vAlign w:val="center"/>
          </w:tcPr>
          <w:p w14:paraId="6803CB7D"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4A26435"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1FB1FA30" w14:textId="77777777" w:rsidTr="00F220BD">
        <w:tc>
          <w:tcPr>
            <w:tcW w:w="850" w:type="dxa"/>
            <w:tcBorders>
              <w:top w:val="nil"/>
              <w:bottom w:val="nil"/>
            </w:tcBorders>
            <w:vAlign w:val="center"/>
          </w:tcPr>
          <w:p w14:paraId="1DD20DEA"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31</w:t>
            </w:r>
          </w:p>
        </w:tc>
        <w:tc>
          <w:tcPr>
            <w:tcW w:w="1077" w:type="dxa"/>
            <w:vMerge w:val="restart"/>
            <w:tcBorders>
              <w:top w:val="nil"/>
              <w:bottom w:val="nil"/>
            </w:tcBorders>
            <w:vAlign w:val="center"/>
          </w:tcPr>
          <w:p w14:paraId="1E6C7BEA" w14:textId="58310B6E"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16.5.9</w:t>
            </w:r>
          </w:p>
        </w:tc>
        <w:tc>
          <w:tcPr>
            <w:tcW w:w="4309" w:type="dxa"/>
            <w:tcBorders>
              <w:top w:val="nil"/>
              <w:bottom w:val="nil"/>
            </w:tcBorders>
          </w:tcPr>
          <w:p w14:paraId="42DA726F"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all equipment enclosed and secured in cabinets?</w:t>
            </w:r>
          </w:p>
        </w:tc>
        <w:tc>
          <w:tcPr>
            <w:tcW w:w="1417" w:type="dxa"/>
            <w:tcBorders>
              <w:top w:val="nil"/>
              <w:bottom w:val="nil"/>
            </w:tcBorders>
            <w:vAlign w:val="center"/>
          </w:tcPr>
          <w:p w14:paraId="5164EF87"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845FAC4"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40A92991" w14:textId="77777777" w:rsidTr="00F220BD">
        <w:tc>
          <w:tcPr>
            <w:tcW w:w="850" w:type="dxa"/>
            <w:tcBorders>
              <w:top w:val="nil"/>
              <w:bottom w:val="nil"/>
            </w:tcBorders>
            <w:vAlign w:val="center"/>
          </w:tcPr>
          <w:p w14:paraId="09D7B3C5"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w:t>
            </w:r>
          </w:p>
        </w:tc>
        <w:tc>
          <w:tcPr>
            <w:tcW w:w="1077" w:type="dxa"/>
            <w:vMerge/>
            <w:tcBorders>
              <w:top w:val="nil"/>
              <w:bottom w:val="nil"/>
            </w:tcBorders>
            <w:vAlign w:val="center"/>
          </w:tcPr>
          <w:p w14:paraId="3318461D"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5468D31"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Has the cabinet sufficiently temperature control such that equipment does not over heat?</w:t>
            </w:r>
          </w:p>
        </w:tc>
        <w:tc>
          <w:tcPr>
            <w:tcW w:w="1417" w:type="dxa"/>
            <w:tcBorders>
              <w:top w:val="nil"/>
              <w:bottom w:val="nil"/>
            </w:tcBorders>
            <w:vAlign w:val="center"/>
          </w:tcPr>
          <w:p w14:paraId="3EA375A8"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FE5743E"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212729D9" w14:textId="77777777" w:rsidTr="00F220BD">
        <w:tc>
          <w:tcPr>
            <w:tcW w:w="850" w:type="dxa"/>
            <w:tcBorders>
              <w:top w:val="nil"/>
              <w:bottom w:val="nil"/>
            </w:tcBorders>
            <w:vAlign w:val="center"/>
          </w:tcPr>
          <w:p w14:paraId="34AC7E9C"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33</w:t>
            </w:r>
          </w:p>
        </w:tc>
        <w:tc>
          <w:tcPr>
            <w:tcW w:w="1077" w:type="dxa"/>
            <w:vMerge/>
            <w:tcBorders>
              <w:top w:val="nil"/>
              <w:bottom w:val="nil"/>
            </w:tcBorders>
            <w:vAlign w:val="center"/>
          </w:tcPr>
          <w:p w14:paraId="588205D4" w14:textId="77777777" w:rsidR="00A74722" w:rsidRPr="00862F88" w:rsidRDefault="00A74722"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F268A15"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The earthing of all ICS equipment shall conform to Section 5 Substation Earthing</w:t>
            </w:r>
          </w:p>
        </w:tc>
        <w:tc>
          <w:tcPr>
            <w:tcW w:w="1417" w:type="dxa"/>
            <w:tcBorders>
              <w:top w:val="nil"/>
              <w:bottom w:val="nil"/>
            </w:tcBorders>
            <w:vAlign w:val="center"/>
          </w:tcPr>
          <w:p w14:paraId="548C08F7" w14:textId="77777777" w:rsidR="00A74722" w:rsidRPr="00862F88" w:rsidRDefault="00A74722"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B40D48F"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62778900" w14:textId="77777777" w:rsidTr="00F220BD">
        <w:tc>
          <w:tcPr>
            <w:tcW w:w="850" w:type="dxa"/>
            <w:tcBorders>
              <w:top w:val="nil"/>
              <w:bottom w:val="nil"/>
            </w:tcBorders>
            <w:vAlign w:val="center"/>
          </w:tcPr>
          <w:p w14:paraId="767D30A3"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34</w:t>
            </w:r>
          </w:p>
        </w:tc>
        <w:tc>
          <w:tcPr>
            <w:tcW w:w="1077" w:type="dxa"/>
            <w:tcBorders>
              <w:top w:val="nil"/>
              <w:bottom w:val="nil"/>
            </w:tcBorders>
            <w:vAlign w:val="center"/>
          </w:tcPr>
          <w:p w14:paraId="3BBFD001" w14:textId="4F69DB57"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16.6.3</w:t>
            </w:r>
          </w:p>
        </w:tc>
        <w:tc>
          <w:tcPr>
            <w:tcW w:w="4309" w:type="dxa"/>
            <w:tcBorders>
              <w:top w:val="nil"/>
              <w:bottom w:val="nil"/>
            </w:tcBorders>
          </w:tcPr>
          <w:p w14:paraId="489B9AB1" w14:textId="77777777"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a.c. and d.c. power supply requirements met?</w:t>
            </w:r>
          </w:p>
        </w:tc>
        <w:tc>
          <w:tcPr>
            <w:tcW w:w="1417" w:type="dxa"/>
            <w:tcBorders>
              <w:top w:val="nil"/>
              <w:bottom w:val="nil"/>
            </w:tcBorders>
            <w:vAlign w:val="center"/>
          </w:tcPr>
          <w:p w14:paraId="148A5A76"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ABD1266"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r w:rsidR="00A74722" w:rsidRPr="00862F88" w14:paraId="092270A1" w14:textId="77777777" w:rsidTr="00F220BD">
        <w:tc>
          <w:tcPr>
            <w:tcW w:w="850" w:type="dxa"/>
            <w:tcBorders>
              <w:top w:val="nil"/>
            </w:tcBorders>
            <w:vAlign w:val="center"/>
          </w:tcPr>
          <w:p w14:paraId="1ECFBCD0" w14:textId="77777777" w:rsidR="00A74722" w:rsidRPr="00862F88" w:rsidRDefault="00A74722"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35</w:t>
            </w:r>
          </w:p>
        </w:tc>
        <w:tc>
          <w:tcPr>
            <w:tcW w:w="1077" w:type="dxa"/>
            <w:tcBorders>
              <w:top w:val="nil"/>
            </w:tcBorders>
            <w:vAlign w:val="center"/>
          </w:tcPr>
          <w:p w14:paraId="228B3C0D" w14:textId="64F3206E" w:rsidR="00A74722"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16.6.4</w:t>
            </w:r>
          </w:p>
        </w:tc>
        <w:tc>
          <w:tcPr>
            <w:tcW w:w="4309" w:type="dxa"/>
            <w:tcBorders>
              <w:top w:val="nil"/>
            </w:tcBorders>
          </w:tcPr>
          <w:p w14:paraId="528B72F2" w14:textId="0D96A40D" w:rsidR="00A74722" w:rsidRPr="00862F88" w:rsidRDefault="00A74722"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ICS equipment, </w:t>
            </w:r>
            <w:r w:rsidR="005E03E1" w:rsidRPr="00862F88">
              <w:rPr>
                <w:rFonts w:asciiTheme="majorHAnsi" w:hAnsiTheme="majorHAnsi" w:cstheme="majorHAnsi"/>
              </w:rPr>
              <w:t>ICS</w:t>
            </w:r>
            <w:r w:rsidRPr="00862F88">
              <w:rPr>
                <w:rFonts w:asciiTheme="majorHAnsi" w:hAnsiTheme="majorHAnsi" w:cstheme="majorHAnsi"/>
              </w:rPr>
              <w:t xml:space="preserve">, workstations, VDUs, Ethernet switch, etc, shall be 220 V d.c. </w:t>
            </w:r>
          </w:p>
        </w:tc>
        <w:tc>
          <w:tcPr>
            <w:tcW w:w="1417" w:type="dxa"/>
            <w:tcBorders>
              <w:top w:val="nil"/>
            </w:tcBorders>
            <w:vAlign w:val="center"/>
          </w:tcPr>
          <w:p w14:paraId="4AC59EE8" w14:textId="77777777" w:rsidR="00A74722" w:rsidRPr="00862F88" w:rsidRDefault="00A74722"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1A6E00D3" w14:textId="77777777" w:rsidR="00A74722" w:rsidRPr="00862F88" w:rsidRDefault="00A74722" w:rsidP="00DC36F3">
            <w:pPr>
              <w:tabs>
                <w:tab w:val="left" w:pos="0"/>
                <w:tab w:val="left" w:pos="900"/>
                <w:tab w:val="left" w:pos="1440"/>
              </w:tabs>
              <w:suppressAutoHyphens/>
              <w:spacing w:before="60" w:after="60"/>
              <w:jc w:val="center"/>
              <w:rPr>
                <w:rFonts w:asciiTheme="majorHAnsi" w:hAnsiTheme="majorHAnsi" w:cstheme="majorHAnsi"/>
              </w:rPr>
            </w:pPr>
          </w:p>
        </w:tc>
      </w:tr>
    </w:tbl>
    <w:p w14:paraId="40BA1459" w14:textId="0BA7C4ED" w:rsidR="00A74722" w:rsidRPr="00862F88" w:rsidRDefault="00A74722" w:rsidP="00DC36F3">
      <w:pPr>
        <w:spacing w:before="60" w:after="60"/>
        <w:jc w:val="both"/>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B00E5A" w:rsidRPr="00862F88" w14:paraId="49D48717" w14:textId="77777777" w:rsidTr="00F220BD">
        <w:trPr>
          <w:trHeight w:val="567"/>
        </w:trPr>
        <w:tc>
          <w:tcPr>
            <w:tcW w:w="850" w:type="dxa"/>
            <w:tcBorders>
              <w:bottom w:val="single" w:sz="4" w:space="0" w:color="auto"/>
            </w:tcBorders>
            <w:vAlign w:val="center"/>
          </w:tcPr>
          <w:p w14:paraId="5F664B60"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7266841A"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61E6DEAB"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70F91E75"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201274A1"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7F10FD5B"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B00E5A" w:rsidRPr="00862F88" w14:paraId="2F6DF03E" w14:textId="77777777" w:rsidTr="00F220BD">
        <w:tc>
          <w:tcPr>
            <w:tcW w:w="850" w:type="dxa"/>
            <w:tcBorders>
              <w:bottom w:val="nil"/>
            </w:tcBorders>
            <w:vAlign w:val="center"/>
          </w:tcPr>
          <w:p w14:paraId="794F6115"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36</w:t>
            </w:r>
          </w:p>
        </w:tc>
        <w:tc>
          <w:tcPr>
            <w:tcW w:w="1077" w:type="dxa"/>
            <w:vMerge w:val="restart"/>
            <w:tcBorders>
              <w:bottom w:val="nil"/>
            </w:tcBorders>
            <w:vAlign w:val="center"/>
          </w:tcPr>
          <w:p w14:paraId="754C59C3" w14:textId="62A6F35D"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16.6.4</w:t>
            </w:r>
          </w:p>
        </w:tc>
        <w:tc>
          <w:tcPr>
            <w:tcW w:w="4309" w:type="dxa"/>
            <w:tcBorders>
              <w:bottom w:val="nil"/>
            </w:tcBorders>
          </w:tcPr>
          <w:p w14:paraId="0D1C86DA"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If any equipment requires a 220 V a.c. power supply please provide details. Also, detail how a secure 220 V a.c. power supply is provided</w:t>
            </w:r>
          </w:p>
        </w:tc>
        <w:tc>
          <w:tcPr>
            <w:tcW w:w="1417" w:type="dxa"/>
            <w:tcBorders>
              <w:bottom w:val="nil"/>
            </w:tcBorders>
            <w:vAlign w:val="center"/>
          </w:tcPr>
          <w:p w14:paraId="1A6E1A29"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bottom w:val="nil"/>
            </w:tcBorders>
            <w:vAlign w:val="center"/>
          </w:tcPr>
          <w:p w14:paraId="0CEE5CE2"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450F7035" w14:textId="77777777" w:rsidTr="00F220BD">
        <w:tc>
          <w:tcPr>
            <w:tcW w:w="850" w:type="dxa"/>
            <w:tcBorders>
              <w:top w:val="nil"/>
              <w:bottom w:val="nil"/>
            </w:tcBorders>
            <w:vAlign w:val="center"/>
          </w:tcPr>
          <w:p w14:paraId="27A63F76"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37</w:t>
            </w:r>
          </w:p>
        </w:tc>
        <w:tc>
          <w:tcPr>
            <w:tcW w:w="1077" w:type="dxa"/>
            <w:vMerge/>
            <w:tcBorders>
              <w:top w:val="nil"/>
              <w:bottom w:val="nil"/>
            </w:tcBorders>
            <w:vAlign w:val="center"/>
          </w:tcPr>
          <w:p w14:paraId="2FDD498A"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75B0B66"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BCUs shall be 220 V d.c.</w:t>
            </w:r>
          </w:p>
        </w:tc>
        <w:tc>
          <w:tcPr>
            <w:tcW w:w="1417" w:type="dxa"/>
            <w:tcBorders>
              <w:top w:val="nil"/>
              <w:bottom w:val="nil"/>
            </w:tcBorders>
            <w:vAlign w:val="center"/>
          </w:tcPr>
          <w:p w14:paraId="5AD120D8"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3E5E1AD"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31FF0C7A" w14:textId="77777777" w:rsidTr="00F220BD">
        <w:tc>
          <w:tcPr>
            <w:tcW w:w="850" w:type="dxa"/>
            <w:tcBorders>
              <w:top w:val="nil"/>
              <w:bottom w:val="nil"/>
            </w:tcBorders>
            <w:vAlign w:val="center"/>
          </w:tcPr>
          <w:p w14:paraId="7C506A3B"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38</w:t>
            </w:r>
          </w:p>
        </w:tc>
        <w:tc>
          <w:tcPr>
            <w:tcW w:w="1077" w:type="dxa"/>
            <w:vMerge/>
            <w:tcBorders>
              <w:top w:val="nil"/>
              <w:bottom w:val="nil"/>
            </w:tcBorders>
            <w:vAlign w:val="center"/>
          </w:tcPr>
          <w:p w14:paraId="3408567D"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EEAD965"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BCU digital inputs shall be powered from the 48 V d.c. substation battery </w:t>
            </w:r>
          </w:p>
        </w:tc>
        <w:tc>
          <w:tcPr>
            <w:tcW w:w="1417" w:type="dxa"/>
            <w:tcBorders>
              <w:top w:val="nil"/>
              <w:bottom w:val="nil"/>
            </w:tcBorders>
            <w:vAlign w:val="center"/>
          </w:tcPr>
          <w:p w14:paraId="52A2C551"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9789528"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145CF9EA" w14:textId="77777777" w:rsidTr="00F220BD">
        <w:tc>
          <w:tcPr>
            <w:tcW w:w="850" w:type="dxa"/>
            <w:tcBorders>
              <w:top w:val="nil"/>
              <w:bottom w:val="nil"/>
            </w:tcBorders>
            <w:vAlign w:val="center"/>
          </w:tcPr>
          <w:p w14:paraId="208E8235"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39</w:t>
            </w:r>
          </w:p>
        </w:tc>
        <w:tc>
          <w:tcPr>
            <w:tcW w:w="1077" w:type="dxa"/>
            <w:tcBorders>
              <w:top w:val="nil"/>
              <w:bottom w:val="nil"/>
            </w:tcBorders>
            <w:vAlign w:val="center"/>
          </w:tcPr>
          <w:p w14:paraId="1625F596" w14:textId="0F24DF3D"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16.6.5</w:t>
            </w:r>
          </w:p>
        </w:tc>
        <w:tc>
          <w:tcPr>
            <w:tcW w:w="4309" w:type="dxa"/>
            <w:tcBorders>
              <w:top w:val="nil"/>
              <w:bottom w:val="nil"/>
            </w:tcBorders>
          </w:tcPr>
          <w:p w14:paraId="494B3629"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List level/class with the standards listed.</w:t>
            </w:r>
          </w:p>
        </w:tc>
        <w:tc>
          <w:tcPr>
            <w:tcW w:w="1417" w:type="dxa"/>
            <w:tcBorders>
              <w:top w:val="nil"/>
              <w:bottom w:val="nil"/>
            </w:tcBorders>
            <w:vAlign w:val="center"/>
          </w:tcPr>
          <w:p w14:paraId="6569A559"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0F93B19"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73129B4C" w14:textId="77777777" w:rsidTr="00F220BD">
        <w:tc>
          <w:tcPr>
            <w:tcW w:w="850" w:type="dxa"/>
            <w:tcBorders>
              <w:top w:val="nil"/>
              <w:bottom w:val="nil"/>
            </w:tcBorders>
            <w:vAlign w:val="center"/>
          </w:tcPr>
          <w:p w14:paraId="4DEC3297"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40</w:t>
            </w:r>
          </w:p>
        </w:tc>
        <w:tc>
          <w:tcPr>
            <w:tcW w:w="1077" w:type="dxa"/>
            <w:tcBorders>
              <w:top w:val="nil"/>
              <w:bottom w:val="nil"/>
            </w:tcBorders>
            <w:vAlign w:val="center"/>
          </w:tcPr>
          <w:p w14:paraId="795DA79D"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8F42D4B"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Electromagnetic Performance &amp; Compatibility   requirements satisfied?</w:t>
            </w:r>
          </w:p>
        </w:tc>
        <w:tc>
          <w:tcPr>
            <w:tcW w:w="1417" w:type="dxa"/>
            <w:tcBorders>
              <w:top w:val="nil"/>
              <w:bottom w:val="nil"/>
            </w:tcBorders>
            <w:vAlign w:val="center"/>
          </w:tcPr>
          <w:p w14:paraId="6A7A6871"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5059ADA"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6F475D28" w14:textId="77777777" w:rsidTr="00F220BD">
        <w:tc>
          <w:tcPr>
            <w:tcW w:w="850" w:type="dxa"/>
            <w:tcBorders>
              <w:top w:val="nil"/>
              <w:bottom w:val="nil"/>
            </w:tcBorders>
            <w:vAlign w:val="center"/>
          </w:tcPr>
          <w:p w14:paraId="2BDCA76D"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41</w:t>
            </w:r>
          </w:p>
        </w:tc>
        <w:tc>
          <w:tcPr>
            <w:tcW w:w="1077" w:type="dxa"/>
            <w:tcBorders>
              <w:top w:val="nil"/>
              <w:bottom w:val="nil"/>
            </w:tcBorders>
            <w:vAlign w:val="center"/>
          </w:tcPr>
          <w:p w14:paraId="4B0FBAF7" w14:textId="2954A5F3"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16.6.6</w:t>
            </w:r>
          </w:p>
        </w:tc>
        <w:tc>
          <w:tcPr>
            <w:tcW w:w="4309" w:type="dxa"/>
            <w:tcBorders>
              <w:top w:val="nil"/>
              <w:bottom w:val="nil"/>
            </w:tcBorders>
          </w:tcPr>
          <w:p w14:paraId="358482AD"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specific EMC Requirements for Telecoms equipment satisfied and is certification available?</w:t>
            </w:r>
          </w:p>
        </w:tc>
        <w:tc>
          <w:tcPr>
            <w:tcW w:w="1417" w:type="dxa"/>
            <w:tcBorders>
              <w:top w:val="nil"/>
              <w:bottom w:val="nil"/>
            </w:tcBorders>
            <w:vAlign w:val="center"/>
          </w:tcPr>
          <w:p w14:paraId="379604BC"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1406AA1"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31FFDAEF" w14:textId="77777777" w:rsidTr="00F220BD">
        <w:tc>
          <w:tcPr>
            <w:tcW w:w="850" w:type="dxa"/>
            <w:tcBorders>
              <w:top w:val="nil"/>
              <w:bottom w:val="nil"/>
            </w:tcBorders>
            <w:vAlign w:val="center"/>
          </w:tcPr>
          <w:p w14:paraId="1FCDA9FD"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42</w:t>
            </w:r>
          </w:p>
        </w:tc>
        <w:tc>
          <w:tcPr>
            <w:tcW w:w="1077" w:type="dxa"/>
            <w:tcBorders>
              <w:top w:val="nil"/>
              <w:bottom w:val="nil"/>
            </w:tcBorders>
            <w:vAlign w:val="center"/>
          </w:tcPr>
          <w:p w14:paraId="2FFF1C76" w14:textId="088AA286"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16.6.7</w:t>
            </w:r>
          </w:p>
        </w:tc>
        <w:tc>
          <w:tcPr>
            <w:tcW w:w="4309" w:type="dxa"/>
            <w:tcBorders>
              <w:top w:val="nil"/>
              <w:bottom w:val="nil"/>
            </w:tcBorders>
          </w:tcPr>
          <w:p w14:paraId="68F3B4A1"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relay actuating coils are vacuum impregnated or encapsulated? Provide details.</w:t>
            </w:r>
          </w:p>
        </w:tc>
        <w:tc>
          <w:tcPr>
            <w:tcW w:w="1417" w:type="dxa"/>
            <w:tcBorders>
              <w:top w:val="nil"/>
              <w:bottom w:val="nil"/>
            </w:tcBorders>
            <w:vAlign w:val="center"/>
          </w:tcPr>
          <w:p w14:paraId="6865758E"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75BA619"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15143C95" w14:textId="77777777" w:rsidTr="00F220BD">
        <w:tc>
          <w:tcPr>
            <w:tcW w:w="850" w:type="dxa"/>
            <w:tcBorders>
              <w:top w:val="nil"/>
              <w:bottom w:val="nil"/>
            </w:tcBorders>
            <w:vAlign w:val="center"/>
          </w:tcPr>
          <w:p w14:paraId="3F7ED219"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43</w:t>
            </w:r>
          </w:p>
        </w:tc>
        <w:tc>
          <w:tcPr>
            <w:tcW w:w="1077" w:type="dxa"/>
            <w:tcBorders>
              <w:top w:val="nil"/>
              <w:bottom w:val="nil"/>
            </w:tcBorders>
            <w:vAlign w:val="center"/>
          </w:tcPr>
          <w:p w14:paraId="7F4EE9A9" w14:textId="1DBC85B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16.6.10</w:t>
            </w:r>
          </w:p>
        </w:tc>
        <w:tc>
          <w:tcPr>
            <w:tcW w:w="4309" w:type="dxa"/>
            <w:tcBorders>
              <w:top w:val="nil"/>
              <w:bottom w:val="nil"/>
            </w:tcBorders>
          </w:tcPr>
          <w:p w14:paraId="1166FDC5"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Power circuits and control circuits shall be physically separated</w:t>
            </w:r>
          </w:p>
        </w:tc>
        <w:tc>
          <w:tcPr>
            <w:tcW w:w="1417" w:type="dxa"/>
            <w:tcBorders>
              <w:top w:val="nil"/>
              <w:bottom w:val="nil"/>
            </w:tcBorders>
            <w:vAlign w:val="center"/>
          </w:tcPr>
          <w:p w14:paraId="37222E55" w14:textId="77777777" w:rsidR="00B00E5A" w:rsidRPr="00862F88" w:rsidRDefault="00B00E5A"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5583C76"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0A1E7FF9" w14:textId="77777777" w:rsidTr="00F220BD">
        <w:tc>
          <w:tcPr>
            <w:tcW w:w="850" w:type="dxa"/>
            <w:tcBorders>
              <w:top w:val="nil"/>
              <w:bottom w:val="nil"/>
            </w:tcBorders>
            <w:vAlign w:val="center"/>
          </w:tcPr>
          <w:p w14:paraId="4464DF12"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44</w:t>
            </w:r>
          </w:p>
        </w:tc>
        <w:tc>
          <w:tcPr>
            <w:tcW w:w="1077" w:type="dxa"/>
            <w:tcBorders>
              <w:top w:val="nil"/>
              <w:bottom w:val="nil"/>
            </w:tcBorders>
            <w:vAlign w:val="center"/>
          </w:tcPr>
          <w:p w14:paraId="6CCE7F31" w14:textId="4B741258"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16.7</w:t>
            </w:r>
          </w:p>
        </w:tc>
        <w:tc>
          <w:tcPr>
            <w:tcW w:w="4309" w:type="dxa"/>
            <w:tcBorders>
              <w:top w:val="nil"/>
              <w:bottom w:val="nil"/>
            </w:tcBorders>
          </w:tcPr>
          <w:p w14:paraId="48F269D8"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Mechanical Construction requirements satisfied?</w:t>
            </w:r>
          </w:p>
        </w:tc>
        <w:tc>
          <w:tcPr>
            <w:tcW w:w="1417" w:type="dxa"/>
            <w:tcBorders>
              <w:top w:val="nil"/>
              <w:bottom w:val="nil"/>
            </w:tcBorders>
            <w:vAlign w:val="center"/>
          </w:tcPr>
          <w:p w14:paraId="16D364CE" w14:textId="77777777" w:rsidR="00B00E5A" w:rsidRPr="00862F88" w:rsidRDefault="00B00E5A"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6CEE470"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2576BEC3" w14:textId="77777777" w:rsidTr="00F220BD">
        <w:tc>
          <w:tcPr>
            <w:tcW w:w="850" w:type="dxa"/>
            <w:tcBorders>
              <w:top w:val="nil"/>
              <w:bottom w:val="nil"/>
            </w:tcBorders>
            <w:vAlign w:val="center"/>
          </w:tcPr>
          <w:p w14:paraId="4F201A6B"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45</w:t>
            </w:r>
          </w:p>
        </w:tc>
        <w:tc>
          <w:tcPr>
            <w:tcW w:w="1077" w:type="dxa"/>
            <w:vMerge w:val="restart"/>
            <w:tcBorders>
              <w:top w:val="nil"/>
              <w:bottom w:val="nil"/>
            </w:tcBorders>
            <w:vAlign w:val="center"/>
          </w:tcPr>
          <w:p w14:paraId="1DA26619" w14:textId="15A523F2"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16.8</w:t>
            </w:r>
          </w:p>
        </w:tc>
        <w:tc>
          <w:tcPr>
            <w:tcW w:w="4309" w:type="dxa"/>
            <w:tcBorders>
              <w:top w:val="nil"/>
              <w:bottom w:val="nil"/>
            </w:tcBorders>
          </w:tcPr>
          <w:p w14:paraId="7A337DC8"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installation requirements for the ICS equipment satisfied?</w:t>
            </w:r>
          </w:p>
        </w:tc>
        <w:tc>
          <w:tcPr>
            <w:tcW w:w="1417" w:type="dxa"/>
            <w:tcBorders>
              <w:top w:val="nil"/>
              <w:bottom w:val="nil"/>
            </w:tcBorders>
            <w:vAlign w:val="center"/>
          </w:tcPr>
          <w:p w14:paraId="246D6468" w14:textId="77777777" w:rsidR="00B00E5A" w:rsidRPr="00862F88" w:rsidRDefault="00B00E5A"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3B1C246"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524921D5" w14:textId="77777777" w:rsidTr="00F220BD">
        <w:tc>
          <w:tcPr>
            <w:tcW w:w="850" w:type="dxa"/>
            <w:tcBorders>
              <w:top w:val="nil"/>
              <w:bottom w:val="nil"/>
            </w:tcBorders>
            <w:vAlign w:val="center"/>
          </w:tcPr>
          <w:p w14:paraId="578115AE"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46</w:t>
            </w:r>
          </w:p>
        </w:tc>
        <w:tc>
          <w:tcPr>
            <w:tcW w:w="1077" w:type="dxa"/>
            <w:vMerge/>
            <w:tcBorders>
              <w:top w:val="nil"/>
              <w:bottom w:val="nil"/>
            </w:tcBorders>
            <w:vAlign w:val="center"/>
          </w:tcPr>
          <w:p w14:paraId="0E29A20F"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E3AD7DD" w14:textId="6EB721DE"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Are the isolating facilities for hardwired connections in the BCU and </w:t>
            </w:r>
            <w:r w:rsidR="005E03E1" w:rsidRPr="00862F88">
              <w:rPr>
                <w:rFonts w:asciiTheme="majorHAnsi" w:hAnsiTheme="majorHAnsi" w:cstheme="majorHAnsi"/>
              </w:rPr>
              <w:t>ICS</w:t>
            </w:r>
            <w:r w:rsidRPr="00862F88">
              <w:rPr>
                <w:rFonts w:asciiTheme="majorHAnsi" w:hAnsiTheme="majorHAnsi" w:cstheme="majorHAnsi"/>
              </w:rPr>
              <w:t xml:space="preserve"> cabinets provided?</w:t>
            </w:r>
          </w:p>
        </w:tc>
        <w:tc>
          <w:tcPr>
            <w:tcW w:w="1417" w:type="dxa"/>
            <w:tcBorders>
              <w:top w:val="nil"/>
              <w:bottom w:val="nil"/>
            </w:tcBorders>
            <w:vAlign w:val="center"/>
          </w:tcPr>
          <w:p w14:paraId="62781EE3" w14:textId="77777777" w:rsidR="00B00E5A" w:rsidRPr="00862F88" w:rsidRDefault="00B00E5A"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545CFFE"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22CAB9CF" w14:textId="77777777" w:rsidTr="00F220BD">
        <w:tc>
          <w:tcPr>
            <w:tcW w:w="850" w:type="dxa"/>
            <w:tcBorders>
              <w:top w:val="nil"/>
              <w:bottom w:val="nil"/>
            </w:tcBorders>
            <w:vAlign w:val="center"/>
          </w:tcPr>
          <w:p w14:paraId="5AA3CB0F"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47</w:t>
            </w:r>
          </w:p>
        </w:tc>
        <w:tc>
          <w:tcPr>
            <w:tcW w:w="1077" w:type="dxa"/>
            <w:vMerge w:val="restart"/>
            <w:tcBorders>
              <w:top w:val="nil"/>
              <w:bottom w:val="nil"/>
            </w:tcBorders>
            <w:vAlign w:val="center"/>
          </w:tcPr>
          <w:p w14:paraId="58B1E0C1" w14:textId="26BC1FEC" w:rsidR="00B00E5A" w:rsidRPr="00862F88" w:rsidRDefault="00595CB3"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16.9</w:t>
            </w:r>
          </w:p>
        </w:tc>
        <w:tc>
          <w:tcPr>
            <w:tcW w:w="4309" w:type="dxa"/>
            <w:tcBorders>
              <w:top w:val="nil"/>
              <w:bottom w:val="nil"/>
            </w:tcBorders>
          </w:tcPr>
          <w:p w14:paraId="3B0831F1"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the fibre optic installation requirements satisfied?</w:t>
            </w:r>
          </w:p>
        </w:tc>
        <w:tc>
          <w:tcPr>
            <w:tcW w:w="1417" w:type="dxa"/>
            <w:tcBorders>
              <w:top w:val="nil"/>
              <w:bottom w:val="nil"/>
            </w:tcBorders>
            <w:vAlign w:val="center"/>
          </w:tcPr>
          <w:p w14:paraId="4470BE9F"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44DABF6"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1BC3F2C6" w14:textId="77777777" w:rsidTr="00F220BD">
        <w:tc>
          <w:tcPr>
            <w:tcW w:w="850" w:type="dxa"/>
            <w:tcBorders>
              <w:top w:val="nil"/>
              <w:bottom w:val="nil"/>
            </w:tcBorders>
            <w:vAlign w:val="center"/>
          </w:tcPr>
          <w:p w14:paraId="564711F0"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48</w:t>
            </w:r>
          </w:p>
        </w:tc>
        <w:tc>
          <w:tcPr>
            <w:tcW w:w="1077" w:type="dxa"/>
            <w:vMerge/>
            <w:tcBorders>
              <w:top w:val="nil"/>
              <w:bottom w:val="nil"/>
            </w:tcBorders>
            <w:vAlign w:val="center"/>
          </w:tcPr>
          <w:p w14:paraId="7F8818EC"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33115CA"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State data communications media used between cabinets</w:t>
            </w:r>
          </w:p>
        </w:tc>
        <w:tc>
          <w:tcPr>
            <w:tcW w:w="1417" w:type="dxa"/>
            <w:tcBorders>
              <w:top w:val="nil"/>
              <w:bottom w:val="nil"/>
            </w:tcBorders>
            <w:vAlign w:val="center"/>
          </w:tcPr>
          <w:p w14:paraId="2D1DAA32"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6170266"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2814B795" w14:textId="77777777" w:rsidTr="00F220BD">
        <w:tc>
          <w:tcPr>
            <w:tcW w:w="850" w:type="dxa"/>
            <w:tcBorders>
              <w:top w:val="nil"/>
              <w:bottom w:val="nil"/>
            </w:tcBorders>
            <w:vAlign w:val="center"/>
          </w:tcPr>
          <w:p w14:paraId="4745691A"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49</w:t>
            </w:r>
          </w:p>
        </w:tc>
        <w:tc>
          <w:tcPr>
            <w:tcW w:w="1077" w:type="dxa"/>
            <w:vMerge/>
            <w:tcBorders>
              <w:top w:val="nil"/>
              <w:bottom w:val="nil"/>
            </w:tcBorders>
            <w:vAlign w:val="center"/>
          </w:tcPr>
          <w:p w14:paraId="4CDDD5BF"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55DEF47" w14:textId="77777777"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State data communications media used within cabinets</w:t>
            </w:r>
          </w:p>
        </w:tc>
        <w:tc>
          <w:tcPr>
            <w:tcW w:w="1417" w:type="dxa"/>
            <w:tcBorders>
              <w:top w:val="nil"/>
              <w:bottom w:val="nil"/>
            </w:tcBorders>
            <w:vAlign w:val="center"/>
          </w:tcPr>
          <w:p w14:paraId="2FB17067"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531F1C4"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421BDB67" w14:textId="77777777" w:rsidTr="00F220BD">
        <w:tc>
          <w:tcPr>
            <w:tcW w:w="850" w:type="dxa"/>
            <w:tcBorders>
              <w:top w:val="nil"/>
              <w:bottom w:val="nil"/>
            </w:tcBorders>
            <w:vAlign w:val="center"/>
          </w:tcPr>
          <w:p w14:paraId="3DD39EA1"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50</w:t>
            </w:r>
          </w:p>
        </w:tc>
        <w:tc>
          <w:tcPr>
            <w:tcW w:w="1077" w:type="dxa"/>
            <w:tcBorders>
              <w:top w:val="nil"/>
              <w:bottom w:val="nil"/>
            </w:tcBorders>
            <w:vAlign w:val="center"/>
          </w:tcPr>
          <w:p w14:paraId="7A79559C" w14:textId="6E4F9504" w:rsidR="00B00E5A" w:rsidRPr="00862F88" w:rsidRDefault="00595CB3"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16.10</w:t>
            </w:r>
          </w:p>
        </w:tc>
        <w:tc>
          <w:tcPr>
            <w:tcW w:w="4309" w:type="dxa"/>
            <w:tcBorders>
              <w:top w:val="nil"/>
              <w:bottom w:val="nil"/>
            </w:tcBorders>
          </w:tcPr>
          <w:p w14:paraId="1BD63AAF" w14:textId="68D30958"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Are all the General ICS Requirements are provided as detailed in Section</w:t>
            </w:r>
            <w:r w:rsidR="00595CB3" w:rsidRPr="00862F88">
              <w:rPr>
                <w:rFonts w:asciiTheme="majorHAnsi" w:hAnsiTheme="majorHAnsi" w:cstheme="majorHAnsi"/>
              </w:rPr>
              <w:t xml:space="preserve"> 16.10.3</w:t>
            </w:r>
          </w:p>
        </w:tc>
        <w:tc>
          <w:tcPr>
            <w:tcW w:w="1417" w:type="dxa"/>
            <w:tcBorders>
              <w:top w:val="nil"/>
              <w:bottom w:val="nil"/>
            </w:tcBorders>
            <w:vAlign w:val="center"/>
          </w:tcPr>
          <w:p w14:paraId="04960C8A" w14:textId="77777777" w:rsidR="00B00E5A" w:rsidRPr="00862F88" w:rsidRDefault="00B00E5A"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B6BD01F"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4121836C" w14:textId="77777777" w:rsidTr="00F220BD">
        <w:tc>
          <w:tcPr>
            <w:tcW w:w="850" w:type="dxa"/>
            <w:tcBorders>
              <w:top w:val="nil"/>
              <w:bottom w:val="nil"/>
            </w:tcBorders>
            <w:vAlign w:val="center"/>
          </w:tcPr>
          <w:p w14:paraId="41BCC35A"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019F31BC" w14:textId="77777777" w:rsidR="00B00E5A" w:rsidRPr="00862F88" w:rsidRDefault="00B00E5A"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5343AB33"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INTERGRATED CONTROL SYSTEM</w:t>
            </w:r>
          </w:p>
        </w:tc>
        <w:tc>
          <w:tcPr>
            <w:tcW w:w="1417" w:type="dxa"/>
            <w:tcBorders>
              <w:top w:val="nil"/>
              <w:bottom w:val="nil"/>
            </w:tcBorders>
            <w:vAlign w:val="center"/>
          </w:tcPr>
          <w:p w14:paraId="660B9C51" w14:textId="77777777" w:rsidR="00B00E5A" w:rsidRPr="00862F88" w:rsidRDefault="00B00E5A" w:rsidP="00DC36F3">
            <w:pPr>
              <w:spacing w:before="60" w:after="60"/>
              <w:jc w:val="center"/>
              <w:rPr>
                <w:rFonts w:asciiTheme="majorHAnsi" w:hAnsiTheme="majorHAnsi" w:cstheme="majorHAnsi"/>
              </w:rPr>
            </w:pPr>
          </w:p>
        </w:tc>
        <w:tc>
          <w:tcPr>
            <w:tcW w:w="1417" w:type="dxa"/>
            <w:tcBorders>
              <w:top w:val="nil"/>
              <w:bottom w:val="nil"/>
            </w:tcBorders>
            <w:vAlign w:val="center"/>
          </w:tcPr>
          <w:p w14:paraId="6678BE18"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r w:rsidR="00B00E5A" w:rsidRPr="00862F88" w14:paraId="0717D49C" w14:textId="77777777" w:rsidTr="00F220BD">
        <w:tc>
          <w:tcPr>
            <w:tcW w:w="850" w:type="dxa"/>
            <w:tcBorders>
              <w:top w:val="nil"/>
            </w:tcBorders>
            <w:vAlign w:val="center"/>
          </w:tcPr>
          <w:p w14:paraId="3DBBA4DF" w14:textId="77777777" w:rsidR="00B00E5A" w:rsidRPr="00862F88" w:rsidRDefault="00B00E5A"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51</w:t>
            </w:r>
          </w:p>
        </w:tc>
        <w:tc>
          <w:tcPr>
            <w:tcW w:w="1077" w:type="dxa"/>
            <w:tcBorders>
              <w:top w:val="nil"/>
            </w:tcBorders>
            <w:vAlign w:val="center"/>
          </w:tcPr>
          <w:p w14:paraId="62B0C24C" w14:textId="108B9BB3" w:rsidR="00B00E5A" w:rsidRPr="00862F88" w:rsidRDefault="00595CB3"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16.10</w:t>
            </w:r>
          </w:p>
        </w:tc>
        <w:tc>
          <w:tcPr>
            <w:tcW w:w="4309" w:type="dxa"/>
            <w:tcBorders>
              <w:top w:val="nil"/>
            </w:tcBorders>
          </w:tcPr>
          <w:p w14:paraId="321ABBCC" w14:textId="4B08B1E9" w:rsidR="00B00E5A" w:rsidRPr="00862F88" w:rsidRDefault="00B00E5A"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Confirm that all ICS Functional Requirements are provided as detailed in Section </w:t>
            </w:r>
            <w:r w:rsidR="00595CB3" w:rsidRPr="00862F88">
              <w:rPr>
                <w:rFonts w:asciiTheme="majorHAnsi" w:hAnsiTheme="majorHAnsi" w:cstheme="majorHAnsi"/>
              </w:rPr>
              <w:t>16.10.1</w:t>
            </w:r>
          </w:p>
        </w:tc>
        <w:tc>
          <w:tcPr>
            <w:tcW w:w="1417" w:type="dxa"/>
            <w:tcBorders>
              <w:top w:val="nil"/>
            </w:tcBorders>
            <w:vAlign w:val="center"/>
          </w:tcPr>
          <w:p w14:paraId="46A340F3" w14:textId="77777777" w:rsidR="00B00E5A" w:rsidRPr="00862F88" w:rsidRDefault="00B00E5A"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7FFF7AD2" w14:textId="77777777" w:rsidR="00B00E5A" w:rsidRPr="00862F88" w:rsidRDefault="00B00E5A" w:rsidP="00DC36F3">
            <w:pPr>
              <w:tabs>
                <w:tab w:val="left" w:pos="0"/>
                <w:tab w:val="left" w:pos="900"/>
                <w:tab w:val="left" w:pos="1440"/>
              </w:tabs>
              <w:suppressAutoHyphens/>
              <w:spacing w:before="60" w:after="60"/>
              <w:jc w:val="center"/>
              <w:rPr>
                <w:rFonts w:asciiTheme="majorHAnsi" w:hAnsiTheme="majorHAnsi" w:cstheme="majorHAnsi"/>
              </w:rPr>
            </w:pPr>
          </w:p>
        </w:tc>
      </w:tr>
    </w:tbl>
    <w:p w14:paraId="3E3A5CBD" w14:textId="77777777" w:rsidR="00B00E5A" w:rsidRPr="00862F88" w:rsidRDefault="00B00E5A" w:rsidP="00DC36F3">
      <w:pPr>
        <w:spacing w:before="60" w:after="60"/>
        <w:jc w:val="both"/>
        <w:rPr>
          <w:rFonts w:asciiTheme="majorHAnsi" w:hAnsiTheme="majorHAnsi" w:cstheme="majorHAnsi"/>
        </w:rPr>
      </w:pPr>
    </w:p>
    <w:p w14:paraId="51E60B84" w14:textId="68EB5275" w:rsidR="00FE04FF" w:rsidRPr="00862F88" w:rsidRDefault="00FE04FF" w:rsidP="00DC36F3">
      <w:pPr>
        <w:spacing w:before="60" w:after="60" w:line="259" w:lineRule="auto"/>
        <w:rPr>
          <w:rFonts w:asciiTheme="majorHAnsi" w:hAnsiTheme="majorHAnsi" w:cstheme="majorHAnsi"/>
        </w:rPr>
      </w:pPr>
      <w:r w:rsidRPr="00862F88">
        <w:rPr>
          <w:rFonts w:asciiTheme="majorHAnsi" w:hAnsiTheme="majorHAnsi" w:cstheme="majorHAnsi"/>
        </w:rPr>
        <w:br w:type="page"/>
      </w: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A66159" w:rsidRPr="00862F88" w14:paraId="00707A15" w14:textId="77777777" w:rsidTr="00F220BD">
        <w:trPr>
          <w:trHeight w:val="567"/>
        </w:trPr>
        <w:tc>
          <w:tcPr>
            <w:tcW w:w="850" w:type="dxa"/>
            <w:tcBorders>
              <w:bottom w:val="single" w:sz="4" w:space="0" w:color="auto"/>
            </w:tcBorders>
            <w:vAlign w:val="center"/>
          </w:tcPr>
          <w:p w14:paraId="77F063BF"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5C2F965D"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28A850EB"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5C3506C2"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795133F0"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3B427ADE"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A66159" w:rsidRPr="00862F88" w14:paraId="28B937A7" w14:textId="77777777" w:rsidTr="00F220BD">
        <w:tc>
          <w:tcPr>
            <w:tcW w:w="850" w:type="dxa"/>
            <w:tcBorders>
              <w:bottom w:val="nil"/>
            </w:tcBorders>
            <w:vAlign w:val="center"/>
          </w:tcPr>
          <w:p w14:paraId="76082C86"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52</w:t>
            </w:r>
          </w:p>
        </w:tc>
        <w:tc>
          <w:tcPr>
            <w:tcW w:w="1077" w:type="dxa"/>
            <w:tcBorders>
              <w:bottom w:val="nil"/>
            </w:tcBorders>
            <w:vAlign w:val="center"/>
          </w:tcPr>
          <w:p w14:paraId="32A11A07" w14:textId="1F9B87A0" w:rsidR="00A66159"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w:t>
            </w:r>
            <w:r w:rsidR="00A66159" w:rsidRPr="00862F88">
              <w:rPr>
                <w:rFonts w:asciiTheme="majorHAnsi" w:hAnsiTheme="majorHAnsi" w:cstheme="majorHAnsi"/>
              </w:rPr>
              <w:t>.</w:t>
            </w:r>
            <w:r w:rsidRPr="00862F88">
              <w:rPr>
                <w:rFonts w:asciiTheme="majorHAnsi" w:hAnsiTheme="majorHAnsi" w:cstheme="majorHAnsi"/>
              </w:rPr>
              <w:t>10</w:t>
            </w:r>
            <w:r w:rsidR="00A66159" w:rsidRPr="00862F88">
              <w:rPr>
                <w:rFonts w:asciiTheme="majorHAnsi" w:hAnsiTheme="majorHAnsi" w:cstheme="majorHAnsi"/>
              </w:rPr>
              <w:t>.3</w:t>
            </w:r>
          </w:p>
        </w:tc>
        <w:tc>
          <w:tcPr>
            <w:tcW w:w="4309" w:type="dxa"/>
            <w:tcBorders>
              <w:bottom w:val="nil"/>
            </w:tcBorders>
          </w:tcPr>
          <w:p w14:paraId="69703B9B" w14:textId="5C50576D" w:rsidR="00A66159" w:rsidRPr="00862F88" w:rsidRDefault="00A66159"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Is the ICS capable of communicating and processing data for the maximum number of BCUs and IEDs required </w:t>
            </w:r>
          </w:p>
        </w:tc>
        <w:tc>
          <w:tcPr>
            <w:tcW w:w="1417" w:type="dxa"/>
            <w:tcBorders>
              <w:bottom w:val="nil"/>
            </w:tcBorders>
            <w:vAlign w:val="center"/>
          </w:tcPr>
          <w:p w14:paraId="11ABAAF0"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01C975CF"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6F593C40" w14:textId="77777777" w:rsidTr="00F220BD">
        <w:tc>
          <w:tcPr>
            <w:tcW w:w="850" w:type="dxa"/>
            <w:tcBorders>
              <w:top w:val="nil"/>
              <w:bottom w:val="nil"/>
            </w:tcBorders>
            <w:vAlign w:val="center"/>
          </w:tcPr>
          <w:p w14:paraId="6498D703"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53</w:t>
            </w:r>
          </w:p>
        </w:tc>
        <w:tc>
          <w:tcPr>
            <w:tcW w:w="1077" w:type="dxa"/>
            <w:tcBorders>
              <w:top w:val="nil"/>
              <w:bottom w:val="nil"/>
            </w:tcBorders>
            <w:vAlign w:val="center"/>
          </w:tcPr>
          <w:p w14:paraId="567D7AA9"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6D786CE" w14:textId="7C65D4B6"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 xml:space="preserve">Is the SICS capable of communicating and processing data for the maximum number of BCUs and IEDs required </w:t>
            </w:r>
          </w:p>
        </w:tc>
        <w:tc>
          <w:tcPr>
            <w:tcW w:w="1417" w:type="dxa"/>
            <w:tcBorders>
              <w:top w:val="nil"/>
              <w:bottom w:val="nil"/>
            </w:tcBorders>
            <w:vAlign w:val="center"/>
          </w:tcPr>
          <w:p w14:paraId="355B4568"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98285F2"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7F2EC0FC" w14:textId="77777777" w:rsidTr="00F220BD">
        <w:tc>
          <w:tcPr>
            <w:tcW w:w="850" w:type="dxa"/>
            <w:tcBorders>
              <w:top w:val="nil"/>
              <w:bottom w:val="nil"/>
            </w:tcBorders>
            <w:vAlign w:val="center"/>
          </w:tcPr>
          <w:p w14:paraId="4D694AF3"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54</w:t>
            </w:r>
          </w:p>
        </w:tc>
        <w:tc>
          <w:tcPr>
            <w:tcW w:w="1077" w:type="dxa"/>
            <w:tcBorders>
              <w:top w:val="nil"/>
              <w:bottom w:val="nil"/>
            </w:tcBorders>
            <w:vAlign w:val="center"/>
          </w:tcPr>
          <w:p w14:paraId="5B6D351A"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79B04B5" w14:textId="565E25C8"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 xml:space="preserve">Is the SICS capable of communicating and processing data for the maximum number of BCUs and IEDs required </w:t>
            </w:r>
          </w:p>
        </w:tc>
        <w:tc>
          <w:tcPr>
            <w:tcW w:w="1417" w:type="dxa"/>
            <w:tcBorders>
              <w:top w:val="nil"/>
              <w:bottom w:val="nil"/>
            </w:tcBorders>
            <w:vAlign w:val="center"/>
          </w:tcPr>
          <w:p w14:paraId="61105A8F"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B6F12BD"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38C59F1C" w14:textId="77777777" w:rsidTr="00F220BD">
        <w:tc>
          <w:tcPr>
            <w:tcW w:w="850" w:type="dxa"/>
            <w:tcBorders>
              <w:top w:val="nil"/>
              <w:bottom w:val="nil"/>
            </w:tcBorders>
            <w:vAlign w:val="center"/>
          </w:tcPr>
          <w:p w14:paraId="3FAE8C11"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55</w:t>
            </w:r>
          </w:p>
        </w:tc>
        <w:tc>
          <w:tcPr>
            <w:tcW w:w="1077" w:type="dxa"/>
            <w:tcBorders>
              <w:top w:val="nil"/>
              <w:bottom w:val="nil"/>
            </w:tcBorders>
            <w:vAlign w:val="center"/>
          </w:tcPr>
          <w:p w14:paraId="26404038"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9EC683B" w14:textId="3CC6D8DA"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 xml:space="preserve">Is the ICS capable of communicating and processing data for the maximum number of BCUs and IEDs required </w:t>
            </w:r>
          </w:p>
        </w:tc>
        <w:tc>
          <w:tcPr>
            <w:tcW w:w="1417" w:type="dxa"/>
            <w:tcBorders>
              <w:top w:val="nil"/>
              <w:bottom w:val="nil"/>
            </w:tcBorders>
            <w:vAlign w:val="center"/>
          </w:tcPr>
          <w:p w14:paraId="4D6768A3"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32620D1"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6D3AB233" w14:textId="77777777" w:rsidTr="00F220BD">
        <w:tc>
          <w:tcPr>
            <w:tcW w:w="850" w:type="dxa"/>
            <w:tcBorders>
              <w:top w:val="nil"/>
              <w:bottom w:val="nil"/>
            </w:tcBorders>
            <w:vAlign w:val="center"/>
          </w:tcPr>
          <w:p w14:paraId="1075BCF5"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56</w:t>
            </w:r>
          </w:p>
        </w:tc>
        <w:tc>
          <w:tcPr>
            <w:tcW w:w="1077" w:type="dxa"/>
            <w:tcBorders>
              <w:top w:val="nil"/>
              <w:bottom w:val="nil"/>
            </w:tcBorders>
            <w:vAlign w:val="center"/>
          </w:tcPr>
          <w:p w14:paraId="0FDEB6EF"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E1C9D94" w14:textId="5C127F0E"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 xml:space="preserve">Is the </w:t>
            </w:r>
            <w:r w:rsidR="005E03E1" w:rsidRPr="00862F88">
              <w:rPr>
                <w:rFonts w:asciiTheme="majorHAnsi" w:hAnsiTheme="majorHAnsi" w:cstheme="majorHAnsi"/>
              </w:rPr>
              <w:t>ICS</w:t>
            </w:r>
            <w:r w:rsidRPr="00862F88">
              <w:rPr>
                <w:rFonts w:asciiTheme="majorHAnsi" w:hAnsiTheme="majorHAnsi" w:cstheme="majorHAnsi"/>
              </w:rPr>
              <w:t xml:space="preserve"> capable of communicating and processing data for the maximum number of BCUs and IEDs required </w:t>
            </w:r>
          </w:p>
        </w:tc>
        <w:tc>
          <w:tcPr>
            <w:tcW w:w="1417" w:type="dxa"/>
            <w:tcBorders>
              <w:top w:val="nil"/>
              <w:bottom w:val="nil"/>
            </w:tcBorders>
            <w:vAlign w:val="center"/>
          </w:tcPr>
          <w:p w14:paraId="5AD61DCA"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341C54B"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4C6BCEE4" w14:textId="77777777" w:rsidTr="00F220BD">
        <w:tc>
          <w:tcPr>
            <w:tcW w:w="850" w:type="dxa"/>
            <w:tcBorders>
              <w:top w:val="nil"/>
              <w:bottom w:val="nil"/>
            </w:tcBorders>
            <w:vAlign w:val="center"/>
          </w:tcPr>
          <w:p w14:paraId="7FD33434"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57</w:t>
            </w:r>
          </w:p>
        </w:tc>
        <w:tc>
          <w:tcPr>
            <w:tcW w:w="1077" w:type="dxa"/>
            <w:tcBorders>
              <w:top w:val="nil"/>
              <w:bottom w:val="nil"/>
            </w:tcBorders>
            <w:vAlign w:val="center"/>
          </w:tcPr>
          <w:p w14:paraId="64869B76"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B06DF5A" w14:textId="4969A6FE"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 xml:space="preserve">Is the </w:t>
            </w:r>
            <w:r w:rsidR="005E03E1" w:rsidRPr="00862F88">
              <w:rPr>
                <w:rFonts w:asciiTheme="majorHAnsi" w:hAnsiTheme="majorHAnsi" w:cstheme="majorHAnsi"/>
              </w:rPr>
              <w:t>ICS</w:t>
            </w:r>
            <w:r w:rsidRPr="00862F88">
              <w:rPr>
                <w:rFonts w:asciiTheme="majorHAnsi" w:hAnsiTheme="majorHAnsi" w:cstheme="majorHAnsi"/>
              </w:rPr>
              <w:t xml:space="preserve"> capable of communicating and processing data for the maximum number of BCUs and IEDs required </w:t>
            </w:r>
          </w:p>
        </w:tc>
        <w:tc>
          <w:tcPr>
            <w:tcW w:w="1417" w:type="dxa"/>
            <w:tcBorders>
              <w:top w:val="nil"/>
              <w:bottom w:val="nil"/>
            </w:tcBorders>
            <w:vAlign w:val="center"/>
          </w:tcPr>
          <w:p w14:paraId="71B33F3B"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48DBBD7"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0EB858DB" w14:textId="77777777" w:rsidTr="00F220BD">
        <w:tc>
          <w:tcPr>
            <w:tcW w:w="850" w:type="dxa"/>
            <w:tcBorders>
              <w:top w:val="nil"/>
              <w:bottom w:val="nil"/>
            </w:tcBorders>
            <w:vAlign w:val="center"/>
          </w:tcPr>
          <w:p w14:paraId="5EECEBF9"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58</w:t>
            </w:r>
          </w:p>
        </w:tc>
        <w:tc>
          <w:tcPr>
            <w:tcW w:w="1077" w:type="dxa"/>
            <w:tcBorders>
              <w:top w:val="nil"/>
              <w:bottom w:val="nil"/>
            </w:tcBorders>
            <w:vAlign w:val="center"/>
          </w:tcPr>
          <w:p w14:paraId="4225A5EB"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95B08E1" w14:textId="7DE09F43"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Declare the maximum number of BCUs which can be connected to and supported by the ICS</w:t>
            </w:r>
          </w:p>
        </w:tc>
        <w:tc>
          <w:tcPr>
            <w:tcW w:w="1417" w:type="dxa"/>
            <w:tcBorders>
              <w:top w:val="nil"/>
              <w:bottom w:val="nil"/>
            </w:tcBorders>
            <w:vAlign w:val="center"/>
          </w:tcPr>
          <w:p w14:paraId="747077C7"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9AFF78B"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6D440FA9" w14:textId="77777777" w:rsidTr="00F220BD">
        <w:tc>
          <w:tcPr>
            <w:tcW w:w="850" w:type="dxa"/>
            <w:tcBorders>
              <w:top w:val="nil"/>
              <w:bottom w:val="nil"/>
            </w:tcBorders>
            <w:vAlign w:val="center"/>
          </w:tcPr>
          <w:p w14:paraId="5135765D"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59</w:t>
            </w:r>
          </w:p>
        </w:tc>
        <w:tc>
          <w:tcPr>
            <w:tcW w:w="1077" w:type="dxa"/>
            <w:tcBorders>
              <w:top w:val="nil"/>
              <w:bottom w:val="nil"/>
            </w:tcBorders>
            <w:vAlign w:val="center"/>
          </w:tcPr>
          <w:p w14:paraId="0B0ABF74"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65F8DAC" w14:textId="2D18FDDD"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Declare the maximum number of IEDs which can be connected to and supported by the ICS</w:t>
            </w:r>
          </w:p>
        </w:tc>
        <w:tc>
          <w:tcPr>
            <w:tcW w:w="1417" w:type="dxa"/>
            <w:tcBorders>
              <w:top w:val="nil"/>
              <w:bottom w:val="nil"/>
            </w:tcBorders>
            <w:vAlign w:val="center"/>
          </w:tcPr>
          <w:p w14:paraId="0ACAD2BC"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2032235"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19E77B6B" w14:textId="77777777" w:rsidTr="00F220BD">
        <w:tc>
          <w:tcPr>
            <w:tcW w:w="850" w:type="dxa"/>
            <w:tcBorders>
              <w:top w:val="nil"/>
              <w:bottom w:val="nil"/>
            </w:tcBorders>
            <w:vAlign w:val="center"/>
          </w:tcPr>
          <w:p w14:paraId="6719C060"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60</w:t>
            </w:r>
          </w:p>
        </w:tc>
        <w:tc>
          <w:tcPr>
            <w:tcW w:w="1077" w:type="dxa"/>
            <w:tcBorders>
              <w:top w:val="nil"/>
              <w:bottom w:val="nil"/>
            </w:tcBorders>
            <w:vAlign w:val="center"/>
          </w:tcPr>
          <w:p w14:paraId="61F617FC"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9031B14" w14:textId="66DFA5A9"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 xml:space="preserve">Confirm the maximum number of ‘real’ data points which the ICS can accommodate. </w:t>
            </w:r>
          </w:p>
        </w:tc>
        <w:tc>
          <w:tcPr>
            <w:tcW w:w="1417" w:type="dxa"/>
            <w:tcBorders>
              <w:top w:val="nil"/>
              <w:bottom w:val="nil"/>
            </w:tcBorders>
            <w:vAlign w:val="center"/>
          </w:tcPr>
          <w:p w14:paraId="4732A3C2"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CC12CFA"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6C7A7809" w14:textId="77777777" w:rsidTr="00F220BD">
        <w:tc>
          <w:tcPr>
            <w:tcW w:w="850" w:type="dxa"/>
            <w:tcBorders>
              <w:top w:val="nil"/>
              <w:bottom w:val="nil"/>
            </w:tcBorders>
            <w:vAlign w:val="center"/>
          </w:tcPr>
          <w:p w14:paraId="60767071"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61</w:t>
            </w:r>
          </w:p>
        </w:tc>
        <w:tc>
          <w:tcPr>
            <w:tcW w:w="1077" w:type="dxa"/>
            <w:tcBorders>
              <w:top w:val="nil"/>
              <w:bottom w:val="nil"/>
            </w:tcBorders>
            <w:vAlign w:val="center"/>
          </w:tcPr>
          <w:p w14:paraId="3AC47E36"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F2AAB52" w14:textId="77777777"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Detail how additional BCUs and IEDs can be accommodated.</w:t>
            </w:r>
          </w:p>
        </w:tc>
        <w:tc>
          <w:tcPr>
            <w:tcW w:w="1417" w:type="dxa"/>
            <w:tcBorders>
              <w:top w:val="nil"/>
              <w:bottom w:val="nil"/>
            </w:tcBorders>
            <w:vAlign w:val="center"/>
          </w:tcPr>
          <w:p w14:paraId="42FB2A20"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88BF673"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r w:rsidR="00A66159" w:rsidRPr="00862F88" w14:paraId="1F37D34F" w14:textId="77777777" w:rsidTr="00F220BD">
        <w:tc>
          <w:tcPr>
            <w:tcW w:w="850" w:type="dxa"/>
            <w:tcBorders>
              <w:top w:val="nil"/>
            </w:tcBorders>
            <w:vAlign w:val="center"/>
          </w:tcPr>
          <w:p w14:paraId="315BDE71" w14:textId="77777777" w:rsidR="00A66159" w:rsidRPr="00862F88" w:rsidRDefault="00A66159"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62</w:t>
            </w:r>
          </w:p>
        </w:tc>
        <w:tc>
          <w:tcPr>
            <w:tcW w:w="1077" w:type="dxa"/>
            <w:tcBorders>
              <w:top w:val="nil"/>
            </w:tcBorders>
            <w:vAlign w:val="center"/>
          </w:tcPr>
          <w:p w14:paraId="2C71618E" w14:textId="77777777" w:rsidR="00A66159" w:rsidRPr="00862F88" w:rsidRDefault="00A66159"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14B84986" w14:textId="77777777" w:rsidR="00A66159" w:rsidRPr="00862F88" w:rsidRDefault="00A66159" w:rsidP="00DC36F3">
            <w:pPr>
              <w:spacing w:before="60" w:after="60"/>
              <w:rPr>
                <w:rFonts w:asciiTheme="majorHAnsi" w:hAnsiTheme="majorHAnsi" w:cstheme="majorHAnsi"/>
              </w:rPr>
            </w:pPr>
            <w:r w:rsidRPr="00862F88">
              <w:rPr>
                <w:rFonts w:asciiTheme="majorHAnsi" w:hAnsiTheme="majorHAnsi" w:cstheme="majorHAnsi"/>
              </w:rPr>
              <w:t>Detail how additional ICS data points can be accommodated.</w:t>
            </w:r>
          </w:p>
        </w:tc>
        <w:tc>
          <w:tcPr>
            <w:tcW w:w="1417" w:type="dxa"/>
            <w:tcBorders>
              <w:top w:val="nil"/>
            </w:tcBorders>
            <w:vAlign w:val="center"/>
          </w:tcPr>
          <w:p w14:paraId="7CE95159" w14:textId="77777777" w:rsidR="00A66159" w:rsidRPr="00862F88" w:rsidRDefault="00A66159"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1DE2C1F7" w14:textId="77777777" w:rsidR="00A66159" w:rsidRPr="00862F88" w:rsidRDefault="00A66159" w:rsidP="00DC36F3">
            <w:pPr>
              <w:tabs>
                <w:tab w:val="left" w:pos="0"/>
                <w:tab w:val="left" w:pos="900"/>
                <w:tab w:val="left" w:pos="1440"/>
              </w:tabs>
              <w:suppressAutoHyphens/>
              <w:spacing w:before="60" w:after="60"/>
              <w:jc w:val="center"/>
              <w:rPr>
                <w:rFonts w:asciiTheme="majorHAnsi" w:hAnsiTheme="majorHAnsi" w:cstheme="majorHAnsi"/>
              </w:rPr>
            </w:pPr>
          </w:p>
        </w:tc>
      </w:tr>
    </w:tbl>
    <w:p w14:paraId="26C749B7" w14:textId="77777777" w:rsidR="00595CB3" w:rsidRPr="00862F88" w:rsidRDefault="00595CB3" w:rsidP="00DC36F3">
      <w:pPr>
        <w:spacing w:before="60" w:after="60" w:line="259" w:lineRule="auto"/>
        <w:rPr>
          <w:rFonts w:asciiTheme="majorHAnsi" w:hAnsiTheme="majorHAnsi" w:cstheme="majorHAnsi"/>
        </w:rPr>
      </w:pPr>
    </w:p>
    <w:p w14:paraId="311947B9" w14:textId="6E8D0F07" w:rsidR="007D327C" w:rsidRPr="00862F88" w:rsidRDefault="007D327C" w:rsidP="00DC36F3">
      <w:pPr>
        <w:spacing w:before="60" w:after="60"/>
        <w:jc w:val="both"/>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1D2707" w:rsidRPr="00862F88" w14:paraId="560F0C2E" w14:textId="77777777" w:rsidTr="00F220BD">
        <w:trPr>
          <w:trHeight w:val="567"/>
        </w:trPr>
        <w:tc>
          <w:tcPr>
            <w:tcW w:w="850" w:type="dxa"/>
            <w:tcBorders>
              <w:bottom w:val="single" w:sz="4" w:space="0" w:color="auto"/>
            </w:tcBorders>
            <w:vAlign w:val="center"/>
          </w:tcPr>
          <w:p w14:paraId="3EEBE001"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79FD690A"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09B3AD4E"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4D0C48CD"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6B51B48A"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38880AB1"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1D2707" w:rsidRPr="00862F88" w14:paraId="020A8AC2" w14:textId="77777777" w:rsidTr="00F220BD">
        <w:tc>
          <w:tcPr>
            <w:tcW w:w="850" w:type="dxa"/>
            <w:tcBorders>
              <w:bottom w:val="nil"/>
            </w:tcBorders>
            <w:vAlign w:val="center"/>
          </w:tcPr>
          <w:p w14:paraId="1A531F6C"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bottom w:val="nil"/>
            </w:tcBorders>
            <w:vAlign w:val="center"/>
          </w:tcPr>
          <w:p w14:paraId="01E93C7E"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bottom w:val="nil"/>
            </w:tcBorders>
            <w:vAlign w:val="center"/>
          </w:tcPr>
          <w:p w14:paraId="6BC26179"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r w:rsidRPr="00862F88">
              <w:rPr>
                <w:rFonts w:asciiTheme="majorHAnsi" w:hAnsiTheme="majorHAnsi" w:cstheme="majorHAnsi"/>
                <w:b/>
              </w:rPr>
              <w:t>ICS ARCHITECTURE</w:t>
            </w:r>
          </w:p>
        </w:tc>
        <w:tc>
          <w:tcPr>
            <w:tcW w:w="1417" w:type="dxa"/>
            <w:tcBorders>
              <w:bottom w:val="nil"/>
            </w:tcBorders>
            <w:vAlign w:val="center"/>
          </w:tcPr>
          <w:p w14:paraId="1B22458A" w14:textId="77777777" w:rsidR="001D2707" w:rsidRPr="00862F88" w:rsidRDefault="001D2707" w:rsidP="00DC36F3">
            <w:pPr>
              <w:spacing w:before="60" w:after="60"/>
              <w:jc w:val="center"/>
              <w:rPr>
                <w:rFonts w:asciiTheme="majorHAnsi" w:hAnsiTheme="majorHAnsi" w:cstheme="majorHAnsi"/>
              </w:rPr>
            </w:pPr>
          </w:p>
        </w:tc>
        <w:tc>
          <w:tcPr>
            <w:tcW w:w="1417" w:type="dxa"/>
            <w:tcBorders>
              <w:bottom w:val="nil"/>
            </w:tcBorders>
            <w:vAlign w:val="center"/>
          </w:tcPr>
          <w:p w14:paraId="0CD27CCD"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7769C3FE" w14:textId="77777777" w:rsidTr="00F220BD">
        <w:tc>
          <w:tcPr>
            <w:tcW w:w="850" w:type="dxa"/>
            <w:tcBorders>
              <w:top w:val="nil"/>
              <w:bottom w:val="nil"/>
            </w:tcBorders>
            <w:vAlign w:val="center"/>
          </w:tcPr>
          <w:p w14:paraId="6979F67C"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63</w:t>
            </w:r>
          </w:p>
        </w:tc>
        <w:tc>
          <w:tcPr>
            <w:tcW w:w="1077" w:type="dxa"/>
            <w:vMerge w:val="restart"/>
            <w:tcBorders>
              <w:top w:val="nil"/>
              <w:bottom w:val="nil"/>
            </w:tcBorders>
            <w:vAlign w:val="center"/>
          </w:tcPr>
          <w:p w14:paraId="06F1F43B" w14:textId="42A90D05" w:rsidR="001D2707"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0B33253F" w14:textId="76F3BC13" w:rsidR="001D2707" w:rsidRPr="00862F88" w:rsidRDefault="001D2707" w:rsidP="00DC36F3">
            <w:pPr>
              <w:spacing w:before="60" w:after="60"/>
              <w:rPr>
                <w:rFonts w:asciiTheme="majorHAnsi" w:hAnsiTheme="majorHAnsi" w:cstheme="majorHAnsi"/>
              </w:rPr>
            </w:pPr>
            <w:r w:rsidRPr="00862F88">
              <w:rPr>
                <w:rFonts w:asciiTheme="majorHAnsi" w:hAnsiTheme="majorHAnsi" w:cstheme="majorHAnsi"/>
              </w:rPr>
              <w:t>The proposed ICS is the data concentrator responsible for carrying out the data acquisition and processing requirements of the ICS, controlling and managing communications with the BCUs, IEDs and the Control Centres?</w:t>
            </w:r>
          </w:p>
        </w:tc>
        <w:tc>
          <w:tcPr>
            <w:tcW w:w="1417" w:type="dxa"/>
            <w:tcBorders>
              <w:top w:val="nil"/>
              <w:bottom w:val="nil"/>
            </w:tcBorders>
            <w:vAlign w:val="center"/>
          </w:tcPr>
          <w:p w14:paraId="4428A300"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6020AEB"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193939DC" w14:textId="77777777" w:rsidTr="00F220BD">
        <w:tc>
          <w:tcPr>
            <w:tcW w:w="850" w:type="dxa"/>
            <w:tcBorders>
              <w:top w:val="nil"/>
              <w:bottom w:val="nil"/>
            </w:tcBorders>
            <w:vAlign w:val="center"/>
          </w:tcPr>
          <w:p w14:paraId="2F90D352" w14:textId="39209C14" w:rsidR="001D2707" w:rsidRPr="00862F88" w:rsidRDefault="001D2707" w:rsidP="00DC36F3">
            <w:pPr>
              <w:tabs>
                <w:tab w:val="left" w:pos="0"/>
                <w:tab w:val="left" w:pos="900"/>
                <w:tab w:val="left" w:pos="4680"/>
                <w:tab w:val="left" w:pos="6840"/>
                <w:tab w:val="left" w:pos="7200"/>
              </w:tabs>
              <w:suppressAutoHyphens/>
              <w:spacing w:before="60" w:after="60"/>
              <w:rPr>
                <w:rFonts w:asciiTheme="majorHAnsi" w:hAnsiTheme="majorHAnsi" w:cstheme="majorHAnsi"/>
              </w:rPr>
            </w:pPr>
          </w:p>
        </w:tc>
        <w:tc>
          <w:tcPr>
            <w:tcW w:w="1077" w:type="dxa"/>
            <w:vMerge/>
            <w:tcBorders>
              <w:top w:val="nil"/>
              <w:bottom w:val="nil"/>
            </w:tcBorders>
            <w:vAlign w:val="center"/>
          </w:tcPr>
          <w:p w14:paraId="6207C7EE"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F8DD8D0" w14:textId="252BFDF0" w:rsidR="001D2707" w:rsidRPr="00862F88" w:rsidRDefault="001D2707" w:rsidP="00DC36F3">
            <w:pPr>
              <w:tabs>
                <w:tab w:val="left" w:pos="0"/>
                <w:tab w:val="left" w:pos="900"/>
                <w:tab w:val="left" w:pos="4680"/>
              </w:tabs>
              <w:suppressAutoHyphens/>
              <w:spacing w:before="60" w:after="60"/>
              <w:rPr>
                <w:rFonts w:asciiTheme="majorHAnsi" w:hAnsiTheme="majorHAnsi" w:cstheme="majorHAnsi"/>
              </w:rPr>
            </w:pPr>
          </w:p>
        </w:tc>
        <w:tc>
          <w:tcPr>
            <w:tcW w:w="1417" w:type="dxa"/>
            <w:tcBorders>
              <w:top w:val="nil"/>
              <w:bottom w:val="nil"/>
            </w:tcBorders>
            <w:vAlign w:val="center"/>
          </w:tcPr>
          <w:p w14:paraId="5FC39E38" w14:textId="2D51DD51"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E99B171"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22F1F88F" w14:textId="77777777" w:rsidTr="00F220BD">
        <w:tc>
          <w:tcPr>
            <w:tcW w:w="850" w:type="dxa"/>
            <w:tcBorders>
              <w:top w:val="nil"/>
              <w:bottom w:val="nil"/>
            </w:tcBorders>
            <w:vAlign w:val="center"/>
          </w:tcPr>
          <w:p w14:paraId="436D5F80"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65</w:t>
            </w:r>
          </w:p>
        </w:tc>
        <w:tc>
          <w:tcPr>
            <w:tcW w:w="1077" w:type="dxa"/>
            <w:vMerge/>
            <w:tcBorders>
              <w:top w:val="nil"/>
              <w:bottom w:val="nil"/>
            </w:tcBorders>
            <w:vAlign w:val="center"/>
          </w:tcPr>
          <w:p w14:paraId="55F57C47"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5AD9446" w14:textId="2569D640" w:rsidR="001D2707" w:rsidRPr="00862F88" w:rsidRDefault="001D2707"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What platform is used for the ICS (declare OS, Hardware Platform &amp; device model numbers)?</w:t>
            </w:r>
          </w:p>
        </w:tc>
        <w:tc>
          <w:tcPr>
            <w:tcW w:w="1417" w:type="dxa"/>
            <w:tcBorders>
              <w:top w:val="nil"/>
              <w:bottom w:val="nil"/>
            </w:tcBorders>
            <w:vAlign w:val="center"/>
          </w:tcPr>
          <w:p w14:paraId="2F1E0B29" w14:textId="77777777" w:rsidR="001D2707" w:rsidRPr="00862F88" w:rsidRDefault="001D2707"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E9EF38B"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56F42449" w14:textId="77777777" w:rsidTr="00F220BD">
        <w:tc>
          <w:tcPr>
            <w:tcW w:w="850" w:type="dxa"/>
            <w:tcBorders>
              <w:top w:val="nil"/>
              <w:bottom w:val="nil"/>
            </w:tcBorders>
            <w:vAlign w:val="center"/>
          </w:tcPr>
          <w:p w14:paraId="37D9505B"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66</w:t>
            </w:r>
          </w:p>
        </w:tc>
        <w:tc>
          <w:tcPr>
            <w:tcW w:w="1077" w:type="dxa"/>
            <w:vMerge/>
            <w:tcBorders>
              <w:top w:val="nil"/>
              <w:bottom w:val="nil"/>
            </w:tcBorders>
            <w:vAlign w:val="center"/>
          </w:tcPr>
          <w:p w14:paraId="26EC74B3"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845AEFF" w14:textId="40797D3D" w:rsidR="001D2707" w:rsidRPr="00862F88" w:rsidRDefault="001D2707"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schematic detailing the ICS layout.</w:t>
            </w:r>
          </w:p>
        </w:tc>
        <w:tc>
          <w:tcPr>
            <w:tcW w:w="1417" w:type="dxa"/>
            <w:tcBorders>
              <w:top w:val="nil"/>
              <w:bottom w:val="nil"/>
            </w:tcBorders>
            <w:vAlign w:val="center"/>
          </w:tcPr>
          <w:p w14:paraId="045760C8" w14:textId="77777777" w:rsidR="001D2707" w:rsidRPr="00862F88" w:rsidRDefault="001D2707"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7287A9A"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00C6BA99" w14:textId="77777777" w:rsidTr="00F220BD">
        <w:tc>
          <w:tcPr>
            <w:tcW w:w="850" w:type="dxa"/>
            <w:tcBorders>
              <w:top w:val="nil"/>
              <w:bottom w:val="nil"/>
            </w:tcBorders>
            <w:vAlign w:val="center"/>
          </w:tcPr>
          <w:p w14:paraId="6F20E327"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67</w:t>
            </w:r>
          </w:p>
        </w:tc>
        <w:tc>
          <w:tcPr>
            <w:tcW w:w="1077" w:type="dxa"/>
            <w:vMerge/>
            <w:tcBorders>
              <w:top w:val="nil"/>
              <w:bottom w:val="nil"/>
            </w:tcBorders>
            <w:vAlign w:val="center"/>
          </w:tcPr>
          <w:p w14:paraId="5BB738D1"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F0B8843" w14:textId="39D63216" w:rsidR="001D2707" w:rsidRPr="00862F88" w:rsidRDefault="001D2707"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ICS with the facility for redundant processors, power supplies?</w:t>
            </w:r>
          </w:p>
        </w:tc>
        <w:tc>
          <w:tcPr>
            <w:tcW w:w="1417" w:type="dxa"/>
            <w:tcBorders>
              <w:top w:val="nil"/>
              <w:bottom w:val="nil"/>
            </w:tcBorders>
            <w:vAlign w:val="center"/>
          </w:tcPr>
          <w:p w14:paraId="1877401E"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1E38735"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2D85E6EE" w14:textId="77777777" w:rsidTr="00F220BD">
        <w:tc>
          <w:tcPr>
            <w:tcW w:w="850" w:type="dxa"/>
            <w:tcBorders>
              <w:top w:val="nil"/>
              <w:bottom w:val="nil"/>
            </w:tcBorders>
            <w:vAlign w:val="center"/>
          </w:tcPr>
          <w:p w14:paraId="62F137DA"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68</w:t>
            </w:r>
          </w:p>
        </w:tc>
        <w:tc>
          <w:tcPr>
            <w:tcW w:w="1077" w:type="dxa"/>
            <w:vMerge/>
            <w:tcBorders>
              <w:top w:val="nil"/>
              <w:bottom w:val="nil"/>
            </w:tcBorders>
            <w:vAlign w:val="center"/>
          </w:tcPr>
          <w:p w14:paraId="5AF88FD8"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CB33B1F" w14:textId="20EEEDC0" w:rsidR="001D2707" w:rsidRPr="00862F88" w:rsidRDefault="001D2707" w:rsidP="00DC36F3">
            <w:pPr>
              <w:tabs>
                <w:tab w:val="left" w:pos="0"/>
                <w:tab w:val="left" w:pos="900"/>
                <w:tab w:val="left" w:pos="4680"/>
              </w:tabs>
              <w:suppressAutoHyphens/>
              <w:spacing w:before="60" w:after="60"/>
              <w:rPr>
                <w:rFonts w:asciiTheme="majorHAnsi" w:hAnsiTheme="majorHAnsi" w:cstheme="majorHAnsi"/>
                <w:color w:val="FF0000"/>
              </w:rPr>
            </w:pPr>
            <w:r w:rsidRPr="00862F88">
              <w:rPr>
                <w:rFonts w:asciiTheme="majorHAnsi" w:hAnsiTheme="majorHAnsi" w:cstheme="majorHAnsi"/>
                <w:color w:val="FF0000"/>
              </w:rPr>
              <w:t xml:space="preserve">Are two ICS provide and installed in substation? </w:t>
            </w:r>
          </w:p>
        </w:tc>
        <w:tc>
          <w:tcPr>
            <w:tcW w:w="1417" w:type="dxa"/>
            <w:tcBorders>
              <w:top w:val="nil"/>
              <w:bottom w:val="nil"/>
            </w:tcBorders>
            <w:vAlign w:val="center"/>
          </w:tcPr>
          <w:p w14:paraId="52EFCC15"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47527D5"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401FEA90" w14:textId="77777777" w:rsidTr="00F220BD">
        <w:tc>
          <w:tcPr>
            <w:tcW w:w="850" w:type="dxa"/>
            <w:tcBorders>
              <w:top w:val="nil"/>
              <w:bottom w:val="nil"/>
            </w:tcBorders>
            <w:vAlign w:val="center"/>
          </w:tcPr>
          <w:p w14:paraId="04F8F60E"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69</w:t>
            </w:r>
          </w:p>
        </w:tc>
        <w:tc>
          <w:tcPr>
            <w:tcW w:w="1077" w:type="dxa"/>
            <w:vMerge/>
            <w:tcBorders>
              <w:top w:val="nil"/>
              <w:bottom w:val="nil"/>
            </w:tcBorders>
            <w:vAlign w:val="center"/>
          </w:tcPr>
          <w:p w14:paraId="5E043666"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2A7D38D" w14:textId="1452715B" w:rsidR="001D2707" w:rsidRPr="00862F88" w:rsidRDefault="001D2707" w:rsidP="00DC36F3">
            <w:pPr>
              <w:tabs>
                <w:tab w:val="left" w:pos="0"/>
                <w:tab w:val="left" w:pos="900"/>
                <w:tab w:val="left" w:pos="4680"/>
              </w:tabs>
              <w:suppressAutoHyphens/>
              <w:spacing w:before="60" w:after="60"/>
              <w:rPr>
                <w:rFonts w:asciiTheme="majorHAnsi" w:hAnsiTheme="majorHAnsi" w:cstheme="majorHAnsi"/>
                <w:color w:val="FF0000"/>
              </w:rPr>
            </w:pPr>
            <w:r w:rsidRPr="00862F88">
              <w:rPr>
                <w:rFonts w:asciiTheme="majorHAnsi" w:hAnsiTheme="majorHAnsi" w:cstheme="majorHAnsi"/>
                <w:color w:val="FF0000"/>
              </w:rPr>
              <w:t>Are the two ICS configured in a Hot – Hot arrangement</w:t>
            </w:r>
          </w:p>
        </w:tc>
        <w:tc>
          <w:tcPr>
            <w:tcW w:w="1417" w:type="dxa"/>
            <w:tcBorders>
              <w:top w:val="nil"/>
              <w:bottom w:val="nil"/>
            </w:tcBorders>
            <w:vAlign w:val="center"/>
          </w:tcPr>
          <w:p w14:paraId="5B6BA2A9"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B4C1073"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47F05EDF" w14:textId="77777777" w:rsidTr="00F220BD">
        <w:tc>
          <w:tcPr>
            <w:tcW w:w="850" w:type="dxa"/>
            <w:tcBorders>
              <w:top w:val="nil"/>
              <w:bottom w:val="nil"/>
            </w:tcBorders>
            <w:vAlign w:val="center"/>
          </w:tcPr>
          <w:p w14:paraId="23766789"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70</w:t>
            </w:r>
          </w:p>
        </w:tc>
        <w:tc>
          <w:tcPr>
            <w:tcW w:w="1077" w:type="dxa"/>
            <w:vMerge/>
            <w:tcBorders>
              <w:top w:val="nil"/>
              <w:bottom w:val="nil"/>
            </w:tcBorders>
            <w:vAlign w:val="center"/>
          </w:tcPr>
          <w:p w14:paraId="106EC8B7"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516D513" w14:textId="0A2C2F4E" w:rsidR="001D2707" w:rsidRPr="00862F88" w:rsidRDefault="001D2707"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there a serial communication port on the front of the ICS for configuration, parameterisation and diagnostics?</w:t>
            </w:r>
          </w:p>
        </w:tc>
        <w:tc>
          <w:tcPr>
            <w:tcW w:w="1417" w:type="dxa"/>
            <w:tcBorders>
              <w:top w:val="nil"/>
              <w:bottom w:val="nil"/>
            </w:tcBorders>
            <w:vAlign w:val="center"/>
          </w:tcPr>
          <w:p w14:paraId="57F8DD0B"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144D01B"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4D3E4E1B" w14:textId="77777777" w:rsidTr="00F220BD">
        <w:tc>
          <w:tcPr>
            <w:tcW w:w="850" w:type="dxa"/>
            <w:tcBorders>
              <w:top w:val="nil"/>
              <w:bottom w:val="nil"/>
            </w:tcBorders>
            <w:vAlign w:val="center"/>
          </w:tcPr>
          <w:p w14:paraId="6B745A4A"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71</w:t>
            </w:r>
          </w:p>
        </w:tc>
        <w:tc>
          <w:tcPr>
            <w:tcW w:w="1077" w:type="dxa"/>
            <w:vMerge/>
            <w:tcBorders>
              <w:top w:val="nil"/>
              <w:bottom w:val="nil"/>
            </w:tcBorders>
            <w:vAlign w:val="center"/>
          </w:tcPr>
          <w:p w14:paraId="69B8C6E9"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0B3C690" w14:textId="449EAA01" w:rsidR="001D2707" w:rsidRPr="00862F88" w:rsidRDefault="001D2707" w:rsidP="00DC36F3">
            <w:pPr>
              <w:spacing w:before="60" w:after="60"/>
              <w:jc w:val="both"/>
              <w:rPr>
                <w:rFonts w:asciiTheme="majorHAnsi" w:hAnsiTheme="majorHAnsi" w:cstheme="majorHAnsi"/>
              </w:rPr>
            </w:pPr>
            <w:r w:rsidRPr="00862F88">
              <w:rPr>
                <w:rFonts w:asciiTheme="majorHAnsi" w:hAnsiTheme="majorHAnsi" w:cstheme="majorHAnsi"/>
              </w:rPr>
              <w:t>Is the status of each BCU card, i.e. processor card, binary input and output cards, analogue input and output are indicated by a LED</w:t>
            </w:r>
          </w:p>
        </w:tc>
        <w:tc>
          <w:tcPr>
            <w:tcW w:w="1417" w:type="dxa"/>
            <w:tcBorders>
              <w:top w:val="nil"/>
              <w:bottom w:val="nil"/>
            </w:tcBorders>
            <w:vAlign w:val="center"/>
          </w:tcPr>
          <w:p w14:paraId="3BD56E0F"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5EC1716"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2C63847B" w14:textId="77777777" w:rsidTr="00F220BD">
        <w:tc>
          <w:tcPr>
            <w:tcW w:w="850" w:type="dxa"/>
            <w:tcBorders>
              <w:top w:val="nil"/>
              <w:bottom w:val="nil"/>
            </w:tcBorders>
            <w:vAlign w:val="center"/>
          </w:tcPr>
          <w:p w14:paraId="6A47349A"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72</w:t>
            </w:r>
          </w:p>
        </w:tc>
        <w:tc>
          <w:tcPr>
            <w:tcW w:w="1077" w:type="dxa"/>
            <w:vMerge/>
            <w:tcBorders>
              <w:top w:val="nil"/>
              <w:bottom w:val="nil"/>
            </w:tcBorders>
            <w:vAlign w:val="center"/>
          </w:tcPr>
          <w:p w14:paraId="48B9ED22"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FCB0E7D" w14:textId="77777777" w:rsidR="001D2707" w:rsidRPr="00862F88" w:rsidRDefault="001D2707" w:rsidP="00DC36F3">
            <w:pPr>
              <w:spacing w:before="60" w:after="60"/>
              <w:jc w:val="both"/>
              <w:rPr>
                <w:rFonts w:asciiTheme="majorHAnsi" w:hAnsiTheme="majorHAnsi" w:cstheme="majorHAnsi"/>
              </w:rPr>
            </w:pPr>
            <w:r w:rsidRPr="00862F88">
              <w:rPr>
                <w:rFonts w:asciiTheme="majorHAnsi" w:hAnsiTheme="majorHAnsi" w:cstheme="majorHAnsi"/>
              </w:rPr>
              <w:t>Are there activity LEDs indication (Rx, Tx, Error, etc) on all communication ports?</w:t>
            </w:r>
          </w:p>
        </w:tc>
        <w:tc>
          <w:tcPr>
            <w:tcW w:w="1417" w:type="dxa"/>
            <w:tcBorders>
              <w:top w:val="nil"/>
              <w:bottom w:val="nil"/>
            </w:tcBorders>
            <w:vAlign w:val="center"/>
          </w:tcPr>
          <w:p w14:paraId="4BF7A2C8"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62CB688"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1D9F51CB" w14:textId="77777777" w:rsidTr="00F220BD">
        <w:tc>
          <w:tcPr>
            <w:tcW w:w="850" w:type="dxa"/>
            <w:tcBorders>
              <w:top w:val="nil"/>
              <w:bottom w:val="nil"/>
            </w:tcBorders>
            <w:vAlign w:val="center"/>
          </w:tcPr>
          <w:p w14:paraId="00DE2CF1"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73</w:t>
            </w:r>
          </w:p>
        </w:tc>
        <w:tc>
          <w:tcPr>
            <w:tcW w:w="1077" w:type="dxa"/>
            <w:vMerge/>
            <w:tcBorders>
              <w:top w:val="nil"/>
              <w:bottom w:val="nil"/>
            </w:tcBorders>
            <w:vAlign w:val="center"/>
          </w:tcPr>
          <w:p w14:paraId="666ECD40"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3C4F6D4" w14:textId="6CE466AE" w:rsidR="001D2707" w:rsidRPr="00862F88" w:rsidRDefault="001D2707" w:rsidP="00DC36F3">
            <w:pPr>
              <w:spacing w:before="60" w:after="60"/>
              <w:jc w:val="both"/>
              <w:rPr>
                <w:rFonts w:asciiTheme="majorHAnsi" w:hAnsiTheme="majorHAnsi" w:cstheme="majorHAnsi"/>
              </w:rPr>
            </w:pPr>
            <w:r w:rsidRPr="00862F88">
              <w:rPr>
                <w:rFonts w:asciiTheme="majorHAnsi" w:hAnsiTheme="majorHAnsi" w:cstheme="majorHAnsi"/>
              </w:rPr>
              <w:t>Is there a watchdog contact available on the BCUs?</w:t>
            </w:r>
          </w:p>
        </w:tc>
        <w:tc>
          <w:tcPr>
            <w:tcW w:w="1417" w:type="dxa"/>
            <w:tcBorders>
              <w:top w:val="nil"/>
              <w:bottom w:val="nil"/>
            </w:tcBorders>
            <w:vAlign w:val="center"/>
          </w:tcPr>
          <w:p w14:paraId="763DFB81"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2E6718F"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r w:rsidR="001D2707" w:rsidRPr="00862F88" w14:paraId="4EFA69CB" w14:textId="77777777" w:rsidTr="00F220BD">
        <w:tc>
          <w:tcPr>
            <w:tcW w:w="850" w:type="dxa"/>
            <w:tcBorders>
              <w:top w:val="nil"/>
            </w:tcBorders>
            <w:vAlign w:val="center"/>
          </w:tcPr>
          <w:p w14:paraId="0411A03B" w14:textId="77777777" w:rsidR="001D2707" w:rsidRPr="00862F88" w:rsidRDefault="001D2707"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74</w:t>
            </w:r>
          </w:p>
        </w:tc>
        <w:tc>
          <w:tcPr>
            <w:tcW w:w="1077" w:type="dxa"/>
            <w:vMerge/>
            <w:tcBorders>
              <w:top w:val="nil"/>
            </w:tcBorders>
            <w:vAlign w:val="center"/>
          </w:tcPr>
          <w:p w14:paraId="333CB5DA" w14:textId="77777777" w:rsidR="001D2707" w:rsidRPr="00862F88" w:rsidRDefault="001D2707"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3B192B6F" w14:textId="477A45D9" w:rsidR="001D2707" w:rsidRPr="00862F88" w:rsidRDefault="001D2707" w:rsidP="00DC36F3">
            <w:pPr>
              <w:spacing w:before="60" w:after="60"/>
              <w:jc w:val="both"/>
              <w:rPr>
                <w:rFonts w:asciiTheme="majorHAnsi" w:hAnsiTheme="majorHAnsi" w:cstheme="majorHAnsi"/>
              </w:rPr>
            </w:pPr>
            <w:r w:rsidRPr="00862F88">
              <w:rPr>
                <w:rFonts w:asciiTheme="majorHAnsi" w:hAnsiTheme="majorHAnsi" w:cstheme="majorHAnsi"/>
              </w:rPr>
              <w:t>Is the ICS configuration files and operating system held in non-volatile flash memory? Battery backed memory is not acceptable.</w:t>
            </w:r>
          </w:p>
        </w:tc>
        <w:tc>
          <w:tcPr>
            <w:tcW w:w="1417" w:type="dxa"/>
            <w:tcBorders>
              <w:top w:val="nil"/>
            </w:tcBorders>
            <w:vAlign w:val="center"/>
          </w:tcPr>
          <w:p w14:paraId="4FA426DA" w14:textId="77777777" w:rsidR="001D2707" w:rsidRPr="00862F88" w:rsidRDefault="001D2707"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677357C1" w14:textId="77777777" w:rsidR="001D2707" w:rsidRPr="00862F88" w:rsidRDefault="001D2707" w:rsidP="00DC36F3">
            <w:pPr>
              <w:tabs>
                <w:tab w:val="left" w:pos="0"/>
                <w:tab w:val="left" w:pos="900"/>
                <w:tab w:val="left" w:pos="1440"/>
              </w:tabs>
              <w:suppressAutoHyphens/>
              <w:spacing w:before="60" w:after="60"/>
              <w:jc w:val="center"/>
              <w:rPr>
                <w:rFonts w:asciiTheme="majorHAnsi" w:hAnsiTheme="majorHAnsi" w:cstheme="majorHAnsi"/>
              </w:rPr>
            </w:pPr>
          </w:p>
        </w:tc>
      </w:tr>
    </w:tbl>
    <w:p w14:paraId="348678AF" w14:textId="44316A0D" w:rsidR="001D2707" w:rsidRPr="00862F88" w:rsidRDefault="001D2707"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623C4D" w:rsidRPr="00862F88" w14:paraId="22A63B1F" w14:textId="77777777" w:rsidTr="00F220BD">
        <w:trPr>
          <w:trHeight w:val="567"/>
        </w:trPr>
        <w:tc>
          <w:tcPr>
            <w:tcW w:w="850" w:type="dxa"/>
            <w:tcBorders>
              <w:bottom w:val="single" w:sz="4" w:space="0" w:color="auto"/>
            </w:tcBorders>
            <w:vAlign w:val="center"/>
          </w:tcPr>
          <w:p w14:paraId="65C96AD4"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7B1423EC"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4EB31DED"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488FFD6A"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56F9B00F"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43E42683"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623C4D" w:rsidRPr="00862F88" w14:paraId="11AAA061" w14:textId="77777777" w:rsidTr="00F220BD">
        <w:tc>
          <w:tcPr>
            <w:tcW w:w="850" w:type="dxa"/>
            <w:tcBorders>
              <w:bottom w:val="nil"/>
            </w:tcBorders>
            <w:vAlign w:val="center"/>
          </w:tcPr>
          <w:p w14:paraId="5E36CB55"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75</w:t>
            </w:r>
          </w:p>
        </w:tc>
        <w:tc>
          <w:tcPr>
            <w:tcW w:w="1077" w:type="dxa"/>
            <w:vMerge w:val="restart"/>
            <w:tcBorders>
              <w:bottom w:val="nil"/>
            </w:tcBorders>
            <w:vAlign w:val="center"/>
          </w:tcPr>
          <w:p w14:paraId="7723691F" w14:textId="283F0508"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2484C406" w14:textId="47B30496"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ICS is capable of housing communication cards for multiple protocol networks (IEC 60870-5-101, IEC 60870-5-103, IEC 60870-5-104, IEC 61850 DNP 3.0, MODBUS)? Provide details.</w:t>
            </w:r>
          </w:p>
        </w:tc>
        <w:tc>
          <w:tcPr>
            <w:tcW w:w="1417" w:type="dxa"/>
            <w:tcBorders>
              <w:bottom w:val="nil"/>
            </w:tcBorders>
            <w:vAlign w:val="center"/>
          </w:tcPr>
          <w:p w14:paraId="1460D41A"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61B5AC94"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730F0DB1" w14:textId="77777777" w:rsidTr="00F220BD">
        <w:tc>
          <w:tcPr>
            <w:tcW w:w="850" w:type="dxa"/>
            <w:tcBorders>
              <w:top w:val="nil"/>
              <w:bottom w:val="nil"/>
            </w:tcBorders>
            <w:vAlign w:val="center"/>
          </w:tcPr>
          <w:p w14:paraId="59D77151"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76</w:t>
            </w:r>
          </w:p>
        </w:tc>
        <w:tc>
          <w:tcPr>
            <w:tcW w:w="1077" w:type="dxa"/>
            <w:vMerge/>
            <w:tcBorders>
              <w:top w:val="nil"/>
              <w:bottom w:val="nil"/>
            </w:tcBorders>
            <w:vAlign w:val="center"/>
          </w:tcPr>
          <w:p w14:paraId="39232697"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48C337E" w14:textId="40175D8F"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The ICS communicates with BCUs and IEDs using the IEC 61850 protocol over the substation bus.</w:t>
            </w:r>
          </w:p>
        </w:tc>
        <w:tc>
          <w:tcPr>
            <w:tcW w:w="1417" w:type="dxa"/>
            <w:tcBorders>
              <w:top w:val="nil"/>
              <w:bottom w:val="nil"/>
            </w:tcBorders>
            <w:vAlign w:val="center"/>
          </w:tcPr>
          <w:p w14:paraId="61A02AEF"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89BFB93"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017F4CD6" w14:textId="77777777" w:rsidTr="00F220BD">
        <w:tc>
          <w:tcPr>
            <w:tcW w:w="850" w:type="dxa"/>
            <w:tcBorders>
              <w:top w:val="nil"/>
              <w:bottom w:val="nil"/>
            </w:tcBorders>
            <w:vAlign w:val="center"/>
          </w:tcPr>
          <w:p w14:paraId="238D3098"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77</w:t>
            </w:r>
          </w:p>
        </w:tc>
        <w:tc>
          <w:tcPr>
            <w:tcW w:w="1077" w:type="dxa"/>
            <w:vMerge/>
            <w:tcBorders>
              <w:top w:val="nil"/>
              <w:bottom w:val="nil"/>
            </w:tcBorders>
            <w:vAlign w:val="center"/>
          </w:tcPr>
          <w:p w14:paraId="7A8E0345"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52055EB" w14:textId="14773F39"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The ICS communicates with IEDs using the IEC 60870-5-103</w:t>
            </w:r>
          </w:p>
        </w:tc>
        <w:tc>
          <w:tcPr>
            <w:tcW w:w="1417" w:type="dxa"/>
            <w:tcBorders>
              <w:top w:val="nil"/>
              <w:bottom w:val="nil"/>
            </w:tcBorders>
            <w:vAlign w:val="center"/>
          </w:tcPr>
          <w:p w14:paraId="348CE8EC"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CD06354"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4A38A586" w14:textId="77777777" w:rsidTr="00F220BD">
        <w:tc>
          <w:tcPr>
            <w:tcW w:w="850" w:type="dxa"/>
            <w:tcBorders>
              <w:top w:val="nil"/>
              <w:bottom w:val="nil"/>
            </w:tcBorders>
            <w:vAlign w:val="center"/>
          </w:tcPr>
          <w:p w14:paraId="0BB34D84"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78</w:t>
            </w:r>
          </w:p>
        </w:tc>
        <w:tc>
          <w:tcPr>
            <w:tcW w:w="1077" w:type="dxa"/>
            <w:vMerge/>
            <w:tcBorders>
              <w:top w:val="nil"/>
              <w:bottom w:val="nil"/>
            </w:tcBorders>
            <w:vAlign w:val="center"/>
          </w:tcPr>
          <w:p w14:paraId="78B17507"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AE37C19" w14:textId="6411A385"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The ICS supports communication with the Control Centre(s) via the IEC 60870-5-101 telecontrol protocol</w:t>
            </w:r>
          </w:p>
        </w:tc>
        <w:tc>
          <w:tcPr>
            <w:tcW w:w="1417" w:type="dxa"/>
            <w:tcBorders>
              <w:top w:val="nil"/>
              <w:bottom w:val="nil"/>
            </w:tcBorders>
            <w:vAlign w:val="center"/>
          </w:tcPr>
          <w:p w14:paraId="141CB88E"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CE0E186"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1BA11C15" w14:textId="77777777" w:rsidTr="00F220BD">
        <w:tc>
          <w:tcPr>
            <w:tcW w:w="850" w:type="dxa"/>
            <w:tcBorders>
              <w:top w:val="nil"/>
              <w:bottom w:val="nil"/>
            </w:tcBorders>
            <w:vAlign w:val="center"/>
          </w:tcPr>
          <w:p w14:paraId="7A32E955"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79</w:t>
            </w:r>
          </w:p>
        </w:tc>
        <w:tc>
          <w:tcPr>
            <w:tcW w:w="1077" w:type="dxa"/>
            <w:vMerge/>
            <w:tcBorders>
              <w:top w:val="nil"/>
              <w:bottom w:val="nil"/>
            </w:tcBorders>
            <w:vAlign w:val="center"/>
          </w:tcPr>
          <w:p w14:paraId="0E2E520D"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20E6D0E" w14:textId="7DACBE06"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The ICS supports communication with the Control Centre(s) via the IEC 60870-5-104 telecontrol protocol </w:t>
            </w:r>
          </w:p>
        </w:tc>
        <w:tc>
          <w:tcPr>
            <w:tcW w:w="1417" w:type="dxa"/>
            <w:tcBorders>
              <w:top w:val="nil"/>
              <w:bottom w:val="nil"/>
            </w:tcBorders>
            <w:vAlign w:val="center"/>
          </w:tcPr>
          <w:p w14:paraId="1E7A6BA2"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97FEC82"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330995A" w14:textId="77777777" w:rsidTr="00F220BD">
        <w:tc>
          <w:tcPr>
            <w:tcW w:w="850" w:type="dxa"/>
            <w:tcBorders>
              <w:top w:val="nil"/>
              <w:bottom w:val="nil"/>
            </w:tcBorders>
            <w:vAlign w:val="center"/>
          </w:tcPr>
          <w:p w14:paraId="0EBF17D7"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80</w:t>
            </w:r>
          </w:p>
        </w:tc>
        <w:tc>
          <w:tcPr>
            <w:tcW w:w="1077" w:type="dxa"/>
            <w:vMerge/>
            <w:tcBorders>
              <w:top w:val="nil"/>
              <w:bottom w:val="nil"/>
            </w:tcBorders>
            <w:vAlign w:val="center"/>
          </w:tcPr>
          <w:p w14:paraId="54024E26"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77CE6BC" w14:textId="2EFFF40A"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List all other protocols supported by the ICS.</w:t>
            </w:r>
          </w:p>
        </w:tc>
        <w:tc>
          <w:tcPr>
            <w:tcW w:w="1417" w:type="dxa"/>
            <w:tcBorders>
              <w:top w:val="nil"/>
              <w:bottom w:val="nil"/>
            </w:tcBorders>
            <w:vAlign w:val="center"/>
          </w:tcPr>
          <w:p w14:paraId="0DACBFD3"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747A924"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736B247D" w14:textId="77777777" w:rsidTr="00F220BD">
        <w:tc>
          <w:tcPr>
            <w:tcW w:w="850" w:type="dxa"/>
            <w:tcBorders>
              <w:top w:val="nil"/>
              <w:bottom w:val="nil"/>
            </w:tcBorders>
            <w:vAlign w:val="center"/>
          </w:tcPr>
          <w:p w14:paraId="0A77F248"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81</w:t>
            </w:r>
          </w:p>
        </w:tc>
        <w:tc>
          <w:tcPr>
            <w:tcW w:w="1077" w:type="dxa"/>
            <w:vMerge/>
            <w:tcBorders>
              <w:top w:val="nil"/>
              <w:bottom w:val="nil"/>
            </w:tcBorders>
            <w:vAlign w:val="center"/>
          </w:tcPr>
          <w:p w14:paraId="36966CCE"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3D8DA9A" w14:textId="172CA01C"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Confirm that the ICS is totally independent from HMI</w:t>
            </w:r>
          </w:p>
        </w:tc>
        <w:tc>
          <w:tcPr>
            <w:tcW w:w="1417" w:type="dxa"/>
            <w:tcBorders>
              <w:top w:val="nil"/>
              <w:bottom w:val="nil"/>
            </w:tcBorders>
            <w:vAlign w:val="center"/>
          </w:tcPr>
          <w:p w14:paraId="71470F86"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E2B6FC1"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6A1AA010" w14:textId="77777777" w:rsidTr="00F220BD">
        <w:tc>
          <w:tcPr>
            <w:tcW w:w="850" w:type="dxa"/>
            <w:tcBorders>
              <w:top w:val="nil"/>
              <w:bottom w:val="nil"/>
            </w:tcBorders>
            <w:vAlign w:val="center"/>
          </w:tcPr>
          <w:p w14:paraId="7063C665"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82</w:t>
            </w:r>
          </w:p>
        </w:tc>
        <w:tc>
          <w:tcPr>
            <w:tcW w:w="1077" w:type="dxa"/>
            <w:vMerge w:val="restart"/>
            <w:tcBorders>
              <w:top w:val="nil"/>
              <w:bottom w:val="nil"/>
            </w:tcBorders>
            <w:vAlign w:val="center"/>
          </w:tcPr>
          <w:p w14:paraId="3EBEFB9D" w14:textId="5ABAE708"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3FC797AB" w14:textId="725B130D"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Are the Operator and Engineering workstations provided?</w:t>
            </w:r>
          </w:p>
        </w:tc>
        <w:tc>
          <w:tcPr>
            <w:tcW w:w="1417" w:type="dxa"/>
            <w:tcBorders>
              <w:top w:val="nil"/>
              <w:bottom w:val="nil"/>
            </w:tcBorders>
            <w:vAlign w:val="center"/>
          </w:tcPr>
          <w:p w14:paraId="67124898"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377E861"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7E7A691" w14:textId="77777777" w:rsidTr="00F220BD">
        <w:tc>
          <w:tcPr>
            <w:tcW w:w="850" w:type="dxa"/>
            <w:tcBorders>
              <w:top w:val="nil"/>
              <w:bottom w:val="nil"/>
            </w:tcBorders>
            <w:vAlign w:val="center"/>
          </w:tcPr>
          <w:p w14:paraId="1A7B62F3"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83</w:t>
            </w:r>
          </w:p>
        </w:tc>
        <w:tc>
          <w:tcPr>
            <w:tcW w:w="1077" w:type="dxa"/>
            <w:vMerge/>
            <w:tcBorders>
              <w:top w:val="nil"/>
              <w:bottom w:val="nil"/>
            </w:tcBorders>
            <w:vAlign w:val="center"/>
          </w:tcPr>
          <w:p w14:paraId="0A8FD5A7"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B04252F" w14:textId="77777777"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Are the Operator and Engineering workstations 220V d.c. powered?</w:t>
            </w:r>
          </w:p>
        </w:tc>
        <w:tc>
          <w:tcPr>
            <w:tcW w:w="1417" w:type="dxa"/>
            <w:tcBorders>
              <w:top w:val="nil"/>
              <w:bottom w:val="nil"/>
            </w:tcBorders>
            <w:vAlign w:val="center"/>
          </w:tcPr>
          <w:p w14:paraId="79135AC8"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68E9B45"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13C06161" w14:textId="77777777" w:rsidTr="00F220BD">
        <w:tc>
          <w:tcPr>
            <w:tcW w:w="850" w:type="dxa"/>
            <w:tcBorders>
              <w:top w:val="nil"/>
              <w:bottom w:val="nil"/>
            </w:tcBorders>
            <w:vAlign w:val="center"/>
          </w:tcPr>
          <w:p w14:paraId="6CEDF64B"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84</w:t>
            </w:r>
          </w:p>
        </w:tc>
        <w:tc>
          <w:tcPr>
            <w:tcW w:w="1077" w:type="dxa"/>
            <w:vMerge/>
            <w:tcBorders>
              <w:top w:val="nil"/>
              <w:bottom w:val="nil"/>
            </w:tcBorders>
            <w:vAlign w:val="center"/>
          </w:tcPr>
          <w:p w14:paraId="000E917D"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9F00DCD" w14:textId="77777777"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Are the Operator and Engineering VDUs 220V d.c. powered?</w:t>
            </w:r>
          </w:p>
        </w:tc>
        <w:tc>
          <w:tcPr>
            <w:tcW w:w="1417" w:type="dxa"/>
            <w:tcBorders>
              <w:top w:val="nil"/>
              <w:bottom w:val="nil"/>
            </w:tcBorders>
            <w:vAlign w:val="center"/>
          </w:tcPr>
          <w:p w14:paraId="194E3D74"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998534B"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08A68126" w14:textId="77777777" w:rsidTr="00F220BD">
        <w:tc>
          <w:tcPr>
            <w:tcW w:w="850" w:type="dxa"/>
            <w:tcBorders>
              <w:top w:val="nil"/>
              <w:bottom w:val="nil"/>
            </w:tcBorders>
            <w:vAlign w:val="center"/>
          </w:tcPr>
          <w:p w14:paraId="566486C0"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85</w:t>
            </w:r>
          </w:p>
        </w:tc>
        <w:tc>
          <w:tcPr>
            <w:tcW w:w="1077" w:type="dxa"/>
            <w:vMerge/>
            <w:tcBorders>
              <w:top w:val="nil"/>
              <w:bottom w:val="nil"/>
            </w:tcBorders>
            <w:vAlign w:val="center"/>
          </w:tcPr>
          <w:p w14:paraId="69925CA6"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EF93189" w14:textId="77777777"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Are the Operator and Engineering workstations industrial grade, solid state and fanless?</w:t>
            </w:r>
          </w:p>
        </w:tc>
        <w:tc>
          <w:tcPr>
            <w:tcW w:w="1417" w:type="dxa"/>
            <w:tcBorders>
              <w:top w:val="nil"/>
              <w:bottom w:val="nil"/>
            </w:tcBorders>
            <w:vAlign w:val="center"/>
          </w:tcPr>
          <w:p w14:paraId="28EE1775"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106B04E"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9DCF569" w14:textId="77777777" w:rsidTr="00F220BD">
        <w:tc>
          <w:tcPr>
            <w:tcW w:w="850" w:type="dxa"/>
            <w:tcBorders>
              <w:top w:val="nil"/>
              <w:bottom w:val="nil"/>
            </w:tcBorders>
            <w:vAlign w:val="center"/>
          </w:tcPr>
          <w:p w14:paraId="76B535FD"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color w:val="FF0000"/>
              </w:rPr>
            </w:pPr>
            <w:r w:rsidRPr="00862F88">
              <w:rPr>
                <w:rFonts w:asciiTheme="majorHAnsi" w:hAnsiTheme="majorHAnsi" w:cstheme="majorHAnsi"/>
                <w:color w:val="FF0000"/>
              </w:rPr>
              <w:t>86</w:t>
            </w:r>
          </w:p>
        </w:tc>
        <w:tc>
          <w:tcPr>
            <w:tcW w:w="1077" w:type="dxa"/>
            <w:vMerge/>
            <w:tcBorders>
              <w:top w:val="nil"/>
              <w:bottom w:val="nil"/>
            </w:tcBorders>
            <w:vAlign w:val="center"/>
          </w:tcPr>
          <w:p w14:paraId="20E52B0A"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color w:val="FF0000"/>
              </w:rPr>
            </w:pPr>
          </w:p>
        </w:tc>
        <w:tc>
          <w:tcPr>
            <w:tcW w:w="4309" w:type="dxa"/>
            <w:tcBorders>
              <w:top w:val="nil"/>
              <w:bottom w:val="nil"/>
            </w:tcBorders>
          </w:tcPr>
          <w:p w14:paraId="12B0E97D" w14:textId="77777777" w:rsidR="00623C4D" w:rsidRPr="00862F88" w:rsidRDefault="00623C4D" w:rsidP="00DC36F3">
            <w:pPr>
              <w:spacing w:before="60" w:after="60"/>
              <w:jc w:val="both"/>
              <w:rPr>
                <w:rFonts w:asciiTheme="majorHAnsi" w:hAnsiTheme="majorHAnsi" w:cstheme="majorHAnsi"/>
                <w:color w:val="FF0000"/>
              </w:rPr>
            </w:pPr>
            <w:r w:rsidRPr="00862F88">
              <w:rPr>
                <w:rFonts w:asciiTheme="majorHAnsi" w:hAnsiTheme="majorHAnsi" w:cstheme="majorHAnsi"/>
                <w:color w:val="FF0000"/>
              </w:rPr>
              <w:t>Have the Operator and Engineering workstations a Widows Operating System?</w:t>
            </w:r>
          </w:p>
        </w:tc>
        <w:tc>
          <w:tcPr>
            <w:tcW w:w="1417" w:type="dxa"/>
            <w:tcBorders>
              <w:top w:val="nil"/>
              <w:bottom w:val="nil"/>
            </w:tcBorders>
            <w:vAlign w:val="center"/>
          </w:tcPr>
          <w:p w14:paraId="27FA257F" w14:textId="77777777" w:rsidR="00623C4D" w:rsidRPr="00862F88" w:rsidRDefault="00623C4D" w:rsidP="00DC36F3">
            <w:pPr>
              <w:spacing w:before="60" w:after="60"/>
              <w:jc w:val="center"/>
              <w:rPr>
                <w:rFonts w:asciiTheme="majorHAnsi" w:hAnsiTheme="majorHAnsi" w:cstheme="majorHAnsi"/>
                <w:color w:val="FF0000"/>
              </w:rPr>
            </w:pPr>
            <w:r w:rsidRPr="00862F88">
              <w:rPr>
                <w:rFonts w:asciiTheme="majorHAnsi" w:hAnsiTheme="majorHAnsi" w:cstheme="majorHAnsi"/>
                <w:color w:val="FF0000"/>
              </w:rPr>
              <w:t>Yes</w:t>
            </w:r>
          </w:p>
        </w:tc>
        <w:tc>
          <w:tcPr>
            <w:tcW w:w="1417" w:type="dxa"/>
            <w:tcBorders>
              <w:top w:val="nil"/>
              <w:bottom w:val="nil"/>
            </w:tcBorders>
            <w:vAlign w:val="center"/>
          </w:tcPr>
          <w:p w14:paraId="427D3EBF"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74AC0C0" w14:textId="77777777" w:rsidTr="00F220BD">
        <w:tc>
          <w:tcPr>
            <w:tcW w:w="850" w:type="dxa"/>
            <w:tcBorders>
              <w:top w:val="nil"/>
              <w:bottom w:val="nil"/>
            </w:tcBorders>
            <w:vAlign w:val="center"/>
          </w:tcPr>
          <w:p w14:paraId="0CBF96B0"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87</w:t>
            </w:r>
          </w:p>
        </w:tc>
        <w:tc>
          <w:tcPr>
            <w:tcW w:w="1077" w:type="dxa"/>
            <w:vMerge/>
            <w:tcBorders>
              <w:top w:val="nil"/>
              <w:bottom w:val="nil"/>
            </w:tcBorders>
            <w:vAlign w:val="center"/>
          </w:tcPr>
          <w:p w14:paraId="2D0493BD"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3A47D2C" w14:textId="77777777"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Is RAID1 supported by the Operator and Engineering workstations?</w:t>
            </w:r>
          </w:p>
        </w:tc>
        <w:tc>
          <w:tcPr>
            <w:tcW w:w="1417" w:type="dxa"/>
            <w:tcBorders>
              <w:top w:val="nil"/>
              <w:bottom w:val="nil"/>
            </w:tcBorders>
            <w:vAlign w:val="center"/>
          </w:tcPr>
          <w:p w14:paraId="7862CDB5"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17A98F6"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76E7CC1C" w14:textId="77777777" w:rsidTr="00F220BD">
        <w:tc>
          <w:tcPr>
            <w:tcW w:w="850" w:type="dxa"/>
            <w:tcBorders>
              <w:top w:val="nil"/>
              <w:bottom w:val="nil"/>
            </w:tcBorders>
            <w:vAlign w:val="center"/>
          </w:tcPr>
          <w:p w14:paraId="69D1661B"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88</w:t>
            </w:r>
          </w:p>
        </w:tc>
        <w:tc>
          <w:tcPr>
            <w:tcW w:w="1077" w:type="dxa"/>
            <w:vMerge w:val="restart"/>
            <w:tcBorders>
              <w:top w:val="nil"/>
              <w:bottom w:val="nil"/>
            </w:tcBorders>
            <w:vAlign w:val="center"/>
          </w:tcPr>
          <w:p w14:paraId="214715BE" w14:textId="3FCBAD0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3F19DE22" w14:textId="32DF03F4" w:rsidR="00623C4D" w:rsidRPr="00862F88" w:rsidRDefault="00623C4D" w:rsidP="00DC36F3">
            <w:pPr>
              <w:spacing w:before="60" w:after="60"/>
              <w:jc w:val="both"/>
              <w:rPr>
                <w:rFonts w:asciiTheme="majorHAnsi" w:hAnsiTheme="majorHAnsi" w:cstheme="majorHAnsi"/>
              </w:rPr>
            </w:pPr>
            <w:r w:rsidRPr="00862F88">
              <w:rPr>
                <w:rFonts w:asciiTheme="majorHAnsi" w:hAnsiTheme="majorHAnsi" w:cstheme="majorHAnsi"/>
              </w:rPr>
              <w:t xml:space="preserve">Does the ICS LAN topology support </w:t>
            </w:r>
            <w:r w:rsidRPr="00862F88">
              <w:rPr>
                <w:rFonts w:asciiTheme="majorHAnsi" w:hAnsiTheme="majorHAnsi" w:cstheme="majorHAnsi"/>
                <w:color w:val="FF0000"/>
              </w:rPr>
              <w:t>redundant</w:t>
            </w:r>
            <w:r w:rsidRPr="00862F88">
              <w:rPr>
                <w:rFonts w:asciiTheme="majorHAnsi" w:hAnsiTheme="majorHAnsi" w:cstheme="majorHAnsi"/>
              </w:rPr>
              <w:t xml:space="preserve"> Ring </w:t>
            </w:r>
            <w:r w:rsidRPr="00862F88">
              <w:rPr>
                <w:rFonts w:asciiTheme="majorHAnsi" w:hAnsiTheme="majorHAnsi" w:cstheme="majorHAnsi"/>
                <w:color w:val="FF0000"/>
              </w:rPr>
              <w:t>topology</w:t>
            </w:r>
            <w:r w:rsidRPr="00862F88">
              <w:rPr>
                <w:rFonts w:asciiTheme="majorHAnsi" w:hAnsiTheme="majorHAnsi" w:cstheme="majorHAnsi"/>
              </w:rPr>
              <w:t>?</w:t>
            </w:r>
          </w:p>
        </w:tc>
        <w:tc>
          <w:tcPr>
            <w:tcW w:w="1417" w:type="dxa"/>
            <w:tcBorders>
              <w:top w:val="nil"/>
              <w:bottom w:val="nil"/>
            </w:tcBorders>
            <w:vAlign w:val="center"/>
          </w:tcPr>
          <w:p w14:paraId="5E6B9C76"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15E3A19"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6377D516" w14:textId="77777777" w:rsidTr="00F220BD">
        <w:tc>
          <w:tcPr>
            <w:tcW w:w="850" w:type="dxa"/>
            <w:tcBorders>
              <w:top w:val="nil"/>
              <w:bottom w:val="nil"/>
            </w:tcBorders>
            <w:vAlign w:val="center"/>
          </w:tcPr>
          <w:p w14:paraId="358E581E"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89</w:t>
            </w:r>
          </w:p>
        </w:tc>
        <w:tc>
          <w:tcPr>
            <w:tcW w:w="1077" w:type="dxa"/>
            <w:vMerge/>
            <w:tcBorders>
              <w:top w:val="nil"/>
              <w:bottom w:val="nil"/>
            </w:tcBorders>
            <w:vAlign w:val="center"/>
          </w:tcPr>
          <w:p w14:paraId="30D739D0"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BD19BE8"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LAN capable of carrying non control system data?</w:t>
            </w:r>
          </w:p>
        </w:tc>
        <w:tc>
          <w:tcPr>
            <w:tcW w:w="1417" w:type="dxa"/>
            <w:tcBorders>
              <w:top w:val="nil"/>
              <w:bottom w:val="nil"/>
            </w:tcBorders>
            <w:vAlign w:val="center"/>
          </w:tcPr>
          <w:p w14:paraId="4356E7BA"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804993E"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3ED4AE62" w14:textId="77777777" w:rsidTr="00F220BD">
        <w:tc>
          <w:tcPr>
            <w:tcW w:w="850" w:type="dxa"/>
            <w:tcBorders>
              <w:top w:val="nil"/>
              <w:bottom w:val="nil"/>
            </w:tcBorders>
            <w:vAlign w:val="center"/>
          </w:tcPr>
          <w:p w14:paraId="073686AF"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90</w:t>
            </w:r>
          </w:p>
        </w:tc>
        <w:tc>
          <w:tcPr>
            <w:tcW w:w="1077" w:type="dxa"/>
            <w:vMerge/>
            <w:tcBorders>
              <w:top w:val="nil"/>
              <w:bottom w:val="nil"/>
            </w:tcBorders>
            <w:vAlign w:val="center"/>
          </w:tcPr>
          <w:p w14:paraId="51D9AB4F"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68DD755"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any single points of failure in network</w:t>
            </w:r>
          </w:p>
        </w:tc>
        <w:tc>
          <w:tcPr>
            <w:tcW w:w="1417" w:type="dxa"/>
            <w:tcBorders>
              <w:top w:val="nil"/>
              <w:bottom w:val="nil"/>
            </w:tcBorders>
            <w:vAlign w:val="center"/>
          </w:tcPr>
          <w:p w14:paraId="2A8AA55B"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3F666DB"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471F1782" w14:textId="77777777" w:rsidTr="00F220BD">
        <w:tc>
          <w:tcPr>
            <w:tcW w:w="850" w:type="dxa"/>
            <w:tcBorders>
              <w:top w:val="nil"/>
            </w:tcBorders>
            <w:vAlign w:val="center"/>
          </w:tcPr>
          <w:p w14:paraId="0032C2BE"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91</w:t>
            </w:r>
          </w:p>
        </w:tc>
        <w:tc>
          <w:tcPr>
            <w:tcW w:w="1077" w:type="dxa"/>
            <w:tcBorders>
              <w:top w:val="nil"/>
            </w:tcBorders>
            <w:vAlign w:val="center"/>
          </w:tcPr>
          <w:p w14:paraId="36659E08"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736C7CC9"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ICS shall have 40 year realtime clock</w:t>
            </w:r>
          </w:p>
        </w:tc>
        <w:tc>
          <w:tcPr>
            <w:tcW w:w="1417" w:type="dxa"/>
            <w:tcBorders>
              <w:top w:val="nil"/>
            </w:tcBorders>
            <w:vAlign w:val="center"/>
          </w:tcPr>
          <w:p w14:paraId="23FC181E"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tcBorders>
            <w:vAlign w:val="center"/>
          </w:tcPr>
          <w:p w14:paraId="1935FC5C"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bl>
    <w:p w14:paraId="36BE457F" w14:textId="638BD807" w:rsidR="00623C4D" w:rsidRPr="00862F88" w:rsidRDefault="00623C4D" w:rsidP="00DC36F3">
      <w:pPr>
        <w:spacing w:before="60" w:after="60"/>
        <w:jc w:val="right"/>
        <w:rPr>
          <w:rFonts w:asciiTheme="majorHAnsi" w:hAnsiTheme="majorHAnsi" w:cstheme="majorHAnsi"/>
        </w:rPr>
      </w:pPr>
    </w:p>
    <w:p w14:paraId="06EB6EA5" w14:textId="77777777" w:rsidR="00623C4D" w:rsidRPr="00862F88" w:rsidRDefault="00623C4D"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623C4D" w:rsidRPr="00862F88" w14:paraId="510253F8" w14:textId="77777777" w:rsidTr="00F220BD">
        <w:trPr>
          <w:trHeight w:val="567"/>
        </w:trPr>
        <w:tc>
          <w:tcPr>
            <w:tcW w:w="850" w:type="dxa"/>
            <w:tcBorders>
              <w:bottom w:val="single" w:sz="4" w:space="0" w:color="auto"/>
            </w:tcBorders>
            <w:vAlign w:val="center"/>
          </w:tcPr>
          <w:p w14:paraId="6C77A368"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44C4B169"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48D6E0E3"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767E32D6"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62713BCB"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2D0FC4EC"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623C4D" w:rsidRPr="00862F88" w14:paraId="214D88F3" w14:textId="77777777" w:rsidTr="00F220BD">
        <w:tc>
          <w:tcPr>
            <w:tcW w:w="850" w:type="dxa"/>
            <w:tcBorders>
              <w:bottom w:val="nil"/>
            </w:tcBorders>
            <w:vAlign w:val="center"/>
          </w:tcPr>
          <w:p w14:paraId="615C40CF"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92</w:t>
            </w:r>
          </w:p>
        </w:tc>
        <w:tc>
          <w:tcPr>
            <w:tcW w:w="1077" w:type="dxa"/>
            <w:tcBorders>
              <w:bottom w:val="nil"/>
            </w:tcBorders>
            <w:vAlign w:val="center"/>
          </w:tcPr>
          <w:p w14:paraId="2B2F3EBC" w14:textId="6B0F15F8"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4E867D99"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5 year back up battery</w:t>
            </w:r>
          </w:p>
        </w:tc>
        <w:tc>
          <w:tcPr>
            <w:tcW w:w="1417" w:type="dxa"/>
            <w:tcBorders>
              <w:bottom w:val="nil"/>
            </w:tcBorders>
            <w:vAlign w:val="center"/>
          </w:tcPr>
          <w:p w14:paraId="188D457B"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bottom w:val="nil"/>
            </w:tcBorders>
            <w:vAlign w:val="center"/>
          </w:tcPr>
          <w:p w14:paraId="7EAF2C90"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38021B5A" w14:textId="77777777" w:rsidTr="00F220BD">
        <w:tc>
          <w:tcPr>
            <w:tcW w:w="850" w:type="dxa"/>
            <w:tcBorders>
              <w:top w:val="nil"/>
              <w:bottom w:val="nil"/>
            </w:tcBorders>
            <w:vAlign w:val="center"/>
          </w:tcPr>
          <w:p w14:paraId="368B96D6"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93</w:t>
            </w:r>
          </w:p>
        </w:tc>
        <w:tc>
          <w:tcPr>
            <w:tcW w:w="1077" w:type="dxa"/>
            <w:tcBorders>
              <w:top w:val="nil"/>
              <w:bottom w:val="nil"/>
            </w:tcBorders>
            <w:vAlign w:val="center"/>
          </w:tcPr>
          <w:p w14:paraId="2426714D"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1D55D7A"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Accuracy of substation control system realtime clock</w:t>
            </w:r>
          </w:p>
        </w:tc>
        <w:tc>
          <w:tcPr>
            <w:tcW w:w="1417" w:type="dxa"/>
            <w:tcBorders>
              <w:top w:val="nil"/>
              <w:bottom w:val="nil"/>
            </w:tcBorders>
            <w:vAlign w:val="center"/>
          </w:tcPr>
          <w:p w14:paraId="21700E9A"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100ppm</w:t>
            </w:r>
          </w:p>
        </w:tc>
        <w:tc>
          <w:tcPr>
            <w:tcW w:w="1417" w:type="dxa"/>
            <w:tcBorders>
              <w:top w:val="nil"/>
              <w:bottom w:val="nil"/>
            </w:tcBorders>
            <w:vAlign w:val="center"/>
          </w:tcPr>
          <w:p w14:paraId="62ECF865"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1FBDD796" w14:textId="77777777" w:rsidTr="00F220BD">
        <w:tc>
          <w:tcPr>
            <w:tcW w:w="850" w:type="dxa"/>
            <w:tcBorders>
              <w:top w:val="nil"/>
              <w:bottom w:val="nil"/>
            </w:tcBorders>
            <w:vAlign w:val="center"/>
          </w:tcPr>
          <w:p w14:paraId="43E00B4F"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94</w:t>
            </w:r>
          </w:p>
        </w:tc>
        <w:tc>
          <w:tcPr>
            <w:tcW w:w="1077" w:type="dxa"/>
            <w:tcBorders>
              <w:top w:val="nil"/>
              <w:bottom w:val="nil"/>
            </w:tcBorders>
            <w:vAlign w:val="center"/>
          </w:tcPr>
          <w:p w14:paraId="051EB7B6"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67A64B6" w14:textId="31DCAD01"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the time resolution of ICS(s)</w:t>
            </w:r>
          </w:p>
        </w:tc>
        <w:tc>
          <w:tcPr>
            <w:tcW w:w="1417" w:type="dxa"/>
            <w:tcBorders>
              <w:top w:val="nil"/>
              <w:bottom w:val="nil"/>
            </w:tcBorders>
            <w:vAlign w:val="center"/>
          </w:tcPr>
          <w:p w14:paraId="2076584F"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7269F65"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27A62E1C" w14:textId="77777777" w:rsidTr="00F220BD">
        <w:tc>
          <w:tcPr>
            <w:tcW w:w="850" w:type="dxa"/>
            <w:tcBorders>
              <w:top w:val="nil"/>
              <w:bottom w:val="nil"/>
            </w:tcBorders>
            <w:vAlign w:val="center"/>
          </w:tcPr>
          <w:p w14:paraId="51044C90"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95</w:t>
            </w:r>
          </w:p>
        </w:tc>
        <w:tc>
          <w:tcPr>
            <w:tcW w:w="1077" w:type="dxa"/>
            <w:tcBorders>
              <w:top w:val="nil"/>
              <w:bottom w:val="nil"/>
            </w:tcBorders>
            <w:vAlign w:val="center"/>
          </w:tcPr>
          <w:p w14:paraId="2CFA1D8F"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24CCA59"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the time resolution of BCUs</w:t>
            </w:r>
          </w:p>
        </w:tc>
        <w:tc>
          <w:tcPr>
            <w:tcW w:w="1417" w:type="dxa"/>
            <w:tcBorders>
              <w:top w:val="nil"/>
              <w:bottom w:val="nil"/>
            </w:tcBorders>
            <w:vAlign w:val="center"/>
          </w:tcPr>
          <w:p w14:paraId="26FB722E"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7580AE2"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37F5462A" w14:textId="77777777" w:rsidTr="00F220BD">
        <w:tc>
          <w:tcPr>
            <w:tcW w:w="850" w:type="dxa"/>
            <w:tcBorders>
              <w:top w:val="nil"/>
              <w:bottom w:val="nil"/>
            </w:tcBorders>
            <w:vAlign w:val="center"/>
          </w:tcPr>
          <w:p w14:paraId="2D43AFE1"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96</w:t>
            </w:r>
          </w:p>
        </w:tc>
        <w:tc>
          <w:tcPr>
            <w:tcW w:w="1077" w:type="dxa"/>
            <w:tcBorders>
              <w:top w:val="nil"/>
              <w:bottom w:val="nil"/>
            </w:tcBorders>
            <w:vAlign w:val="center"/>
          </w:tcPr>
          <w:p w14:paraId="18BF1E10"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6F0FEB0" w14:textId="41B1F176"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the time accuracy of ICS(s)</w:t>
            </w:r>
          </w:p>
        </w:tc>
        <w:tc>
          <w:tcPr>
            <w:tcW w:w="1417" w:type="dxa"/>
            <w:tcBorders>
              <w:top w:val="nil"/>
              <w:bottom w:val="nil"/>
            </w:tcBorders>
            <w:vAlign w:val="center"/>
          </w:tcPr>
          <w:p w14:paraId="16678C98"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D895101"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3A4DE1DA" w14:textId="77777777" w:rsidTr="00F220BD">
        <w:tc>
          <w:tcPr>
            <w:tcW w:w="850" w:type="dxa"/>
            <w:tcBorders>
              <w:top w:val="nil"/>
              <w:bottom w:val="nil"/>
            </w:tcBorders>
            <w:vAlign w:val="center"/>
          </w:tcPr>
          <w:p w14:paraId="579198F1"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97</w:t>
            </w:r>
          </w:p>
        </w:tc>
        <w:tc>
          <w:tcPr>
            <w:tcW w:w="1077" w:type="dxa"/>
            <w:tcBorders>
              <w:top w:val="nil"/>
              <w:bottom w:val="nil"/>
            </w:tcBorders>
            <w:vAlign w:val="center"/>
          </w:tcPr>
          <w:p w14:paraId="07A52DAC"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6D5C3F9"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the time accuracy of BCUs</w:t>
            </w:r>
          </w:p>
        </w:tc>
        <w:tc>
          <w:tcPr>
            <w:tcW w:w="1417" w:type="dxa"/>
            <w:tcBorders>
              <w:top w:val="nil"/>
              <w:bottom w:val="nil"/>
            </w:tcBorders>
            <w:vAlign w:val="center"/>
          </w:tcPr>
          <w:p w14:paraId="31CC12E8"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CFE13E3"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6522A7B6" w14:textId="77777777" w:rsidTr="00F220BD">
        <w:tc>
          <w:tcPr>
            <w:tcW w:w="850" w:type="dxa"/>
            <w:tcBorders>
              <w:top w:val="nil"/>
              <w:bottom w:val="nil"/>
            </w:tcBorders>
            <w:vAlign w:val="center"/>
          </w:tcPr>
          <w:p w14:paraId="58DE41BC"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98</w:t>
            </w:r>
          </w:p>
        </w:tc>
        <w:tc>
          <w:tcPr>
            <w:tcW w:w="1077" w:type="dxa"/>
            <w:vMerge w:val="restart"/>
            <w:tcBorders>
              <w:top w:val="nil"/>
              <w:bottom w:val="nil"/>
            </w:tcBorders>
            <w:vAlign w:val="center"/>
          </w:tcPr>
          <w:p w14:paraId="618CA575"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BB46360"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Time Drift of ICS clock in Free Running Mode</w:t>
            </w:r>
          </w:p>
        </w:tc>
        <w:tc>
          <w:tcPr>
            <w:tcW w:w="1417" w:type="dxa"/>
            <w:tcBorders>
              <w:top w:val="nil"/>
              <w:bottom w:val="nil"/>
            </w:tcBorders>
            <w:vAlign w:val="center"/>
          </w:tcPr>
          <w:p w14:paraId="02554CF8"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Less than 1 ms per 24 hours</w:t>
            </w:r>
          </w:p>
        </w:tc>
        <w:tc>
          <w:tcPr>
            <w:tcW w:w="1417" w:type="dxa"/>
            <w:tcBorders>
              <w:top w:val="nil"/>
              <w:bottom w:val="nil"/>
            </w:tcBorders>
            <w:vAlign w:val="center"/>
          </w:tcPr>
          <w:p w14:paraId="1D767992"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51AC0DD" w14:textId="77777777" w:rsidTr="00F220BD">
        <w:tc>
          <w:tcPr>
            <w:tcW w:w="850" w:type="dxa"/>
            <w:tcBorders>
              <w:top w:val="nil"/>
              <w:bottom w:val="nil"/>
            </w:tcBorders>
            <w:vAlign w:val="center"/>
          </w:tcPr>
          <w:p w14:paraId="7D88E182"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99</w:t>
            </w:r>
          </w:p>
        </w:tc>
        <w:tc>
          <w:tcPr>
            <w:tcW w:w="1077" w:type="dxa"/>
            <w:vMerge/>
            <w:tcBorders>
              <w:top w:val="nil"/>
              <w:bottom w:val="nil"/>
            </w:tcBorders>
            <w:vAlign w:val="center"/>
          </w:tcPr>
          <w:p w14:paraId="074023C1"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2A84967"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earliest date at which time related deficiency can be expected to occur for any part of the system</w:t>
            </w:r>
          </w:p>
        </w:tc>
        <w:tc>
          <w:tcPr>
            <w:tcW w:w="1417" w:type="dxa"/>
            <w:tcBorders>
              <w:top w:val="nil"/>
              <w:bottom w:val="nil"/>
            </w:tcBorders>
            <w:vAlign w:val="center"/>
          </w:tcPr>
          <w:p w14:paraId="4D14C74A"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12E37AD"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5F35123" w14:textId="77777777" w:rsidTr="00F220BD">
        <w:tc>
          <w:tcPr>
            <w:tcW w:w="850" w:type="dxa"/>
            <w:tcBorders>
              <w:top w:val="nil"/>
              <w:bottom w:val="nil"/>
            </w:tcBorders>
            <w:vAlign w:val="center"/>
          </w:tcPr>
          <w:p w14:paraId="7E65B007"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100</w:t>
            </w:r>
          </w:p>
        </w:tc>
        <w:tc>
          <w:tcPr>
            <w:tcW w:w="1077" w:type="dxa"/>
            <w:vMerge/>
            <w:tcBorders>
              <w:top w:val="nil"/>
              <w:bottom w:val="nil"/>
            </w:tcBorders>
            <w:vAlign w:val="center"/>
          </w:tcPr>
          <w:p w14:paraId="1E1F0344"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6CD11F5"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if IRIG-B interface is supported</w:t>
            </w:r>
          </w:p>
        </w:tc>
        <w:tc>
          <w:tcPr>
            <w:tcW w:w="1417" w:type="dxa"/>
            <w:tcBorders>
              <w:top w:val="nil"/>
              <w:bottom w:val="nil"/>
            </w:tcBorders>
            <w:vAlign w:val="center"/>
          </w:tcPr>
          <w:p w14:paraId="2436BE12"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32678C0"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5C6DBB11" w14:textId="77777777" w:rsidTr="00F220BD">
        <w:tc>
          <w:tcPr>
            <w:tcW w:w="850" w:type="dxa"/>
            <w:tcBorders>
              <w:top w:val="nil"/>
              <w:bottom w:val="nil"/>
            </w:tcBorders>
            <w:vAlign w:val="center"/>
          </w:tcPr>
          <w:p w14:paraId="727CA16D"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101</w:t>
            </w:r>
          </w:p>
        </w:tc>
        <w:tc>
          <w:tcPr>
            <w:tcW w:w="1077" w:type="dxa"/>
            <w:vMerge/>
            <w:tcBorders>
              <w:top w:val="nil"/>
              <w:bottom w:val="nil"/>
            </w:tcBorders>
            <w:vAlign w:val="center"/>
          </w:tcPr>
          <w:p w14:paraId="3249BA26"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1771ED8"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if RS233/NGTS interface is supported</w:t>
            </w:r>
          </w:p>
        </w:tc>
        <w:tc>
          <w:tcPr>
            <w:tcW w:w="1417" w:type="dxa"/>
            <w:tcBorders>
              <w:top w:val="nil"/>
              <w:bottom w:val="nil"/>
            </w:tcBorders>
            <w:vAlign w:val="center"/>
          </w:tcPr>
          <w:p w14:paraId="61E7128B"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8BF42AC"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3213EDFF" w14:textId="77777777" w:rsidTr="00F220BD">
        <w:tc>
          <w:tcPr>
            <w:tcW w:w="850" w:type="dxa"/>
            <w:tcBorders>
              <w:top w:val="nil"/>
              <w:bottom w:val="nil"/>
            </w:tcBorders>
            <w:vAlign w:val="center"/>
          </w:tcPr>
          <w:p w14:paraId="78AE5B4E"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102</w:t>
            </w:r>
          </w:p>
        </w:tc>
        <w:tc>
          <w:tcPr>
            <w:tcW w:w="1077" w:type="dxa"/>
            <w:vMerge/>
            <w:tcBorders>
              <w:top w:val="nil"/>
              <w:bottom w:val="nil"/>
            </w:tcBorders>
            <w:vAlign w:val="center"/>
          </w:tcPr>
          <w:p w14:paraId="53F1C143"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C8FFFFA"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 ICS can time synchronise BCUs and IEDs by means of the IEC 61850 interface?</w:t>
            </w:r>
          </w:p>
        </w:tc>
        <w:tc>
          <w:tcPr>
            <w:tcW w:w="1417" w:type="dxa"/>
            <w:tcBorders>
              <w:top w:val="nil"/>
              <w:bottom w:val="nil"/>
            </w:tcBorders>
            <w:vAlign w:val="center"/>
          </w:tcPr>
          <w:p w14:paraId="3B5C1574"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6AFD1E4"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75481423" w14:textId="77777777" w:rsidTr="00F220BD">
        <w:tc>
          <w:tcPr>
            <w:tcW w:w="850" w:type="dxa"/>
            <w:tcBorders>
              <w:top w:val="nil"/>
              <w:bottom w:val="nil"/>
            </w:tcBorders>
            <w:vAlign w:val="center"/>
          </w:tcPr>
          <w:p w14:paraId="419E2521"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103</w:t>
            </w:r>
          </w:p>
        </w:tc>
        <w:tc>
          <w:tcPr>
            <w:tcW w:w="1077" w:type="dxa"/>
            <w:vMerge/>
            <w:tcBorders>
              <w:top w:val="nil"/>
              <w:bottom w:val="nil"/>
            </w:tcBorders>
            <w:vAlign w:val="center"/>
          </w:tcPr>
          <w:p w14:paraId="6B03467E"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7B43200"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 ICS can time synchronise BCUs and IEDs by means of the IEC 60870-5-103 interface?</w:t>
            </w:r>
          </w:p>
        </w:tc>
        <w:tc>
          <w:tcPr>
            <w:tcW w:w="1417" w:type="dxa"/>
            <w:tcBorders>
              <w:top w:val="nil"/>
              <w:bottom w:val="nil"/>
            </w:tcBorders>
            <w:vAlign w:val="center"/>
          </w:tcPr>
          <w:p w14:paraId="56EF2F4C"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0F655D8"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2881BDAC" w14:textId="77777777" w:rsidTr="00F220BD">
        <w:tc>
          <w:tcPr>
            <w:tcW w:w="850" w:type="dxa"/>
            <w:tcBorders>
              <w:top w:val="nil"/>
              <w:bottom w:val="nil"/>
            </w:tcBorders>
            <w:vAlign w:val="center"/>
          </w:tcPr>
          <w:p w14:paraId="6939664B"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104</w:t>
            </w:r>
          </w:p>
        </w:tc>
        <w:tc>
          <w:tcPr>
            <w:tcW w:w="1077" w:type="dxa"/>
            <w:vMerge/>
            <w:tcBorders>
              <w:top w:val="nil"/>
              <w:bottom w:val="nil"/>
            </w:tcBorders>
            <w:vAlign w:val="center"/>
          </w:tcPr>
          <w:p w14:paraId="5A163485"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0E9B406" w14:textId="71C22ECE"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Declare the time stamping resolution of the </w:t>
            </w:r>
            <w:r w:rsidR="00DE1688" w:rsidRPr="00862F88">
              <w:rPr>
                <w:rFonts w:asciiTheme="majorHAnsi" w:hAnsiTheme="majorHAnsi" w:cstheme="majorHAnsi"/>
              </w:rPr>
              <w:t>ICS</w:t>
            </w:r>
            <w:r w:rsidRPr="00862F88">
              <w:rPr>
                <w:rFonts w:asciiTheme="majorHAnsi" w:hAnsiTheme="majorHAnsi" w:cstheme="majorHAnsi"/>
              </w:rPr>
              <w:t>s and BCUs</w:t>
            </w:r>
          </w:p>
        </w:tc>
        <w:tc>
          <w:tcPr>
            <w:tcW w:w="1417" w:type="dxa"/>
            <w:tcBorders>
              <w:top w:val="nil"/>
              <w:bottom w:val="nil"/>
            </w:tcBorders>
            <w:vAlign w:val="center"/>
          </w:tcPr>
          <w:p w14:paraId="40AC1EA0"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61FAECD"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1F4E0221" w14:textId="77777777" w:rsidTr="00F220BD">
        <w:tc>
          <w:tcPr>
            <w:tcW w:w="850" w:type="dxa"/>
            <w:tcBorders>
              <w:top w:val="nil"/>
              <w:bottom w:val="nil"/>
            </w:tcBorders>
            <w:vAlign w:val="center"/>
          </w:tcPr>
          <w:p w14:paraId="1456491A"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105</w:t>
            </w:r>
          </w:p>
        </w:tc>
        <w:tc>
          <w:tcPr>
            <w:tcW w:w="1077" w:type="dxa"/>
            <w:vMerge/>
            <w:tcBorders>
              <w:top w:val="nil"/>
              <w:bottom w:val="nil"/>
            </w:tcBorders>
            <w:vAlign w:val="center"/>
          </w:tcPr>
          <w:p w14:paraId="4D3F2736"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AD02860" w14:textId="0592D793"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 xml:space="preserve">Declare the time the accuracy of </w:t>
            </w:r>
            <w:r w:rsidR="00DE1688" w:rsidRPr="00862F88">
              <w:rPr>
                <w:rFonts w:asciiTheme="majorHAnsi" w:hAnsiTheme="majorHAnsi" w:cstheme="majorHAnsi"/>
              </w:rPr>
              <w:t>ICS</w:t>
            </w:r>
            <w:r w:rsidRPr="00862F88">
              <w:rPr>
                <w:rFonts w:asciiTheme="majorHAnsi" w:hAnsiTheme="majorHAnsi" w:cstheme="majorHAnsi"/>
              </w:rPr>
              <w:t xml:space="preserve"> and BCUs </w:t>
            </w:r>
            <w:r w:rsidR="00DE1688" w:rsidRPr="00862F88">
              <w:rPr>
                <w:rFonts w:asciiTheme="majorHAnsi" w:hAnsiTheme="majorHAnsi" w:cstheme="majorHAnsi"/>
              </w:rPr>
              <w:t>real time</w:t>
            </w:r>
            <w:r w:rsidRPr="00862F88">
              <w:rPr>
                <w:rFonts w:asciiTheme="majorHAnsi" w:hAnsiTheme="majorHAnsi" w:cstheme="majorHAnsi"/>
              </w:rPr>
              <w:t xml:space="preserve"> clock</w:t>
            </w:r>
          </w:p>
        </w:tc>
        <w:tc>
          <w:tcPr>
            <w:tcW w:w="1417" w:type="dxa"/>
            <w:tcBorders>
              <w:top w:val="nil"/>
              <w:bottom w:val="nil"/>
            </w:tcBorders>
            <w:vAlign w:val="center"/>
          </w:tcPr>
          <w:p w14:paraId="6EA9919C"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A440A59"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3252F44D" w14:textId="77777777" w:rsidTr="00F220BD">
        <w:tc>
          <w:tcPr>
            <w:tcW w:w="850" w:type="dxa"/>
            <w:tcBorders>
              <w:top w:val="nil"/>
              <w:bottom w:val="nil"/>
            </w:tcBorders>
            <w:vAlign w:val="center"/>
          </w:tcPr>
          <w:p w14:paraId="0EB460F7"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106</w:t>
            </w:r>
          </w:p>
        </w:tc>
        <w:tc>
          <w:tcPr>
            <w:tcW w:w="1077" w:type="dxa"/>
            <w:vMerge/>
            <w:tcBorders>
              <w:top w:val="nil"/>
              <w:bottom w:val="nil"/>
            </w:tcBorders>
            <w:vAlign w:val="center"/>
          </w:tcPr>
          <w:p w14:paraId="38F8A751"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637A21F"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full synchronisation type tests</w:t>
            </w:r>
          </w:p>
        </w:tc>
        <w:tc>
          <w:tcPr>
            <w:tcW w:w="1417" w:type="dxa"/>
            <w:tcBorders>
              <w:top w:val="nil"/>
              <w:bottom w:val="nil"/>
            </w:tcBorders>
            <w:vAlign w:val="center"/>
          </w:tcPr>
          <w:p w14:paraId="0F5354FC"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AEFF33C"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48B85EF8" w14:textId="77777777" w:rsidTr="00F220BD">
        <w:tc>
          <w:tcPr>
            <w:tcW w:w="850" w:type="dxa"/>
            <w:tcBorders>
              <w:top w:val="nil"/>
              <w:bottom w:val="nil"/>
            </w:tcBorders>
            <w:vAlign w:val="center"/>
          </w:tcPr>
          <w:p w14:paraId="33730DF5"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107</w:t>
            </w:r>
          </w:p>
        </w:tc>
        <w:tc>
          <w:tcPr>
            <w:tcW w:w="1077" w:type="dxa"/>
            <w:vMerge/>
            <w:tcBorders>
              <w:top w:val="nil"/>
              <w:bottom w:val="nil"/>
            </w:tcBorders>
            <w:vAlign w:val="center"/>
          </w:tcPr>
          <w:p w14:paraId="5FEB3DA1"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EA82A38" w14:textId="77777777" w:rsidR="00623C4D" w:rsidRPr="00862F88" w:rsidRDefault="00623C4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synchronisation discrepancies between binary input of IEC 61850 / IEC 103 device and Binary input of BCU wired in parallel and triggered at the same instant (To be test at first FAT)</w:t>
            </w:r>
          </w:p>
        </w:tc>
        <w:tc>
          <w:tcPr>
            <w:tcW w:w="1417" w:type="dxa"/>
            <w:tcBorders>
              <w:top w:val="nil"/>
              <w:bottom w:val="nil"/>
            </w:tcBorders>
            <w:vAlign w:val="center"/>
          </w:tcPr>
          <w:p w14:paraId="74689349" w14:textId="77777777" w:rsidR="00623C4D" w:rsidRPr="00862F88" w:rsidRDefault="00623C4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AE75BC4"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194BB33C" w14:textId="77777777" w:rsidTr="00F220BD">
        <w:tc>
          <w:tcPr>
            <w:tcW w:w="850" w:type="dxa"/>
            <w:tcBorders>
              <w:top w:val="nil"/>
              <w:bottom w:val="nil"/>
            </w:tcBorders>
            <w:vAlign w:val="center"/>
          </w:tcPr>
          <w:p w14:paraId="6420382B"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108</w:t>
            </w:r>
          </w:p>
        </w:tc>
        <w:tc>
          <w:tcPr>
            <w:tcW w:w="1077" w:type="dxa"/>
            <w:vMerge w:val="restart"/>
            <w:tcBorders>
              <w:top w:val="nil"/>
              <w:bottom w:val="nil"/>
            </w:tcBorders>
            <w:vAlign w:val="center"/>
          </w:tcPr>
          <w:p w14:paraId="4317AEED" w14:textId="6AA48D0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7E9E83C0" w14:textId="77777777" w:rsidR="00623C4D" w:rsidRPr="00862F88" w:rsidRDefault="00623C4D" w:rsidP="00DC36F3">
            <w:pPr>
              <w:spacing w:before="60" w:after="60"/>
              <w:rPr>
                <w:rFonts w:asciiTheme="majorHAnsi" w:hAnsiTheme="majorHAnsi" w:cstheme="majorHAnsi"/>
              </w:rPr>
            </w:pPr>
            <w:r w:rsidRPr="00862F88">
              <w:rPr>
                <w:rFonts w:asciiTheme="majorHAnsi" w:hAnsiTheme="majorHAnsi" w:cstheme="majorHAnsi"/>
              </w:rPr>
              <w:t>Are the BCU technical details including model number provided?</w:t>
            </w:r>
          </w:p>
        </w:tc>
        <w:tc>
          <w:tcPr>
            <w:tcW w:w="1417" w:type="dxa"/>
            <w:tcBorders>
              <w:top w:val="nil"/>
              <w:bottom w:val="nil"/>
            </w:tcBorders>
            <w:vAlign w:val="center"/>
          </w:tcPr>
          <w:p w14:paraId="22314BCC"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8358C14"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2BA44DEA" w14:textId="77777777" w:rsidTr="00F220BD">
        <w:tc>
          <w:tcPr>
            <w:tcW w:w="850" w:type="dxa"/>
            <w:tcBorders>
              <w:top w:val="nil"/>
              <w:bottom w:val="nil"/>
            </w:tcBorders>
            <w:vAlign w:val="center"/>
          </w:tcPr>
          <w:p w14:paraId="0827C1B8"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109</w:t>
            </w:r>
          </w:p>
        </w:tc>
        <w:tc>
          <w:tcPr>
            <w:tcW w:w="1077" w:type="dxa"/>
            <w:vMerge/>
            <w:tcBorders>
              <w:top w:val="nil"/>
              <w:bottom w:val="nil"/>
            </w:tcBorders>
            <w:vAlign w:val="center"/>
          </w:tcPr>
          <w:p w14:paraId="783F56CE"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0F2080F" w14:textId="77777777" w:rsidR="00623C4D" w:rsidRPr="00862F88" w:rsidRDefault="00623C4D" w:rsidP="00DC36F3">
            <w:pPr>
              <w:spacing w:before="60" w:after="60"/>
              <w:rPr>
                <w:rFonts w:asciiTheme="majorHAnsi" w:hAnsiTheme="majorHAnsi" w:cstheme="majorHAnsi"/>
              </w:rPr>
            </w:pPr>
            <w:r w:rsidRPr="00862F88">
              <w:rPr>
                <w:rFonts w:asciiTheme="majorHAnsi" w:hAnsiTheme="majorHAnsi" w:cstheme="majorHAnsi"/>
              </w:rPr>
              <w:t>The BCU shall be of modular construction?</w:t>
            </w:r>
          </w:p>
        </w:tc>
        <w:tc>
          <w:tcPr>
            <w:tcW w:w="1417" w:type="dxa"/>
            <w:tcBorders>
              <w:top w:val="nil"/>
              <w:bottom w:val="nil"/>
            </w:tcBorders>
            <w:vAlign w:val="center"/>
          </w:tcPr>
          <w:p w14:paraId="502BFE97"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2D2CA36"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7677B33D" w14:textId="77777777" w:rsidTr="00F220BD">
        <w:tc>
          <w:tcPr>
            <w:tcW w:w="850" w:type="dxa"/>
            <w:tcBorders>
              <w:top w:val="nil"/>
              <w:bottom w:val="nil"/>
            </w:tcBorders>
            <w:vAlign w:val="center"/>
          </w:tcPr>
          <w:p w14:paraId="594DCABF"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110</w:t>
            </w:r>
          </w:p>
        </w:tc>
        <w:tc>
          <w:tcPr>
            <w:tcW w:w="1077" w:type="dxa"/>
            <w:vMerge/>
            <w:tcBorders>
              <w:top w:val="nil"/>
              <w:bottom w:val="nil"/>
            </w:tcBorders>
            <w:vAlign w:val="center"/>
          </w:tcPr>
          <w:p w14:paraId="1867D8D5"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2F615E1" w14:textId="77777777" w:rsidR="00623C4D" w:rsidRPr="00862F88" w:rsidRDefault="00623C4D" w:rsidP="00DC36F3">
            <w:pPr>
              <w:spacing w:before="60" w:after="60"/>
              <w:rPr>
                <w:rFonts w:asciiTheme="majorHAnsi" w:hAnsiTheme="majorHAnsi" w:cstheme="majorHAnsi"/>
              </w:rPr>
            </w:pPr>
            <w:r w:rsidRPr="00862F88">
              <w:rPr>
                <w:rFonts w:asciiTheme="majorHAnsi" w:hAnsiTheme="majorHAnsi" w:cstheme="majorHAnsi"/>
              </w:rPr>
              <w:t>Local control is not available from the BCU HMI</w:t>
            </w:r>
          </w:p>
        </w:tc>
        <w:tc>
          <w:tcPr>
            <w:tcW w:w="1417" w:type="dxa"/>
            <w:tcBorders>
              <w:top w:val="nil"/>
              <w:bottom w:val="nil"/>
            </w:tcBorders>
            <w:vAlign w:val="center"/>
          </w:tcPr>
          <w:p w14:paraId="15B242EA"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2BDCD3E"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r w:rsidR="00623C4D" w:rsidRPr="00862F88" w14:paraId="7D603DB3" w14:textId="77777777" w:rsidTr="00F220BD">
        <w:tc>
          <w:tcPr>
            <w:tcW w:w="850" w:type="dxa"/>
            <w:tcBorders>
              <w:top w:val="nil"/>
            </w:tcBorders>
            <w:vAlign w:val="center"/>
          </w:tcPr>
          <w:p w14:paraId="692424C4" w14:textId="77777777" w:rsidR="00623C4D" w:rsidRPr="00862F88" w:rsidRDefault="00623C4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111</w:t>
            </w:r>
          </w:p>
        </w:tc>
        <w:tc>
          <w:tcPr>
            <w:tcW w:w="1077" w:type="dxa"/>
            <w:vMerge/>
            <w:tcBorders>
              <w:top w:val="nil"/>
            </w:tcBorders>
            <w:vAlign w:val="center"/>
          </w:tcPr>
          <w:p w14:paraId="2AA36BEA" w14:textId="77777777" w:rsidR="00623C4D" w:rsidRPr="00862F88" w:rsidRDefault="00623C4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5A6FBB62" w14:textId="77777777" w:rsidR="00623C4D" w:rsidRPr="00862F88" w:rsidRDefault="00623C4D" w:rsidP="00DC36F3">
            <w:pPr>
              <w:spacing w:before="60" w:after="60"/>
              <w:rPr>
                <w:rFonts w:asciiTheme="majorHAnsi" w:hAnsiTheme="majorHAnsi" w:cstheme="majorHAnsi"/>
              </w:rPr>
            </w:pPr>
            <w:r w:rsidRPr="00862F88">
              <w:rPr>
                <w:rFonts w:asciiTheme="majorHAnsi" w:hAnsiTheme="majorHAnsi" w:cstheme="majorHAnsi"/>
              </w:rPr>
              <w:t>What is the d.c. battery burden for BCU</w:t>
            </w:r>
          </w:p>
        </w:tc>
        <w:tc>
          <w:tcPr>
            <w:tcW w:w="1417" w:type="dxa"/>
            <w:tcBorders>
              <w:top w:val="nil"/>
            </w:tcBorders>
            <w:vAlign w:val="center"/>
          </w:tcPr>
          <w:p w14:paraId="0B749478" w14:textId="77777777" w:rsidR="00623C4D" w:rsidRPr="00862F88" w:rsidRDefault="00623C4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1270685C" w14:textId="77777777" w:rsidR="00623C4D" w:rsidRPr="00862F88" w:rsidRDefault="00623C4D" w:rsidP="00DC36F3">
            <w:pPr>
              <w:tabs>
                <w:tab w:val="left" w:pos="0"/>
                <w:tab w:val="left" w:pos="900"/>
                <w:tab w:val="left" w:pos="1440"/>
              </w:tabs>
              <w:suppressAutoHyphens/>
              <w:spacing w:before="60" w:after="60"/>
              <w:jc w:val="center"/>
              <w:rPr>
                <w:rFonts w:asciiTheme="majorHAnsi" w:hAnsiTheme="majorHAnsi" w:cstheme="majorHAnsi"/>
              </w:rPr>
            </w:pPr>
          </w:p>
        </w:tc>
      </w:tr>
    </w:tbl>
    <w:p w14:paraId="7A04DA8C" w14:textId="77777777" w:rsidR="00623C4D" w:rsidRPr="00862F88" w:rsidRDefault="00623C4D" w:rsidP="00DC36F3">
      <w:pPr>
        <w:spacing w:before="60" w:after="60"/>
        <w:jc w:val="right"/>
        <w:rPr>
          <w:rFonts w:asciiTheme="majorHAnsi" w:hAnsiTheme="majorHAnsi" w:cstheme="majorHAnsi"/>
        </w:rPr>
      </w:pPr>
    </w:p>
    <w:p w14:paraId="627E34B8" w14:textId="388A3C9F" w:rsidR="00623C4D" w:rsidRPr="00862F88" w:rsidRDefault="00623C4D"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0A6B6F" w:rsidRPr="00862F88" w14:paraId="5E00C21A" w14:textId="77777777" w:rsidTr="00F220BD">
        <w:trPr>
          <w:trHeight w:val="567"/>
        </w:trPr>
        <w:tc>
          <w:tcPr>
            <w:tcW w:w="850" w:type="dxa"/>
            <w:tcBorders>
              <w:bottom w:val="single" w:sz="4" w:space="0" w:color="auto"/>
            </w:tcBorders>
            <w:vAlign w:val="center"/>
          </w:tcPr>
          <w:p w14:paraId="5E19634C"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0F0350C6"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0D3E8091"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31D6FCD7"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1FAE867F"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056A6712"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0A6B6F" w:rsidRPr="00862F88" w14:paraId="1DAD52E7" w14:textId="77777777" w:rsidTr="00F220BD">
        <w:tc>
          <w:tcPr>
            <w:tcW w:w="850" w:type="dxa"/>
            <w:tcBorders>
              <w:bottom w:val="nil"/>
            </w:tcBorders>
            <w:vAlign w:val="center"/>
          </w:tcPr>
          <w:p w14:paraId="5E2351DC"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112</w:t>
            </w:r>
          </w:p>
        </w:tc>
        <w:tc>
          <w:tcPr>
            <w:tcW w:w="1077" w:type="dxa"/>
            <w:vMerge w:val="restart"/>
            <w:tcBorders>
              <w:bottom w:val="nil"/>
            </w:tcBorders>
            <w:vAlign w:val="center"/>
          </w:tcPr>
          <w:p w14:paraId="0C084CC7" w14:textId="1CD2D1AD"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35761854" w14:textId="43A0678E"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All BCU data pre-processing is available If not please clarify.</w:t>
            </w:r>
          </w:p>
        </w:tc>
        <w:tc>
          <w:tcPr>
            <w:tcW w:w="1417" w:type="dxa"/>
            <w:tcBorders>
              <w:bottom w:val="nil"/>
            </w:tcBorders>
            <w:vAlign w:val="center"/>
          </w:tcPr>
          <w:p w14:paraId="0E902489"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4AD66353"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59288FDB" w14:textId="77777777" w:rsidTr="00F220BD">
        <w:tc>
          <w:tcPr>
            <w:tcW w:w="850" w:type="dxa"/>
            <w:tcBorders>
              <w:top w:val="nil"/>
              <w:bottom w:val="nil"/>
            </w:tcBorders>
            <w:vAlign w:val="center"/>
          </w:tcPr>
          <w:p w14:paraId="1D52230A"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113</w:t>
            </w:r>
          </w:p>
        </w:tc>
        <w:tc>
          <w:tcPr>
            <w:tcW w:w="1077" w:type="dxa"/>
            <w:vMerge/>
            <w:tcBorders>
              <w:top w:val="nil"/>
              <w:bottom w:val="nil"/>
            </w:tcBorders>
            <w:vAlign w:val="center"/>
          </w:tcPr>
          <w:p w14:paraId="7316F62B"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2EED105"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Are LEDs freely assignable to logic points within relay?</w:t>
            </w:r>
          </w:p>
        </w:tc>
        <w:tc>
          <w:tcPr>
            <w:tcW w:w="1417" w:type="dxa"/>
            <w:tcBorders>
              <w:top w:val="nil"/>
              <w:bottom w:val="nil"/>
            </w:tcBorders>
            <w:vAlign w:val="center"/>
          </w:tcPr>
          <w:p w14:paraId="2ED5A155" w14:textId="77777777" w:rsidR="000A6B6F" w:rsidRPr="00862F88" w:rsidRDefault="000A6B6F"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49AFEAA"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1589C41C" w14:textId="77777777" w:rsidTr="00F220BD">
        <w:tc>
          <w:tcPr>
            <w:tcW w:w="850" w:type="dxa"/>
            <w:tcBorders>
              <w:top w:val="nil"/>
              <w:bottom w:val="nil"/>
            </w:tcBorders>
            <w:vAlign w:val="center"/>
          </w:tcPr>
          <w:p w14:paraId="0423A512"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114</w:t>
            </w:r>
          </w:p>
        </w:tc>
        <w:tc>
          <w:tcPr>
            <w:tcW w:w="1077" w:type="dxa"/>
            <w:vMerge w:val="restart"/>
            <w:tcBorders>
              <w:top w:val="nil"/>
              <w:bottom w:val="nil"/>
            </w:tcBorders>
            <w:vAlign w:val="center"/>
          </w:tcPr>
          <w:p w14:paraId="66805537" w14:textId="3451594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6452093A" w14:textId="77777777" w:rsidR="000A6B6F" w:rsidRPr="00862F88" w:rsidRDefault="000A6B6F"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there a serial communication port on the front of the BCU for configuration, parameterisation and diagnostics?</w:t>
            </w:r>
          </w:p>
        </w:tc>
        <w:tc>
          <w:tcPr>
            <w:tcW w:w="1417" w:type="dxa"/>
            <w:tcBorders>
              <w:top w:val="nil"/>
              <w:bottom w:val="nil"/>
            </w:tcBorders>
            <w:vAlign w:val="center"/>
          </w:tcPr>
          <w:p w14:paraId="3A38E5A4"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3CE89D0"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13724F34" w14:textId="77777777" w:rsidTr="00F220BD">
        <w:tc>
          <w:tcPr>
            <w:tcW w:w="850" w:type="dxa"/>
            <w:tcBorders>
              <w:top w:val="nil"/>
              <w:bottom w:val="nil"/>
            </w:tcBorders>
            <w:vAlign w:val="center"/>
          </w:tcPr>
          <w:p w14:paraId="61352DF4"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115</w:t>
            </w:r>
          </w:p>
        </w:tc>
        <w:tc>
          <w:tcPr>
            <w:tcW w:w="1077" w:type="dxa"/>
            <w:vMerge/>
            <w:tcBorders>
              <w:top w:val="nil"/>
              <w:bottom w:val="nil"/>
            </w:tcBorders>
            <w:vAlign w:val="center"/>
          </w:tcPr>
          <w:p w14:paraId="5030C3EE"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9D95694" w14:textId="77777777" w:rsidR="000A6B6F" w:rsidRPr="00862F88" w:rsidRDefault="000A6B6F" w:rsidP="00DC36F3">
            <w:pPr>
              <w:spacing w:before="60" w:after="60"/>
              <w:jc w:val="both"/>
              <w:rPr>
                <w:rFonts w:asciiTheme="majorHAnsi" w:hAnsiTheme="majorHAnsi" w:cstheme="majorHAnsi"/>
              </w:rPr>
            </w:pPr>
            <w:r w:rsidRPr="00862F88">
              <w:rPr>
                <w:rFonts w:asciiTheme="majorHAnsi" w:hAnsiTheme="majorHAnsi" w:cstheme="majorHAnsi"/>
              </w:rPr>
              <w:t>The status of each BCU card, i.e. processor card, binary input and output cards, analogue input and output are indicated by a LED</w:t>
            </w:r>
          </w:p>
        </w:tc>
        <w:tc>
          <w:tcPr>
            <w:tcW w:w="1417" w:type="dxa"/>
            <w:tcBorders>
              <w:top w:val="nil"/>
              <w:bottom w:val="nil"/>
            </w:tcBorders>
            <w:vAlign w:val="center"/>
          </w:tcPr>
          <w:p w14:paraId="21DB52CB"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604064B"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4F49820F" w14:textId="77777777" w:rsidTr="00F220BD">
        <w:tc>
          <w:tcPr>
            <w:tcW w:w="850" w:type="dxa"/>
            <w:tcBorders>
              <w:top w:val="nil"/>
              <w:bottom w:val="nil"/>
            </w:tcBorders>
            <w:vAlign w:val="center"/>
          </w:tcPr>
          <w:p w14:paraId="23553D5B"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116</w:t>
            </w:r>
          </w:p>
        </w:tc>
        <w:tc>
          <w:tcPr>
            <w:tcW w:w="1077" w:type="dxa"/>
            <w:vMerge/>
            <w:tcBorders>
              <w:top w:val="nil"/>
              <w:bottom w:val="nil"/>
            </w:tcBorders>
            <w:vAlign w:val="center"/>
          </w:tcPr>
          <w:p w14:paraId="181FA022"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04EE430" w14:textId="77777777" w:rsidR="000A6B6F" w:rsidRPr="00862F88" w:rsidRDefault="000A6B6F" w:rsidP="00DC36F3">
            <w:pPr>
              <w:spacing w:before="60" w:after="60"/>
              <w:jc w:val="both"/>
              <w:rPr>
                <w:rFonts w:asciiTheme="majorHAnsi" w:hAnsiTheme="majorHAnsi" w:cstheme="majorHAnsi"/>
              </w:rPr>
            </w:pPr>
            <w:r w:rsidRPr="00862F88">
              <w:rPr>
                <w:rFonts w:asciiTheme="majorHAnsi" w:hAnsiTheme="majorHAnsi" w:cstheme="majorHAnsi"/>
              </w:rPr>
              <w:t>Are there activity LEDs indication (Rx, Tx, Error, etc) on all communication ports?</w:t>
            </w:r>
          </w:p>
        </w:tc>
        <w:tc>
          <w:tcPr>
            <w:tcW w:w="1417" w:type="dxa"/>
            <w:tcBorders>
              <w:top w:val="nil"/>
              <w:bottom w:val="nil"/>
            </w:tcBorders>
            <w:vAlign w:val="center"/>
          </w:tcPr>
          <w:p w14:paraId="3D94C2E1"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F05097C"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6C35E2B3" w14:textId="77777777" w:rsidTr="00F220BD">
        <w:tc>
          <w:tcPr>
            <w:tcW w:w="850" w:type="dxa"/>
            <w:tcBorders>
              <w:top w:val="nil"/>
              <w:bottom w:val="nil"/>
            </w:tcBorders>
            <w:vAlign w:val="center"/>
          </w:tcPr>
          <w:p w14:paraId="520F5323"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117</w:t>
            </w:r>
          </w:p>
        </w:tc>
        <w:tc>
          <w:tcPr>
            <w:tcW w:w="1077" w:type="dxa"/>
            <w:vMerge/>
            <w:tcBorders>
              <w:top w:val="nil"/>
              <w:bottom w:val="nil"/>
            </w:tcBorders>
            <w:vAlign w:val="center"/>
          </w:tcPr>
          <w:p w14:paraId="30F54FD1"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E03C032" w14:textId="77777777" w:rsidR="000A6B6F" w:rsidRPr="00862F88" w:rsidRDefault="000A6B6F" w:rsidP="00DC36F3">
            <w:pPr>
              <w:spacing w:before="60" w:after="60"/>
              <w:jc w:val="both"/>
              <w:rPr>
                <w:rFonts w:asciiTheme="majorHAnsi" w:hAnsiTheme="majorHAnsi" w:cstheme="majorHAnsi"/>
              </w:rPr>
            </w:pPr>
            <w:r w:rsidRPr="00862F88">
              <w:rPr>
                <w:rFonts w:asciiTheme="majorHAnsi" w:hAnsiTheme="majorHAnsi" w:cstheme="majorHAnsi"/>
              </w:rPr>
              <w:t>A watchdog contact is available on the BCU?</w:t>
            </w:r>
          </w:p>
        </w:tc>
        <w:tc>
          <w:tcPr>
            <w:tcW w:w="1417" w:type="dxa"/>
            <w:tcBorders>
              <w:top w:val="nil"/>
              <w:bottom w:val="nil"/>
            </w:tcBorders>
            <w:vAlign w:val="center"/>
          </w:tcPr>
          <w:p w14:paraId="00F10BA5"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A586560"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7A829518" w14:textId="77777777" w:rsidTr="00F220BD">
        <w:tc>
          <w:tcPr>
            <w:tcW w:w="850" w:type="dxa"/>
            <w:tcBorders>
              <w:top w:val="nil"/>
              <w:bottom w:val="nil"/>
            </w:tcBorders>
            <w:vAlign w:val="center"/>
          </w:tcPr>
          <w:p w14:paraId="6A46D5A0"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118</w:t>
            </w:r>
          </w:p>
        </w:tc>
        <w:tc>
          <w:tcPr>
            <w:tcW w:w="1077" w:type="dxa"/>
            <w:vMerge/>
            <w:tcBorders>
              <w:top w:val="nil"/>
              <w:bottom w:val="nil"/>
            </w:tcBorders>
            <w:vAlign w:val="center"/>
          </w:tcPr>
          <w:p w14:paraId="3A7E4AD8"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A0A13A4"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Does a defect in BCU activate the watchdog contact on BCU and LED?</w:t>
            </w:r>
          </w:p>
        </w:tc>
        <w:tc>
          <w:tcPr>
            <w:tcW w:w="1417" w:type="dxa"/>
            <w:tcBorders>
              <w:top w:val="nil"/>
              <w:bottom w:val="nil"/>
            </w:tcBorders>
            <w:vAlign w:val="center"/>
          </w:tcPr>
          <w:p w14:paraId="0FA045E2" w14:textId="77777777" w:rsidR="000A6B6F" w:rsidRPr="00862F88" w:rsidRDefault="000A6B6F"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2A5B7A3"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7174FDE0" w14:textId="77777777" w:rsidTr="00F220BD">
        <w:tc>
          <w:tcPr>
            <w:tcW w:w="850" w:type="dxa"/>
            <w:tcBorders>
              <w:top w:val="nil"/>
              <w:bottom w:val="nil"/>
            </w:tcBorders>
            <w:vAlign w:val="center"/>
          </w:tcPr>
          <w:p w14:paraId="7E9EB25A"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119</w:t>
            </w:r>
          </w:p>
        </w:tc>
        <w:tc>
          <w:tcPr>
            <w:tcW w:w="1077" w:type="dxa"/>
            <w:tcBorders>
              <w:top w:val="nil"/>
              <w:bottom w:val="nil"/>
            </w:tcBorders>
            <w:vAlign w:val="center"/>
          </w:tcPr>
          <w:p w14:paraId="292D119F"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109BC08"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The BCUs shall be fail-safe form the point of plant operation?</w:t>
            </w:r>
          </w:p>
        </w:tc>
        <w:tc>
          <w:tcPr>
            <w:tcW w:w="1417" w:type="dxa"/>
            <w:tcBorders>
              <w:top w:val="nil"/>
              <w:bottom w:val="nil"/>
            </w:tcBorders>
            <w:vAlign w:val="center"/>
          </w:tcPr>
          <w:p w14:paraId="2D7F4C62"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7A21E67"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4C2A7746" w14:textId="77777777" w:rsidTr="00F220BD">
        <w:tc>
          <w:tcPr>
            <w:tcW w:w="850" w:type="dxa"/>
            <w:tcBorders>
              <w:top w:val="nil"/>
              <w:bottom w:val="nil"/>
            </w:tcBorders>
            <w:vAlign w:val="center"/>
          </w:tcPr>
          <w:p w14:paraId="303C7DE0"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120</w:t>
            </w:r>
          </w:p>
        </w:tc>
        <w:tc>
          <w:tcPr>
            <w:tcW w:w="1077" w:type="dxa"/>
            <w:vMerge w:val="restart"/>
            <w:tcBorders>
              <w:top w:val="nil"/>
              <w:bottom w:val="nil"/>
            </w:tcBorders>
            <w:vAlign w:val="center"/>
          </w:tcPr>
          <w:p w14:paraId="1BB5CBD3" w14:textId="7982FD2D"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28592223" w14:textId="404284AF"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 xml:space="preserve">BCUs shall communicate with the ICS via the IEC 61850 protocol </w:t>
            </w:r>
            <w:r w:rsidRPr="00862F88">
              <w:rPr>
                <w:rFonts w:asciiTheme="majorHAnsi" w:hAnsiTheme="majorHAnsi" w:cstheme="majorHAnsi"/>
                <w:color w:val="FF0000"/>
              </w:rPr>
              <w:t>over a redundant star topology substation bus</w:t>
            </w:r>
          </w:p>
        </w:tc>
        <w:tc>
          <w:tcPr>
            <w:tcW w:w="1417" w:type="dxa"/>
            <w:tcBorders>
              <w:top w:val="nil"/>
              <w:bottom w:val="nil"/>
            </w:tcBorders>
            <w:vAlign w:val="center"/>
          </w:tcPr>
          <w:p w14:paraId="7E7F734D"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A7741F6"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463EDC9D" w14:textId="77777777" w:rsidTr="00F220BD">
        <w:tc>
          <w:tcPr>
            <w:tcW w:w="850" w:type="dxa"/>
            <w:tcBorders>
              <w:top w:val="nil"/>
              <w:bottom w:val="nil"/>
            </w:tcBorders>
            <w:vAlign w:val="center"/>
          </w:tcPr>
          <w:p w14:paraId="142E8A7B"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121</w:t>
            </w:r>
          </w:p>
        </w:tc>
        <w:tc>
          <w:tcPr>
            <w:tcW w:w="1077" w:type="dxa"/>
            <w:vMerge/>
            <w:tcBorders>
              <w:top w:val="nil"/>
              <w:bottom w:val="nil"/>
            </w:tcBorders>
            <w:vAlign w:val="center"/>
          </w:tcPr>
          <w:p w14:paraId="58834030"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E42516C"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Specify protocol used to exchange information between BCUs and other BCUs</w:t>
            </w:r>
          </w:p>
        </w:tc>
        <w:tc>
          <w:tcPr>
            <w:tcW w:w="1417" w:type="dxa"/>
            <w:tcBorders>
              <w:top w:val="nil"/>
              <w:bottom w:val="nil"/>
            </w:tcBorders>
            <w:vAlign w:val="center"/>
          </w:tcPr>
          <w:p w14:paraId="113A69DD" w14:textId="77777777" w:rsidR="000A6B6F" w:rsidRPr="00862F88" w:rsidRDefault="000A6B6F"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08FBFDA8"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6DE3BD66" w14:textId="77777777" w:rsidTr="00F220BD">
        <w:tc>
          <w:tcPr>
            <w:tcW w:w="850" w:type="dxa"/>
            <w:tcBorders>
              <w:top w:val="nil"/>
              <w:bottom w:val="nil"/>
            </w:tcBorders>
            <w:vAlign w:val="center"/>
          </w:tcPr>
          <w:p w14:paraId="74A250EB"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122</w:t>
            </w:r>
          </w:p>
        </w:tc>
        <w:tc>
          <w:tcPr>
            <w:tcW w:w="1077" w:type="dxa"/>
            <w:vMerge/>
            <w:tcBorders>
              <w:top w:val="nil"/>
              <w:bottom w:val="nil"/>
            </w:tcBorders>
            <w:vAlign w:val="center"/>
          </w:tcPr>
          <w:p w14:paraId="12073811"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9FE9ED8"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List the other protocols are supported by the BCU</w:t>
            </w:r>
          </w:p>
        </w:tc>
        <w:tc>
          <w:tcPr>
            <w:tcW w:w="1417" w:type="dxa"/>
            <w:tcBorders>
              <w:top w:val="nil"/>
              <w:bottom w:val="nil"/>
            </w:tcBorders>
            <w:vAlign w:val="center"/>
          </w:tcPr>
          <w:p w14:paraId="7820A6EC" w14:textId="77777777" w:rsidR="000A6B6F" w:rsidRPr="00862F88" w:rsidRDefault="000A6B6F"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7B09F80"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0767F704" w14:textId="77777777" w:rsidTr="00F220BD">
        <w:tc>
          <w:tcPr>
            <w:tcW w:w="850" w:type="dxa"/>
            <w:tcBorders>
              <w:top w:val="nil"/>
              <w:bottom w:val="nil"/>
            </w:tcBorders>
            <w:vAlign w:val="center"/>
          </w:tcPr>
          <w:p w14:paraId="54E5F255"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123</w:t>
            </w:r>
          </w:p>
        </w:tc>
        <w:tc>
          <w:tcPr>
            <w:tcW w:w="1077" w:type="dxa"/>
            <w:vMerge/>
            <w:tcBorders>
              <w:top w:val="nil"/>
              <w:bottom w:val="nil"/>
            </w:tcBorders>
            <w:vAlign w:val="center"/>
          </w:tcPr>
          <w:p w14:paraId="148E7F86"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9BEE696"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Detail the type of BCU Serial port(s) available for configuration (Optical / RS232/RS485)?</w:t>
            </w:r>
          </w:p>
        </w:tc>
        <w:tc>
          <w:tcPr>
            <w:tcW w:w="1417" w:type="dxa"/>
            <w:tcBorders>
              <w:top w:val="nil"/>
              <w:bottom w:val="nil"/>
            </w:tcBorders>
            <w:vAlign w:val="center"/>
          </w:tcPr>
          <w:p w14:paraId="6BA0D717" w14:textId="77777777" w:rsidR="000A6B6F" w:rsidRPr="00862F88" w:rsidRDefault="000A6B6F"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4687BF4"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114F2E36" w14:textId="77777777" w:rsidTr="00F220BD">
        <w:tc>
          <w:tcPr>
            <w:tcW w:w="850" w:type="dxa"/>
            <w:tcBorders>
              <w:top w:val="nil"/>
              <w:bottom w:val="nil"/>
            </w:tcBorders>
            <w:vAlign w:val="center"/>
          </w:tcPr>
          <w:p w14:paraId="3A7C10D9"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124</w:t>
            </w:r>
          </w:p>
        </w:tc>
        <w:tc>
          <w:tcPr>
            <w:tcW w:w="1077" w:type="dxa"/>
            <w:vMerge/>
            <w:tcBorders>
              <w:top w:val="nil"/>
              <w:bottom w:val="nil"/>
            </w:tcBorders>
            <w:vAlign w:val="center"/>
          </w:tcPr>
          <w:p w14:paraId="449F17BE"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65EB5BB"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The required BCU interrogation/configuration leads are provided</w:t>
            </w:r>
          </w:p>
        </w:tc>
        <w:tc>
          <w:tcPr>
            <w:tcW w:w="1417" w:type="dxa"/>
            <w:tcBorders>
              <w:top w:val="nil"/>
              <w:bottom w:val="nil"/>
            </w:tcBorders>
            <w:vAlign w:val="center"/>
          </w:tcPr>
          <w:p w14:paraId="1A6E9B61"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04BA6EA"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69FA4F80" w14:textId="77777777" w:rsidTr="00F220BD">
        <w:tc>
          <w:tcPr>
            <w:tcW w:w="850" w:type="dxa"/>
            <w:tcBorders>
              <w:top w:val="nil"/>
              <w:bottom w:val="nil"/>
            </w:tcBorders>
            <w:vAlign w:val="center"/>
          </w:tcPr>
          <w:p w14:paraId="25AC80DF"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125</w:t>
            </w:r>
          </w:p>
        </w:tc>
        <w:tc>
          <w:tcPr>
            <w:tcW w:w="1077" w:type="dxa"/>
            <w:vMerge w:val="restart"/>
            <w:tcBorders>
              <w:top w:val="nil"/>
              <w:bottom w:val="nil"/>
            </w:tcBorders>
            <w:vAlign w:val="center"/>
          </w:tcPr>
          <w:p w14:paraId="65D8A7C7" w14:textId="4E50641A"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43A9630C"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Are the BCU input and output circuits galvanically isolated from each other and from ground?</w:t>
            </w:r>
          </w:p>
        </w:tc>
        <w:tc>
          <w:tcPr>
            <w:tcW w:w="1417" w:type="dxa"/>
            <w:tcBorders>
              <w:top w:val="nil"/>
              <w:bottom w:val="nil"/>
            </w:tcBorders>
            <w:vAlign w:val="center"/>
          </w:tcPr>
          <w:p w14:paraId="54499076"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537D530"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33040FDE" w14:textId="77777777" w:rsidTr="00F220BD">
        <w:tc>
          <w:tcPr>
            <w:tcW w:w="850" w:type="dxa"/>
            <w:tcBorders>
              <w:top w:val="nil"/>
              <w:bottom w:val="nil"/>
            </w:tcBorders>
            <w:vAlign w:val="center"/>
          </w:tcPr>
          <w:p w14:paraId="42C8E320"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126</w:t>
            </w:r>
          </w:p>
        </w:tc>
        <w:tc>
          <w:tcPr>
            <w:tcW w:w="1077" w:type="dxa"/>
            <w:vMerge/>
            <w:tcBorders>
              <w:top w:val="nil"/>
              <w:bottom w:val="nil"/>
            </w:tcBorders>
            <w:vAlign w:val="center"/>
          </w:tcPr>
          <w:p w14:paraId="2FBE259B"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CB58320" w14:textId="77777777"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Are all process connections to and from the BCU potentially isolated from the BCU internal logic and all digital inputs optically isolated?</w:t>
            </w:r>
          </w:p>
        </w:tc>
        <w:tc>
          <w:tcPr>
            <w:tcW w:w="1417" w:type="dxa"/>
            <w:tcBorders>
              <w:top w:val="nil"/>
              <w:bottom w:val="nil"/>
            </w:tcBorders>
            <w:vAlign w:val="center"/>
          </w:tcPr>
          <w:p w14:paraId="4A7437F8"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793FAA9"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r w:rsidR="000A6B6F" w:rsidRPr="00862F88" w14:paraId="0CC53745" w14:textId="77777777" w:rsidTr="00F220BD">
        <w:tc>
          <w:tcPr>
            <w:tcW w:w="850" w:type="dxa"/>
            <w:tcBorders>
              <w:top w:val="nil"/>
            </w:tcBorders>
            <w:vAlign w:val="center"/>
          </w:tcPr>
          <w:p w14:paraId="3DE195C2" w14:textId="77777777" w:rsidR="000A6B6F" w:rsidRPr="00862F88" w:rsidRDefault="000A6B6F"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127</w:t>
            </w:r>
          </w:p>
        </w:tc>
        <w:tc>
          <w:tcPr>
            <w:tcW w:w="1077" w:type="dxa"/>
            <w:vMerge/>
            <w:tcBorders>
              <w:top w:val="nil"/>
            </w:tcBorders>
            <w:vAlign w:val="center"/>
          </w:tcPr>
          <w:p w14:paraId="123B12B7" w14:textId="77777777" w:rsidR="000A6B6F" w:rsidRPr="00862F88" w:rsidRDefault="000A6B6F"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7F49A4C8" w14:textId="573A95C1" w:rsidR="000A6B6F" w:rsidRPr="00862F88" w:rsidRDefault="000A6B6F" w:rsidP="00DC36F3">
            <w:pPr>
              <w:spacing w:before="60" w:after="60"/>
              <w:rPr>
                <w:rFonts w:asciiTheme="majorHAnsi" w:hAnsiTheme="majorHAnsi" w:cstheme="majorHAnsi"/>
              </w:rPr>
            </w:pPr>
            <w:r w:rsidRPr="00862F88">
              <w:rPr>
                <w:rFonts w:asciiTheme="majorHAnsi" w:hAnsiTheme="majorHAnsi" w:cstheme="majorHAnsi"/>
              </w:rPr>
              <w:t>The BCU digital outputs shall meet the requirements? If not please clarify.</w:t>
            </w:r>
          </w:p>
        </w:tc>
        <w:tc>
          <w:tcPr>
            <w:tcW w:w="1417" w:type="dxa"/>
            <w:tcBorders>
              <w:top w:val="nil"/>
            </w:tcBorders>
            <w:vAlign w:val="center"/>
          </w:tcPr>
          <w:p w14:paraId="47439699" w14:textId="77777777" w:rsidR="000A6B6F" w:rsidRPr="00862F88" w:rsidRDefault="000A6B6F"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06F554DC" w14:textId="77777777" w:rsidR="000A6B6F" w:rsidRPr="00862F88" w:rsidRDefault="000A6B6F" w:rsidP="00DC36F3">
            <w:pPr>
              <w:tabs>
                <w:tab w:val="left" w:pos="0"/>
                <w:tab w:val="left" w:pos="900"/>
                <w:tab w:val="left" w:pos="1440"/>
              </w:tabs>
              <w:suppressAutoHyphens/>
              <w:spacing w:before="60" w:after="60"/>
              <w:jc w:val="center"/>
              <w:rPr>
                <w:rFonts w:asciiTheme="majorHAnsi" w:hAnsiTheme="majorHAnsi" w:cstheme="majorHAnsi"/>
              </w:rPr>
            </w:pPr>
          </w:p>
        </w:tc>
      </w:tr>
    </w:tbl>
    <w:p w14:paraId="2A44830B" w14:textId="4470B8B2" w:rsidR="000A6B6F" w:rsidRPr="00862F88" w:rsidRDefault="000A6B6F" w:rsidP="00DC36F3">
      <w:pPr>
        <w:spacing w:before="60" w:after="60"/>
        <w:jc w:val="right"/>
        <w:rPr>
          <w:rFonts w:asciiTheme="majorHAnsi" w:hAnsiTheme="majorHAnsi" w:cstheme="majorHAnsi"/>
        </w:rPr>
      </w:pPr>
    </w:p>
    <w:p w14:paraId="336A6FBD" w14:textId="61DB3BFD" w:rsidR="000A6B6F" w:rsidRPr="00862F88" w:rsidRDefault="000A6B6F"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FA37DD" w:rsidRPr="00862F88" w14:paraId="63CC5309" w14:textId="77777777" w:rsidTr="00F220BD">
        <w:trPr>
          <w:trHeight w:val="567"/>
        </w:trPr>
        <w:tc>
          <w:tcPr>
            <w:tcW w:w="850" w:type="dxa"/>
            <w:tcBorders>
              <w:bottom w:val="single" w:sz="4" w:space="0" w:color="auto"/>
            </w:tcBorders>
            <w:vAlign w:val="center"/>
          </w:tcPr>
          <w:p w14:paraId="5DD5105D"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51E1B353"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5AA95470"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2D192BFF"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39B9B146"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23D2A9E4"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FA37DD" w:rsidRPr="00862F88" w14:paraId="78009B4C" w14:textId="77777777" w:rsidTr="00F220BD">
        <w:tc>
          <w:tcPr>
            <w:tcW w:w="850" w:type="dxa"/>
            <w:tcBorders>
              <w:bottom w:val="nil"/>
            </w:tcBorders>
            <w:vAlign w:val="center"/>
          </w:tcPr>
          <w:p w14:paraId="309A7DDA"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128</w:t>
            </w:r>
          </w:p>
        </w:tc>
        <w:tc>
          <w:tcPr>
            <w:tcW w:w="1077" w:type="dxa"/>
            <w:vMerge w:val="restart"/>
            <w:tcBorders>
              <w:bottom w:val="nil"/>
            </w:tcBorders>
            <w:vAlign w:val="center"/>
          </w:tcPr>
          <w:p w14:paraId="31DAD828" w14:textId="69D9189C"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33A346B5" w14:textId="4090DC58"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The BCU digital inputs shall meet the requirements? If not please clarify.</w:t>
            </w:r>
          </w:p>
        </w:tc>
        <w:tc>
          <w:tcPr>
            <w:tcW w:w="1417" w:type="dxa"/>
            <w:tcBorders>
              <w:bottom w:val="nil"/>
            </w:tcBorders>
            <w:vAlign w:val="center"/>
          </w:tcPr>
          <w:p w14:paraId="19DC4EDF"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33CA6E92"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3A69A079" w14:textId="77777777" w:rsidTr="00F220BD">
        <w:tc>
          <w:tcPr>
            <w:tcW w:w="850" w:type="dxa"/>
            <w:tcBorders>
              <w:top w:val="nil"/>
              <w:bottom w:val="nil"/>
            </w:tcBorders>
            <w:vAlign w:val="center"/>
          </w:tcPr>
          <w:p w14:paraId="4A529EA8"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129</w:t>
            </w:r>
          </w:p>
        </w:tc>
        <w:tc>
          <w:tcPr>
            <w:tcW w:w="1077" w:type="dxa"/>
            <w:vMerge/>
            <w:tcBorders>
              <w:top w:val="nil"/>
              <w:bottom w:val="nil"/>
            </w:tcBorders>
            <w:vAlign w:val="center"/>
          </w:tcPr>
          <w:p w14:paraId="5E9D6A2C"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7FEFD57" w14:textId="0DFB5F4F"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The BCU analogue inputs shall meet the requirements? If not please clarify.</w:t>
            </w:r>
          </w:p>
        </w:tc>
        <w:tc>
          <w:tcPr>
            <w:tcW w:w="1417" w:type="dxa"/>
            <w:tcBorders>
              <w:top w:val="nil"/>
              <w:bottom w:val="nil"/>
            </w:tcBorders>
            <w:vAlign w:val="center"/>
          </w:tcPr>
          <w:p w14:paraId="6C49C6E6"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5604CA7"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BD1645B" w14:textId="77777777" w:rsidTr="00F220BD">
        <w:tc>
          <w:tcPr>
            <w:tcW w:w="850" w:type="dxa"/>
            <w:tcBorders>
              <w:top w:val="nil"/>
              <w:bottom w:val="nil"/>
            </w:tcBorders>
            <w:vAlign w:val="center"/>
          </w:tcPr>
          <w:p w14:paraId="013E1AD3"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130</w:t>
            </w:r>
          </w:p>
        </w:tc>
        <w:tc>
          <w:tcPr>
            <w:tcW w:w="1077" w:type="dxa"/>
            <w:vMerge/>
            <w:tcBorders>
              <w:top w:val="nil"/>
              <w:bottom w:val="nil"/>
            </w:tcBorders>
            <w:vAlign w:val="center"/>
          </w:tcPr>
          <w:p w14:paraId="4697D476"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9BE9B78"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What analogue input types are supported?</w:t>
            </w:r>
          </w:p>
        </w:tc>
        <w:tc>
          <w:tcPr>
            <w:tcW w:w="1417" w:type="dxa"/>
            <w:tcBorders>
              <w:top w:val="nil"/>
              <w:bottom w:val="nil"/>
            </w:tcBorders>
            <w:vAlign w:val="center"/>
          </w:tcPr>
          <w:p w14:paraId="305F1F6A"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C44F0A9"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BE531C7" w14:textId="77777777" w:rsidTr="00F220BD">
        <w:tc>
          <w:tcPr>
            <w:tcW w:w="850" w:type="dxa"/>
            <w:tcBorders>
              <w:top w:val="nil"/>
              <w:bottom w:val="nil"/>
            </w:tcBorders>
            <w:vAlign w:val="center"/>
          </w:tcPr>
          <w:p w14:paraId="7B03AC2E"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131</w:t>
            </w:r>
          </w:p>
        </w:tc>
        <w:tc>
          <w:tcPr>
            <w:tcW w:w="1077" w:type="dxa"/>
            <w:vMerge/>
            <w:tcBorders>
              <w:top w:val="nil"/>
              <w:bottom w:val="nil"/>
            </w:tcBorders>
            <w:vAlign w:val="center"/>
          </w:tcPr>
          <w:p w14:paraId="56F15898"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3E0B10A" w14:textId="60268742"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The BCU analogue outputs shall meet the requirements? If not please clarify.</w:t>
            </w:r>
          </w:p>
        </w:tc>
        <w:tc>
          <w:tcPr>
            <w:tcW w:w="1417" w:type="dxa"/>
            <w:tcBorders>
              <w:top w:val="nil"/>
              <w:bottom w:val="nil"/>
            </w:tcBorders>
            <w:vAlign w:val="center"/>
          </w:tcPr>
          <w:p w14:paraId="5DF47CBC"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76229AB"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34BF8D91" w14:textId="77777777" w:rsidTr="00F220BD">
        <w:tc>
          <w:tcPr>
            <w:tcW w:w="850" w:type="dxa"/>
            <w:tcBorders>
              <w:top w:val="nil"/>
              <w:bottom w:val="nil"/>
            </w:tcBorders>
            <w:vAlign w:val="center"/>
          </w:tcPr>
          <w:p w14:paraId="02B38307"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132</w:t>
            </w:r>
          </w:p>
        </w:tc>
        <w:tc>
          <w:tcPr>
            <w:tcW w:w="1077" w:type="dxa"/>
            <w:vMerge w:val="restart"/>
            <w:tcBorders>
              <w:top w:val="nil"/>
              <w:bottom w:val="nil"/>
            </w:tcBorders>
            <w:vAlign w:val="center"/>
          </w:tcPr>
          <w:p w14:paraId="3BB64DF4" w14:textId="6C51A49C"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5BD95C23"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The BCUs shall suitable for connection to 1 A and 5 A CTs</w:t>
            </w:r>
          </w:p>
        </w:tc>
        <w:tc>
          <w:tcPr>
            <w:tcW w:w="1417" w:type="dxa"/>
            <w:tcBorders>
              <w:top w:val="nil"/>
              <w:bottom w:val="nil"/>
            </w:tcBorders>
            <w:vAlign w:val="center"/>
          </w:tcPr>
          <w:p w14:paraId="3CB09B08"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E386675"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D213D13" w14:textId="77777777" w:rsidTr="00F220BD">
        <w:tc>
          <w:tcPr>
            <w:tcW w:w="850" w:type="dxa"/>
            <w:tcBorders>
              <w:top w:val="nil"/>
              <w:bottom w:val="nil"/>
            </w:tcBorders>
            <w:vAlign w:val="center"/>
          </w:tcPr>
          <w:p w14:paraId="33A6BF34"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133</w:t>
            </w:r>
          </w:p>
        </w:tc>
        <w:tc>
          <w:tcPr>
            <w:tcW w:w="1077" w:type="dxa"/>
            <w:vMerge/>
            <w:tcBorders>
              <w:top w:val="nil"/>
              <w:bottom w:val="nil"/>
            </w:tcBorders>
            <w:vAlign w:val="center"/>
          </w:tcPr>
          <w:p w14:paraId="1F020B54"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C795C66"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CT &amp; VT ratios can be set using parameterisation tool, and not using hardware links</w:t>
            </w:r>
          </w:p>
        </w:tc>
        <w:tc>
          <w:tcPr>
            <w:tcW w:w="1417" w:type="dxa"/>
            <w:tcBorders>
              <w:top w:val="nil"/>
              <w:bottom w:val="nil"/>
            </w:tcBorders>
            <w:vAlign w:val="center"/>
          </w:tcPr>
          <w:p w14:paraId="46DA8873"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8B183FC"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1F77A7D5" w14:textId="77777777" w:rsidTr="00F220BD">
        <w:tc>
          <w:tcPr>
            <w:tcW w:w="850" w:type="dxa"/>
            <w:tcBorders>
              <w:top w:val="nil"/>
              <w:bottom w:val="nil"/>
            </w:tcBorders>
            <w:vAlign w:val="center"/>
          </w:tcPr>
          <w:p w14:paraId="5F30FCA2"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134</w:t>
            </w:r>
          </w:p>
        </w:tc>
        <w:tc>
          <w:tcPr>
            <w:tcW w:w="1077" w:type="dxa"/>
            <w:vMerge/>
            <w:tcBorders>
              <w:top w:val="nil"/>
              <w:bottom w:val="nil"/>
            </w:tcBorders>
            <w:vAlign w:val="center"/>
          </w:tcPr>
          <w:p w14:paraId="7558C0EB"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8EDF10D"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State Burden per phase for CTs</w:t>
            </w:r>
          </w:p>
        </w:tc>
        <w:tc>
          <w:tcPr>
            <w:tcW w:w="1417" w:type="dxa"/>
            <w:tcBorders>
              <w:top w:val="nil"/>
              <w:bottom w:val="nil"/>
            </w:tcBorders>
            <w:vAlign w:val="center"/>
          </w:tcPr>
          <w:p w14:paraId="0B457F54"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043279CF"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122E0218" w14:textId="77777777" w:rsidTr="00F220BD">
        <w:tc>
          <w:tcPr>
            <w:tcW w:w="850" w:type="dxa"/>
            <w:tcBorders>
              <w:top w:val="nil"/>
              <w:bottom w:val="nil"/>
            </w:tcBorders>
            <w:vAlign w:val="center"/>
          </w:tcPr>
          <w:p w14:paraId="4C6E619B"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135</w:t>
            </w:r>
          </w:p>
        </w:tc>
        <w:tc>
          <w:tcPr>
            <w:tcW w:w="1077" w:type="dxa"/>
            <w:vMerge/>
            <w:tcBorders>
              <w:top w:val="nil"/>
              <w:bottom w:val="nil"/>
            </w:tcBorders>
            <w:vAlign w:val="center"/>
          </w:tcPr>
          <w:p w14:paraId="41A35F3C"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389582A"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State Burden per Phase for VTs</w:t>
            </w:r>
          </w:p>
        </w:tc>
        <w:tc>
          <w:tcPr>
            <w:tcW w:w="1417" w:type="dxa"/>
            <w:tcBorders>
              <w:top w:val="nil"/>
              <w:bottom w:val="nil"/>
            </w:tcBorders>
            <w:vAlign w:val="center"/>
          </w:tcPr>
          <w:p w14:paraId="37081528"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C206776"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70EEE272" w14:textId="77777777" w:rsidTr="00F220BD">
        <w:tc>
          <w:tcPr>
            <w:tcW w:w="850" w:type="dxa"/>
            <w:tcBorders>
              <w:top w:val="nil"/>
              <w:bottom w:val="nil"/>
            </w:tcBorders>
            <w:vAlign w:val="center"/>
          </w:tcPr>
          <w:p w14:paraId="0A131F99"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136</w:t>
            </w:r>
          </w:p>
        </w:tc>
        <w:tc>
          <w:tcPr>
            <w:tcW w:w="1077" w:type="dxa"/>
            <w:vMerge/>
            <w:tcBorders>
              <w:top w:val="nil"/>
              <w:bottom w:val="nil"/>
            </w:tcBorders>
            <w:vAlign w:val="center"/>
          </w:tcPr>
          <w:p w14:paraId="1AAFF1FF"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AE38D10"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CT circuits make-before-break where CT 'unit' is modular</w:t>
            </w:r>
          </w:p>
        </w:tc>
        <w:tc>
          <w:tcPr>
            <w:tcW w:w="1417" w:type="dxa"/>
            <w:tcBorders>
              <w:top w:val="nil"/>
              <w:bottom w:val="nil"/>
            </w:tcBorders>
            <w:vAlign w:val="center"/>
          </w:tcPr>
          <w:p w14:paraId="36A79F51"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797ADAE"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3329416D" w14:textId="77777777" w:rsidTr="00F220BD">
        <w:tc>
          <w:tcPr>
            <w:tcW w:w="850" w:type="dxa"/>
            <w:tcBorders>
              <w:top w:val="nil"/>
              <w:bottom w:val="nil"/>
            </w:tcBorders>
            <w:vAlign w:val="center"/>
          </w:tcPr>
          <w:p w14:paraId="17722162"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137</w:t>
            </w:r>
          </w:p>
        </w:tc>
        <w:tc>
          <w:tcPr>
            <w:tcW w:w="1077" w:type="dxa"/>
            <w:tcBorders>
              <w:top w:val="nil"/>
              <w:bottom w:val="nil"/>
            </w:tcBorders>
            <w:vAlign w:val="center"/>
          </w:tcPr>
          <w:p w14:paraId="10776AB8" w14:textId="26E3B816"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5045DE93"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Are the BCU configuration files and operating system held in non-volatile flash memory? Battery backed memory is not acceptable.</w:t>
            </w:r>
          </w:p>
        </w:tc>
        <w:tc>
          <w:tcPr>
            <w:tcW w:w="1417" w:type="dxa"/>
            <w:tcBorders>
              <w:top w:val="nil"/>
              <w:bottom w:val="nil"/>
            </w:tcBorders>
            <w:vAlign w:val="center"/>
          </w:tcPr>
          <w:p w14:paraId="23787D0E"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06238C8"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42AEDC9" w14:textId="77777777" w:rsidTr="00F220BD">
        <w:tc>
          <w:tcPr>
            <w:tcW w:w="850" w:type="dxa"/>
            <w:tcBorders>
              <w:top w:val="nil"/>
              <w:bottom w:val="nil"/>
            </w:tcBorders>
            <w:vAlign w:val="center"/>
          </w:tcPr>
          <w:p w14:paraId="50BFB43C"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138</w:t>
            </w:r>
          </w:p>
        </w:tc>
        <w:tc>
          <w:tcPr>
            <w:tcW w:w="1077" w:type="dxa"/>
            <w:vMerge w:val="restart"/>
            <w:tcBorders>
              <w:top w:val="nil"/>
              <w:bottom w:val="nil"/>
            </w:tcBorders>
            <w:vAlign w:val="center"/>
          </w:tcPr>
          <w:p w14:paraId="65724021" w14:textId="632144D3"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6B132620"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 xml:space="preserve">The IEC 61850 protocol is used for communications within ICS, i.e. over the substation bus? </w:t>
            </w:r>
          </w:p>
        </w:tc>
        <w:tc>
          <w:tcPr>
            <w:tcW w:w="1417" w:type="dxa"/>
            <w:tcBorders>
              <w:top w:val="nil"/>
              <w:bottom w:val="nil"/>
            </w:tcBorders>
            <w:vAlign w:val="center"/>
          </w:tcPr>
          <w:p w14:paraId="58AA884B"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13B8A07"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6986321" w14:textId="77777777" w:rsidTr="00F220BD">
        <w:tc>
          <w:tcPr>
            <w:tcW w:w="850" w:type="dxa"/>
            <w:tcBorders>
              <w:top w:val="nil"/>
              <w:bottom w:val="nil"/>
            </w:tcBorders>
            <w:vAlign w:val="center"/>
          </w:tcPr>
          <w:p w14:paraId="7DF0F72E"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139</w:t>
            </w:r>
          </w:p>
        </w:tc>
        <w:tc>
          <w:tcPr>
            <w:tcW w:w="1077" w:type="dxa"/>
            <w:vMerge/>
            <w:tcBorders>
              <w:top w:val="nil"/>
              <w:bottom w:val="nil"/>
            </w:tcBorders>
            <w:vAlign w:val="center"/>
          </w:tcPr>
          <w:p w14:paraId="2047A4A3"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783BDAE"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 xml:space="preserve">Confirm that the substation bus </w:t>
            </w:r>
            <w:r w:rsidRPr="00862F88">
              <w:rPr>
                <w:rFonts w:asciiTheme="majorHAnsi" w:hAnsiTheme="majorHAnsi" w:cstheme="majorHAnsi"/>
                <w:color w:val="FF0000"/>
              </w:rPr>
              <w:t xml:space="preserve">is configured as star topology, </w:t>
            </w:r>
            <w:r w:rsidRPr="00862F88">
              <w:rPr>
                <w:rFonts w:asciiTheme="majorHAnsi" w:hAnsiTheme="majorHAnsi" w:cstheme="majorHAnsi"/>
              </w:rPr>
              <w:t xml:space="preserve">is fibre optic and </w:t>
            </w:r>
            <w:r w:rsidRPr="00862F88">
              <w:rPr>
                <w:rFonts w:asciiTheme="majorHAnsi" w:hAnsiTheme="majorHAnsi" w:cstheme="majorHAnsi"/>
                <w:color w:val="FF0000"/>
              </w:rPr>
              <w:t>supports</w:t>
            </w:r>
            <w:r w:rsidRPr="00862F88">
              <w:rPr>
                <w:rFonts w:asciiTheme="majorHAnsi" w:hAnsiTheme="majorHAnsi" w:cstheme="majorHAnsi"/>
              </w:rPr>
              <w:t xml:space="preserve"> at least 100 Mbps?</w:t>
            </w:r>
          </w:p>
        </w:tc>
        <w:tc>
          <w:tcPr>
            <w:tcW w:w="1417" w:type="dxa"/>
            <w:tcBorders>
              <w:top w:val="nil"/>
              <w:bottom w:val="nil"/>
            </w:tcBorders>
            <w:vAlign w:val="center"/>
          </w:tcPr>
          <w:p w14:paraId="1410AC75"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EB4BBE0"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417F43E3" w14:textId="77777777" w:rsidTr="00F220BD">
        <w:tc>
          <w:tcPr>
            <w:tcW w:w="850" w:type="dxa"/>
            <w:tcBorders>
              <w:top w:val="nil"/>
              <w:bottom w:val="nil"/>
            </w:tcBorders>
            <w:vAlign w:val="center"/>
          </w:tcPr>
          <w:p w14:paraId="2F1FD244"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140</w:t>
            </w:r>
          </w:p>
        </w:tc>
        <w:tc>
          <w:tcPr>
            <w:tcW w:w="1077" w:type="dxa"/>
            <w:vMerge/>
            <w:tcBorders>
              <w:top w:val="nil"/>
              <w:bottom w:val="nil"/>
            </w:tcBorders>
            <w:vAlign w:val="center"/>
          </w:tcPr>
          <w:p w14:paraId="72D2360B"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5703ECF"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Declare any single points of failure in network</w:t>
            </w:r>
          </w:p>
        </w:tc>
        <w:tc>
          <w:tcPr>
            <w:tcW w:w="1417" w:type="dxa"/>
            <w:tcBorders>
              <w:top w:val="nil"/>
              <w:bottom w:val="nil"/>
            </w:tcBorders>
            <w:vAlign w:val="center"/>
          </w:tcPr>
          <w:p w14:paraId="3E263396"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A95D7A9"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706A4D25" w14:textId="77777777" w:rsidTr="00F220BD">
        <w:tc>
          <w:tcPr>
            <w:tcW w:w="850" w:type="dxa"/>
            <w:tcBorders>
              <w:top w:val="nil"/>
              <w:bottom w:val="nil"/>
            </w:tcBorders>
            <w:vAlign w:val="center"/>
          </w:tcPr>
          <w:p w14:paraId="4A5C3EF8"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141</w:t>
            </w:r>
          </w:p>
        </w:tc>
        <w:tc>
          <w:tcPr>
            <w:tcW w:w="1077" w:type="dxa"/>
            <w:vMerge/>
            <w:tcBorders>
              <w:top w:val="nil"/>
              <w:bottom w:val="nil"/>
            </w:tcBorders>
            <w:vAlign w:val="center"/>
          </w:tcPr>
          <w:p w14:paraId="4FE89253"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8425903"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the substation bus is monitored for failures</w:t>
            </w:r>
          </w:p>
        </w:tc>
        <w:tc>
          <w:tcPr>
            <w:tcW w:w="1417" w:type="dxa"/>
            <w:tcBorders>
              <w:top w:val="nil"/>
              <w:bottom w:val="nil"/>
            </w:tcBorders>
            <w:vAlign w:val="center"/>
          </w:tcPr>
          <w:p w14:paraId="145DA049"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6DABBFA"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0925A4A" w14:textId="77777777" w:rsidTr="00F220BD">
        <w:tc>
          <w:tcPr>
            <w:tcW w:w="850" w:type="dxa"/>
            <w:tcBorders>
              <w:top w:val="nil"/>
              <w:bottom w:val="nil"/>
            </w:tcBorders>
            <w:vAlign w:val="center"/>
          </w:tcPr>
          <w:p w14:paraId="391E70CA"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142</w:t>
            </w:r>
          </w:p>
        </w:tc>
        <w:tc>
          <w:tcPr>
            <w:tcW w:w="1077" w:type="dxa"/>
            <w:vMerge/>
            <w:tcBorders>
              <w:top w:val="nil"/>
              <w:bottom w:val="nil"/>
            </w:tcBorders>
            <w:vAlign w:val="center"/>
          </w:tcPr>
          <w:p w14:paraId="5FD9C208"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FF5A624"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the IEC 61850 substation bus support priority tagging in the ethernet switches to allow time critical GOOSE traffic to be priorities ahead of less critical traffic?</w:t>
            </w:r>
          </w:p>
        </w:tc>
        <w:tc>
          <w:tcPr>
            <w:tcW w:w="1417" w:type="dxa"/>
            <w:tcBorders>
              <w:top w:val="nil"/>
              <w:bottom w:val="nil"/>
            </w:tcBorders>
            <w:vAlign w:val="center"/>
          </w:tcPr>
          <w:p w14:paraId="4DF388DF"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2D6AC08"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42373322" w14:textId="77777777" w:rsidTr="00F220BD">
        <w:tc>
          <w:tcPr>
            <w:tcW w:w="850" w:type="dxa"/>
            <w:tcBorders>
              <w:top w:val="nil"/>
            </w:tcBorders>
            <w:vAlign w:val="center"/>
          </w:tcPr>
          <w:p w14:paraId="199EA93E"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143</w:t>
            </w:r>
          </w:p>
        </w:tc>
        <w:tc>
          <w:tcPr>
            <w:tcW w:w="1077" w:type="dxa"/>
            <w:tcBorders>
              <w:top w:val="nil"/>
            </w:tcBorders>
            <w:vAlign w:val="center"/>
          </w:tcPr>
          <w:p w14:paraId="76CF79A0" w14:textId="590C3509"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tcBorders>
          </w:tcPr>
          <w:p w14:paraId="1079E19E" w14:textId="1C283564"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the ICSs communicate with BCUs and IEDs using the IEC 61850 protocol over the substation bus.</w:t>
            </w:r>
          </w:p>
        </w:tc>
        <w:tc>
          <w:tcPr>
            <w:tcW w:w="1417" w:type="dxa"/>
            <w:tcBorders>
              <w:top w:val="nil"/>
            </w:tcBorders>
            <w:vAlign w:val="center"/>
          </w:tcPr>
          <w:p w14:paraId="2ED132DB"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2A98C7D6"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5B00FF0" w14:textId="77777777" w:rsidTr="00F220BD">
        <w:tc>
          <w:tcPr>
            <w:tcW w:w="850" w:type="dxa"/>
            <w:tcBorders>
              <w:bottom w:val="nil"/>
            </w:tcBorders>
            <w:vAlign w:val="center"/>
          </w:tcPr>
          <w:p w14:paraId="4CED8595"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144</w:t>
            </w:r>
          </w:p>
        </w:tc>
        <w:tc>
          <w:tcPr>
            <w:tcW w:w="1077" w:type="dxa"/>
            <w:vMerge w:val="restart"/>
            <w:tcBorders>
              <w:bottom w:val="nil"/>
            </w:tcBorders>
            <w:vAlign w:val="center"/>
          </w:tcPr>
          <w:p w14:paraId="4F2A7560" w14:textId="4E49DF31"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2AE5D252" w14:textId="524B525B" w:rsidR="00FA37DD" w:rsidRPr="00862F88" w:rsidRDefault="00FA37D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 ICSs communicates with IEDs using the IEC 60870-5-103</w:t>
            </w:r>
          </w:p>
        </w:tc>
        <w:tc>
          <w:tcPr>
            <w:tcW w:w="1417" w:type="dxa"/>
            <w:tcBorders>
              <w:bottom w:val="nil"/>
            </w:tcBorders>
            <w:vAlign w:val="center"/>
          </w:tcPr>
          <w:p w14:paraId="4DC26396"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35735C7E"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EBCFFDD" w14:textId="77777777" w:rsidTr="00F220BD">
        <w:tc>
          <w:tcPr>
            <w:tcW w:w="850" w:type="dxa"/>
            <w:tcBorders>
              <w:top w:val="nil"/>
              <w:bottom w:val="nil"/>
            </w:tcBorders>
            <w:vAlign w:val="center"/>
          </w:tcPr>
          <w:p w14:paraId="6E602C92"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145</w:t>
            </w:r>
          </w:p>
        </w:tc>
        <w:tc>
          <w:tcPr>
            <w:tcW w:w="1077" w:type="dxa"/>
            <w:vMerge/>
            <w:tcBorders>
              <w:top w:val="nil"/>
              <w:bottom w:val="nil"/>
            </w:tcBorders>
            <w:vAlign w:val="center"/>
          </w:tcPr>
          <w:p w14:paraId="7A9ADAB1"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1C4A9AB" w14:textId="0E56AF1A" w:rsidR="00FA37DD" w:rsidRPr="00862F88" w:rsidRDefault="00FA37D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 ICSs supports communication with the Control Centre(s) via the IEC 60870-5-101 telecontrol protocol</w:t>
            </w:r>
          </w:p>
        </w:tc>
        <w:tc>
          <w:tcPr>
            <w:tcW w:w="1417" w:type="dxa"/>
            <w:tcBorders>
              <w:top w:val="nil"/>
              <w:bottom w:val="nil"/>
            </w:tcBorders>
            <w:vAlign w:val="center"/>
          </w:tcPr>
          <w:p w14:paraId="10ADD838"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84CA0AD"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4C7063D" w14:textId="77777777" w:rsidTr="00F220BD">
        <w:tc>
          <w:tcPr>
            <w:tcW w:w="850" w:type="dxa"/>
            <w:tcBorders>
              <w:top w:val="nil"/>
              <w:bottom w:val="nil"/>
            </w:tcBorders>
            <w:vAlign w:val="center"/>
          </w:tcPr>
          <w:p w14:paraId="23B0943C"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146</w:t>
            </w:r>
          </w:p>
        </w:tc>
        <w:tc>
          <w:tcPr>
            <w:tcW w:w="1077" w:type="dxa"/>
            <w:vMerge/>
            <w:tcBorders>
              <w:top w:val="nil"/>
              <w:bottom w:val="nil"/>
            </w:tcBorders>
            <w:vAlign w:val="center"/>
          </w:tcPr>
          <w:p w14:paraId="48337832"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996EB0E" w14:textId="383279D9"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the ICSs supports communication with the Control Centre(s) via the IEC 60870-5-104 telecontrol protocol</w:t>
            </w:r>
          </w:p>
        </w:tc>
        <w:tc>
          <w:tcPr>
            <w:tcW w:w="1417" w:type="dxa"/>
            <w:tcBorders>
              <w:top w:val="nil"/>
              <w:bottom w:val="nil"/>
            </w:tcBorders>
            <w:vAlign w:val="center"/>
          </w:tcPr>
          <w:p w14:paraId="2DC47092"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41F6DE0"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34E64218" w14:textId="77777777" w:rsidTr="00F220BD">
        <w:tc>
          <w:tcPr>
            <w:tcW w:w="850" w:type="dxa"/>
            <w:tcBorders>
              <w:top w:val="nil"/>
              <w:bottom w:val="nil"/>
            </w:tcBorders>
            <w:vAlign w:val="center"/>
          </w:tcPr>
          <w:p w14:paraId="0247202A"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147</w:t>
            </w:r>
          </w:p>
        </w:tc>
        <w:tc>
          <w:tcPr>
            <w:tcW w:w="1077" w:type="dxa"/>
            <w:vMerge/>
            <w:tcBorders>
              <w:top w:val="nil"/>
              <w:bottom w:val="nil"/>
            </w:tcBorders>
            <w:vAlign w:val="center"/>
          </w:tcPr>
          <w:p w14:paraId="7DA9A21A"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FBCBE26"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Is the DNP 3.0 protocol supported by the ICS?</w:t>
            </w:r>
          </w:p>
        </w:tc>
        <w:tc>
          <w:tcPr>
            <w:tcW w:w="1417" w:type="dxa"/>
            <w:tcBorders>
              <w:top w:val="nil"/>
              <w:bottom w:val="nil"/>
            </w:tcBorders>
            <w:vAlign w:val="center"/>
          </w:tcPr>
          <w:p w14:paraId="36D7AE91"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0B50C6C6"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12383E4C" w14:textId="77777777" w:rsidTr="00F220BD">
        <w:tc>
          <w:tcPr>
            <w:tcW w:w="850" w:type="dxa"/>
            <w:tcBorders>
              <w:top w:val="nil"/>
              <w:bottom w:val="nil"/>
            </w:tcBorders>
            <w:vAlign w:val="center"/>
          </w:tcPr>
          <w:p w14:paraId="008253FC"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148</w:t>
            </w:r>
          </w:p>
        </w:tc>
        <w:tc>
          <w:tcPr>
            <w:tcW w:w="1077" w:type="dxa"/>
            <w:vMerge/>
            <w:tcBorders>
              <w:top w:val="nil"/>
              <w:bottom w:val="nil"/>
            </w:tcBorders>
            <w:vAlign w:val="center"/>
          </w:tcPr>
          <w:p w14:paraId="22DCA60B"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5DAB005"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Is the DNP 3.MODBUS protocol supported by the ICS?</w:t>
            </w:r>
          </w:p>
        </w:tc>
        <w:tc>
          <w:tcPr>
            <w:tcW w:w="1417" w:type="dxa"/>
            <w:tcBorders>
              <w:top w:val="nil"/>
              <w:bottom w:val="nil"/>
            </w:tcBorders>
            <w:vAlign w:val="center"/>
          </w:tcPr>
          <w:p w14:paraId="319F5B63"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981C390"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AA6A979" w14:textId="77777777" w:rsidTr="00F220BD">
        <w:tc>
          <w:tcPr>
            <w:tcW w:w="850" w:type="dxa"/>
            <w:tcBorders>
              <w:top w:val="nil"/>
              <w:bottom w:val="nil"/>
            </w:tcBorders>
            <w:vAlign w:val="center"/>
          </w:tcPr>
          <w:p w14:paraId="12BAB6A4"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149</w:t>
            </w:r>
          </w:p>
        </w:tc>
        <w:tc>
          <w:tcPr>
            <w:tcW w:w="1077" w:type="dxa"/>
            <w:vMerge/>
            <w:tcBorders>
              <w:top w:val="nil"/>
              <w:bottom w:val="nil"/>
            </w:tcBorders>
            <w:vAlign w:val="center"/>
          </w:tcPr>
          <w:p w14:paraId="1FFD5A91"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5882DDD"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What other protocols are supported by the ICS?</w:t>
            </w:r>
          </w:p>
        </w:tc>
        <w:tc>
          <w:tcPr>
            <w:tcW w:w="1417" w:type="dxa"/>
            <w:tcBorders>
              <w:top w:val="nil"/>
              <w:bottom w:val="nil"/>
            </w:tcBorders>
            <w:vAlign w:val="center"/>
          </w:tcPr>
          <w:p w14:paraId="6454522C"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1E1487D"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14B95AB9" w14:textId="77777777" w:rsidTr="00F220BD">
        <w:tc>
          <w:tcPr>
            <w:tcW w:w="850" w:type="dxa"/>
            <w:tcBorders>
              <w:top w:val="nil"/>
              <w:bottom w:val="nil"/>
            </w:tcBorders>
            <w:vAlign w:val="center"/>
          </w:tcPr>
          <w:p w14:paraId="36C03411"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150</w:t>
            </w:r>
          </w:p>
        </w:tc>
        <w:tc>
          <w:tcPr>
            <w:tcW w:w="1077" w:type="dxa"/>
            <w:vMerge/>
            <w:tcBorders>
              <w:top w:val="nil"/>
              <w:bottom w:val="nil"/>
            </w:tcBorders>
            <w:vAlign w:val="center"/>
          </w:tcPr>
          <w:p w14:paraId="069A30FE"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4563851"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Does the BCU act as the IEC 103 master for IEDs which uses the IEC 103 protocols?</w:t>
            </w:r>
          </w:p>
        </w:tc>
        <w:tc>
          <w:tcPr>
            <w:tcW w:w="1417" w:type="dxa"/>
            <w:tcBorders>
              <w:top w:val="nil"/>
              <w:bottom w:val="nil"/>
            </w:tcBorders>
            <w:vAlign w:val="center"/>
          </w:tcPr>
          <w:p w14:paraId="5ABB7688"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4BF29F4"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F8F526D" w14:textId="77777777" w:rsidTr="00F220BD">
        <w:tc>
          <w:tcPr>
            <w:tcW w:w="850" w:type="dxa"/>
            <w:tcBorders>
              <w:top w:val="nil"/>
              <w:bottom w:val="nil"/>
            </w:tcBorders>
            <w:vAlign w:val="center"/>
          </w:tcPr>
          <w:p w14:paraId="25DA1FF5"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151</w:t>
            </w:r>
          </w:p>
        </w:tc>
        <w:tc>
          <w:tcPr>
            <w:tcW w:w="1077" w:type="dxa"/>
            <w:vMerge/>
            <w:tcBorders>
              <w:top w:val="nil"/>
              <w:bottom w:val="nil"/>
            </w:tcBorders>
            <w:vAlign w:val="center"/>
          </w:tcPr>
          <w:p w14:paraId="3C08CF0C"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8FBDF6B" w14:textId="23BD588E"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Is the ICS gateway functionality provided for all Control Centre connections?</w:t>
            </w:r>
          </w:p>
        </w:tc>
        <w:tc>
          <w:tcPr>
            <w:tcW w:w="1417" w:type="dxa"/>
            <w:tcBorders>
              <w:top w:val="nil"/>
              <w:bottom w:val="nil"/>
            </w:tcBorders>
            <w:vAlign w:val="center"/>
          </w:tcPr>
          <w:p w14:paraId="31B6E077"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FCE11D7"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40C1F60A" w14:textId="77777777" w:rsidTr="00F220BD">
        <w:tc>
          <w:tcPr>
            <w:tcW w:w="850" w:type="dxa"/>
            <w:tcBorders>
              <w:top w:val="nil"/>
              <w:bottom w:val="nil"/>
            </w:tcBorders>
            <w:vAlign w:val="center"/>
          </w:tcPr>
          <w:p w14:paraId="2859F9F7"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152</w:t>
            </w:r>
          </w:p>
        </w:tc>
        <w:tc>
          <w:tcPr>
            <w:tcW w:w="1077" w:type="dxa"/>
            <w:vMerge/>
            <w:tcBorders>
              <w:top w:val="nil"/>
              <w:bottom w:val="nil"/>
            </w:tcBorders>
            <w:vAlign w:val="center"/>
          </w:tcPr>
          <w:p w14:paraId="1ED72E75"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01DFB0C" w14:textId="3C5BE0EA"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 xml:space="preserve">Are independent ports used for each Control Centre connection? </w:t>
            </w:r>
            <w:r w:rsidRPr="00862F88">
              <w:rPr>
                <w:rFonts w:asciiTheme="majorHAnsi" w:hAnsiTheme="majorHAnsi" w:cstheme="majorHAnsi"/>
                <w:color w:val="FF0000"/>
              </w:rPr>
              <w:t>Has each ICS two communication links to the Control Centre(s), i.e. main and alternate to each Control Centre(s)?</w:t>
            </w:r>
          </w:p>
        </w:tc>
        <w:tc>
          <w:tcPr>
            <w:tcW w:w="1417" w:type="dxa"/>
            <w:tcBorders>
              <w:top w:val="nil"/>
              <w:bottom w:val="nil"/>
            </w:tcBorders>
            <w:vAlign w:val="center"/>
          </w:tcPr>
          <w:p w14:paraId="5934CC35"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98AE6B8"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7FA379F5" w14:textId="77777777" w:rsidTr="00F220BD">
        <w:tc>
          <w:tcPr>
            <w:tcW w:w="850" w:type="dxa"/>
            <w:tcBorders>
              <w:top w:val="nil"/>
              <w:bottom w:val="nil"/>
            </w:tcBorders>
            <w:vAlign w:val="center"/>
          </w:tcPr>
          <w:p w14:paraId="6C08A543"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153</w:t>
            </w:r>
          </w:p>
        </w:tc>
        <w:tc>
          <w:tcPr>
            <w:tcW w:w="1077" w:type="dxa"/>
            <w:vMerge/>
            <w:tcBorders>
              <w:top w:val="nil"/>
              <w:bottom w:val="nil"/>
            </w:tcBorders>
            <w:vAlign w:val="center"/>
          </w:tcPr>
          <w:p w14:paraId="22B8EE0F"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B916C86" w14:textId="02F9E053"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Is alarm and signal grouping available in the ICS?</w:t>
            </w:r>
          </w:p>
        </w:tc>
        <w:tc>
          <w:tcPr>
            <w:tcW w:w="1417" w:type="dxa"/>
            <w:tcBorders>
              <w:top w:val="nil"/>
              <w:bottom w:val="nil"/>
            </w:tcBorders>
            <w:vAlign w:val="center"/>
          </w:tcPr>
          <w:p w14:paraId="04FD1791"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C7DC2B4"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3317697" w14:textId="77777777" w:rsidTr="00F220BD">
        <w:tc>
          <w:tcPr>
            <w:tcW w:w="850" w:type="dxa"/>
            <w:tcBorders>
              <w:top w:val="nil"/>
              <w:bottom w:val="nil"/>
            </w:tcBorders>
            <w:vAlign w:val="center"/>
          </w:tcPr>
          <w:p w14:paraId="3D8AB4E6"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154</w:t>
            </w:r>
          </w:p>
        </w:tc>
        <w:tc>
          <w:tcPr>
            <w:tcW w:w="1077" w:type="dxa"/>
            <w:vMerge/>
            <w:tcBorders>
              <w:top w:val="nil"/>
              <w:bottom w:val="nil"/>
            </w:tcBorders>
            <w:vAlign w:val="center"/>
          </w:tcPr>
          <w:p w14:paraId="0D4AB001"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54EBEAE" w14:textId="220B9F13"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Is Inhibition of signal transmission available in the ICS?</w:t>
            </w:r>
          </w:p>
        </w:tc>
        <w:tc>
          <w:tcPr>
            <w:tcW w:w="1417" w:type="dxa"/>
            <w:tcBorders>
              <w:top w:val="nil"/>
              <w:bottom w:val="nil"/>
            </w:tcBorders>
            <w:vAlign w:val="center"/>
          </w:tcPr>
          <w:p w14:paraId="38F5C20C"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7221FF9"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F81B613" w14:textId="77777777" w:rsidTr="00F220BD">
        <w:tc>
          <w:tcPr>
            <w:tcW w:w="850" w:type="dxa"/>
            <w:tcBorders>
              <w:top w:val="nil"/>
              <w:bottom w:val="nil"/>
            </w:tcBorders>
            <w:vAlign w:val="center"/>
          </w:tcPr>
          <w:p w14:paraId="1B9F3E3F"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155</w:t>
            </w:r>
          </w:p>
        </w:tc>
        <w:tc>
          <w:tcPr>
            <w:tcW w:w="1077" w:type="dxa"/>
            <w:vMerge/>
            <w:tcBorders>
              <w:top w:val="nil"/>
              <w:bottom w:val="nil"/>
            </w:tcBorders>
            <w:vAlign w:val="center"/>
          </w:tcPr>
          <w:p w14:paraId="4723C3FD"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222AE3B"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Copy of the telecontrol IEC 60870-5-101 and IEC 60870-5-104 protocol certification shall be provided. Also, which test centre it was obtained from?</w:t>
            </w:r>
          </w:p>
        </w:tc>
        <w:tc>
          <w:tcPr>
            <w:tcW w:w="1417" w:type="dxa"/>
            <w:tcBorders>
              <w:top w:val="nil"/>
              <w:bottom w:val="nil"/>
            </w:tcBorders>
            <w:vAlign w:val="center"/>
          </w:tcPr>
          <w:p w14:paraId="4782E7CC"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4035933"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B409A54" w14:textId="77777777" w:rsidTr="00F220BD">
        <w:tc>
          <w:tcPr>
            <w:tcW w:w="850" w:type="dxa"/>
            <w:tcBorders>
              <w:top w:val="nil"/>
              <w:bottom w:val="nil"/>
            </w:tcBorders>
            <w:vAlign w:val="center"/>
          </w:tcPr>
          <w:p w14:paraId="7E32A162"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156</w:t>
            </w:r>
          </w:p>
        </w:tc>
        <w:tc>
          <w:tcPr>
            <w:tcW w:w="1077" w:type="dxa"/>
            <w:vMerge/>
            <w:tcBorders>
              <w:top w:val="nil"/>
              <w:bottom w:val="nil"/>
            </w:tcBorders>
            <w:vAlign w:val="center"/>
          </w:tcPr>
          <w:p w14:paraId="77662C6D"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5C34D4E"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Declare any exceptions to the ICS implementation of the IEC 60870-5-101 and IEC 60870-5-104 protocols</w:t>
            </w:r>
          </w:p>
        </w:tc>
        <w:tc>
          <w:tcPr>
            <w:tcW w:w="1417" w:type="dxa"/>
            <w:tcBorders>
              <w:top w:val="nil"/>
              <w:bottom w:val="nil"/>
            </w:tcBorders>
            <w:vAlign w:val="center"/>
          </w:tcPr>
          <w:p w14:paraId="50797EFA"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0092E43"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703CAD4" w14:textId="77777777" w:rsidTr="00F220BD">
        <w:tc>
          <w:tcPr>
            <w:tcW w:w="850" w:type="dxa"/>
            <w:tcBorders>
              <w:top w:val="nil"/>
              <w:bottom w:val="nil"/>
            </w:tcBorders>
            <w:vAlign w:val="center"/>
          </w:tcPr>
          <w:p w14:paraId="586D681F"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157</w:t>
            </w:r>
          </w:p>
        </w:tc>
        <w:tc>
          <w:tcPr>
            <w:tcW w:w="1077" w:type="dxa"/>
            <w:vMerge/>
            <w:tcBorders>
              <w:top w:val="nil"/>
              <w:bottom w:val="nil"/>
            </w:tcBorders>
            <w:vAlign w:val="center"/>
          </w:tcPr>
          <w:p w14:paraId="784064C5"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966CEE7"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 xml:space="preserve">Provide description of sequence of events following receipt of General interrogation command from a Control centre </w:t>
            </w:r>
          </w:p>
        </w:tc>
        <w:tc>
          <w:tcPr>
            <w:tcW w:w="1417" w:type="dxa"/>
            <w:tcBorders>
              <w:top w:val="nil"/>
              <w:bottom w:val="nil"/>
            </w:tcBorders>
            <w:vAlign w:val="center"/>
          </w:tcPr>
          <w:p w14:paraId="581C5F24"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37ABF25"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4187C66" w14:textId="77777777" w:rsidTr="00F220BD">
        <w:tc>
          <w:tcPr>
            <w:tcW w:w="850" w:type="dxa"/>
            <w:tcBorders>
              <w:top w:val="nil"/>
            </w:tcBorders>
            <w:vAlign w:val="center"/>
          </w:tcPr>
          <w:p w14:paraId="5788FF6E"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158</w:t>
            </w:r>
          </w:p>
        </w:tc>
        <w:tc>
          <w:tcPr>
            <w:tcW w:w="1077" w:type="dxa"/>
            <w:vMerge/>
            <w:tcBorders>
              <w:top w:val="nil"/>
            </w:tcBorders>
            <w:vAlign w:val="center"/>
          </w:tcPr>
          <w:p w14:paraId="3DBC05B0"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71330BE6"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spontaneous data is not overwritten by 'older' data contained in an ongoing General interrogation response.</w:t>
            </w:r>
          </w:p>
        </w:tc>
        <w:tc>
          <w:tcPr>
            <w:tcW w:w="1417" w:type="dxa"/>
            <w:tcBorders>
              <w:top w:val="nil"/>
            </w:tcBorders>
            <w:vAlign w:val="center"/>
          </w:tcPr>
          <w:p w14:paraId="4E5C6406"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4976228E"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bl>
    <w:p w14:paraId="32994196" w14:textId="7E212302" w:rsidR="000A6B6F" w:rsidRPr="00862F88" w:rsidRDefault="000A6B6F"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FA37DD" w:rsidRPr="00862F88" w14:paraId="118EEC88" w14:textId="77777777" w:rsidTr="00F220BD">
        <w:trPr>
          <w:trHeight w:val="567"/>
        </w:trPr>
        <w:tc>
          <w:tcPr>
            <w:tcW w:w="850" w:type="dxa"/>
            <w:tcBorders>
              <w:bottom w:val="single" w:sz="4" w:space="0" w:color="auto"/>
            </w:tcBorders>
            <w:vAlign w:val="center"/>
          </w:tcPr>
          <w:p w14:paraId="71AC1C7D"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72CDE8A9"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606398E6"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67ED92FB"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202CA8D0"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6C54F02D"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FA37DD" w:rsidRPr="00862F88" w14:paraId="54AB9FD8" w14:textId="77777777" w:rsidTr="00F220BD">
        <w:tc>
          <w:tcPr>
            <w:tcW w:w="850" w:type="dxa"/>
            <w:tcBorders>
              <w:bottom w:val="nil"/>
            </w:tcBorders>
            <w:vAlign w:val="center"/>
          </w:tcPr>
          <w:p w14:paraId="3314CC63"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159</w:t>
            </w:r>
          </w:p>
        </w:tc>
        <w:tc>
          <w:tcPr>
            <w:tcW w:w="1077" w:type="dxa"/>
            <w:vMerge w:val="restart"/>
            <w:tcBorders>
              <w:bottom w:val="nil"/>
            </w:tcBorders>
            <w:vAlign w:val="center"/>
          </w:tcPr>
          <w:p w14:paraId="3FF1C789" w14:textId="2D489B99"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398096E1"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Provide details how any protocol mapping between substation IED protocols IEC 60870-5-103 / IEC61850, etc and the tele-control protocols (IEC 60870-5-101 / IEC 60870-5-104)  is to be performed and show how the time-stamping of events is past to the tele-control protocol from the source device.</w:t>
            </w:r>
          </w:p>
        </w:tc>
        <w:tc>
          <w:tcPr>
            <w:tcW w:w="1417" w:type="dxa"/>
            <w:tcBorders>
              <w:bottom w:val="nil"/>
            </w:tcBorders>
            <w:vAlign w:val="center"/>
          </w:tcPr>
          <w:p w14:paraId="152913DA"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63EB4B10"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8981347" w14:textId="77777777" w:rsidTr="00F220BD">
        <w:tc>
          <w:tcPr>
            <w:tcW w:w="850" w:type="dxa"/>
            <w:tcBorders>
              <w:top w:val="nil"/>
              <w:bottom w:val="nil"/>
            </w:tcBorders>
            <w:vAlign w:val="center"/>
          </w:tcPr>
          <w:p w14:paraId="5720050C"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160</w:t>
            </w:r>
          </w:p>
        </w:tc>
        <w:tc>
          <w:tcPr>
            <w:tcW w:w="1077" w:type="dxa"/>
            <w:vMerge/>
            <w:tcBorders>
              <w:top w:val="nil"/>
              <w:bottom w:val="nil"/>
            </w:tcBorders>
            <w:vAlign w:val="center"/>
          </w:tcPr>
          <w:p w14:paraId="026E8690"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52CF6AF"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the ICS capable of supporting IEC 61850 communication services i.e. GSE/GOOSE, Client / Server Reports, MMS etc.</w:t>
            </w:r>
          </w:p>
        </w:tc>
        <w:tc>
          <w:tcPr>
            <w:tcW w:w="1417" w:type="dxa"/>
            <w:tcBorders>
              <w:top w:val="nil"/>
              <w:bottom w:val="nil"/>
            </w:tcBorders>
            <w:vAlign w:val="center"/>
          </w:tcPr>
          <w:p w14:paraId="09009682"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69AB82A"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294920B8" w14:textId="77777777" w:rsidTr="00F220BD">
        <w:tc>
          <w:tcPr>
            <w:tcW w:w="850" w:type="dxa"/>
            <w:tcBorders>
              <w:top w:val="nil"/>
              <w:bottom w:val="nil"/>
            </w:tcBorders>
            <w:vAlign w:val="center"/>
          </w:tcPr>
          <w:p w14:paraId="6D28538C"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161</w:t>
            </w:r>
          </w:p>
        </w:tc>
        <w:tc>
          <w:tcPr>
            <w:tcW w:w="1077" w:type="dxa"/>
            <w:vMerge/>
            <w:tcBorders>
              <w:top w:val="nil"/>
              <w:bottom w:val="nil"/>
            </w:tcBorders>
            <w:vAlign w:val="center"/>
          </w:tcPr>
          <w:p w14:paraId="3F1A0A03"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4FEDB25"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Confirm that the IEC 61850 substation bus support priority tagging in the Ethernet switches to allow time critical GOOSE traffic to be priorities ahead of less critical traffic.</w:t>
            </w:r>
          </w:p>
        </w:tc>
        <w:tc>
          <w:tcPr>
            <w:tcW w:w="1417" w:type="dxa"/>
            <w:tcBorders>
              <w:top w:val="nil"/>
              <w:bottom w:val="nil"/>
            </w:tcBorders>
            <w:vAlign w:val="center"/>
          </w:tcPr>
          <w:p w14:paraId="202A1447"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958A89C"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D1E11DB" w14:textId="77777777" w:rsidTr="00F220BD">
        <w:tc>
          <w:tcPr>
            <w:tcW w:w="850" w:type="dxa"/>
            <w:tcBorders>
              <w:top w:val="nil"/>
              <w:bottom w:val="nil"/>
            </w:tcBorders>
            <w:vAlign w:val="center"/>
          </w:tcPr>
          <w:p w14:paraId="75790796"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162</w:t>
            </w:r>
          </w:p>
        </w:tc>
        <w:tc>
          <w:tcPr>
            <w:tcW w:w="1077" w:type="dxa"/>
            <w:vMerge/>
            <w:tcBorders>
              <w:top w:val="nil"/>
              <w:bottom w:val="nil"/>
            </w:tcBorders>
            <w:vAlign w:val="center"/>
          </w:tcPr>
          <w:p w14:paraId="3F24F00A"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71994DD"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Protocol Implementation Conformance Statement (PICS) detailing that the ICS hardware and software is compliant with the IEC 61850 series of standards shall be provided</w:t>
            </w:r>
          </w:p>
        </w:tc>
        <w:tc>
          <w:tcPr>
            <w:tcW w:w="1417" w:type="dxa"/>
            <w:tcBorders>
              <w:top w:val="nil"/>
              <w:bottom w:val="nil"/>
            </w:tcBorders>
            <w:vAlign w:val="center"/>
          </w:tcPr>
          <w:p w14:paraId="7B70A4F8"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B75B143"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8BF752E" w14:textId="77777777" w:rsidTr="00F220BD">
        <w:tc>
          <w:tcPr>
            <w:tcW w:w="850" w:type="dxa"/>
            <w:tcBorders>
              <w:top w:val="nil"/>
              <w:bottom w:val="nil"/>
            </w:tcBorders>
            <w:vAlign w:val="center"/>
          </w:tcPr>
          <w:p w14:paraId="659FF970"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163</w:t>
            </w:r>
          </w:p>
        </w:tc>
        <w:tc>
          <w:tcPr>
            <w:tcW w:w="1077" w:type="dxa"/>
            <w:vMerge/>
            <w:tcBorders>
              <w:top w:val="nil"/>
              <w:bottom w:val="nil"/>
            </w:tcBorders>
            <w:vAlign w:val="center"/>
          </w:tcPr>
          <w:p w14:paraId="453139B2"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C7F2CBF"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Can protection relay settings and disturbance reports be downloaded from the associated relays/recorders to the Engineering workstation?</w:t>
            </w:r>
          </w:p>
        </w:tc>
        <w:tc>
          <w:tcPr>
            <w:tcW w:w="1417" w:type="dxa"/>
            <w:tcBorders>
              <w:top w:val="nil"/>
              <w:bottom w:val="nil"/>
            </w:tcBorders>
            <w:vAlign w:val="center"/>
          </w:tcPr>
          <w:p w14:paraId="05E44F04" w14:textId="77777777" w:rsidR="00FA37DD" w:rsidRPr="00862F88" w:rsidRDefault="00FA37D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2B805B3"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23B9A103" w14:textId="77777777" w:rsidTr="00A4627B">
        <w:tc>
          <w:tcPr>
            <w:tcW w:w="850" w:type="dxa"/>
            <w:tcBorders>
              <w:top w:val="nil"/>
              <w:bottom w:val="nil"/>
            </w:tcBorders>
            <w:vAlign w:val="center"/>
          </w:tcPr>
          <w:p w14:paraId="33FF0E53"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164</w:t>
            </w:r>
          </w:p>
        </w:tc>
        <w:tc>
          <w:tcPr>
            <w:tcW w:w="1077" w:type="dxa"/>
            <w:tcBorders>
              <w:top w:val="nil"/>
              <w:bottom w:val="nil"/>
            </w:tcBorders>
          </w:tcPr>
          <w:p w14:paraId="5AD54ADC" w14:textId="0D52E41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43A5C96A"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 xml:space="preserve">Is the Emergency Telephone Pushbutton facility available? </w:t>
            </w:r>
          </w:p>
        </w:tc>
        <w:tc>
          <w:tcPr>
            <w:tcW w:w="1417" w:type="dxa"/>
            <w:tcBorders>
              <w:top w:val="nil"/>
              <w:bottom w:val="nil"/>
            </w:tcBorders>
            <w:vAlign w:val="center"/>
          </w:tcPr>
          <w:p w14:paraId="4A2CCC23"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3A0326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0A85B84A" w14:textId="77777777" w:rsidTr="00A4627B">
        <w:tc>
          <w:tcPr>
            <w:tcW w:w="850" w:type="dxa"/>
            <w:tcBorders>
              <w:top w:val="nil"/>
              <w:bottom w:val="nil"/>
            </w:tcBorders>
            <w:vAlign w:val="center"/>
          </w:tcPr>
          <w:p w14:paraId="2362A78A"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165</w:t>
            </w:r>
          </w:p>
        </w:tc>
        <w:tc>
          <w:tcPr>
            <w:tcW w:w="1077" w:type="dxa"/>
            <w:tcBorders>
              <w:top w:val="nil"/>
              <w:bottom w:val="nil"/>
            </w:tcBorders>
          </w:tcPr>
          <w:p w14:paraId="1AC21C7F" w14:textId="274A89D4"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23CBF2EE"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the SCADA Supervisory Switch available?</w:t>
            </w:r>
          </w:p>
        </w:tc>
        <w:tc>
          <w:tcPr>
            <w:tcW w:w="1417" w:type="dxa"/>
            <w:tcBorders>
              <w:top w:val="nil"/>
              <w:bottom w:val="nil"/>
            </w:tcBorders>
            <w:vAlign w:val="center"/>
          </w:tcPr>
          <w:p w14:paraId="6233502D"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597C5A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7F584045" w14:textId="77777777" w:rsidTr="00A4627B">
        <w:tc>
          <w:tcPr>
            <w:tcW w:w="850" w:type="dxa"/>
            <w:tcBorders>
              <w:top w:val="nil"/>
              <w:bottom w:val="nil"/>
            </w:tcBorders>
            <w:vAlign w:val="center"/>
          </w:tcPr>
          <w:p w14:paraId="46FB9998"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166</w:t>
            </w:r>
          </w:p>
        </w:tc>
        <w:tc>
          <w:tcPr>
            <w:tcW w:w="1077" w:type="dxa"/>
            <w:tcBorders>
              <w:top w:val="nil"/>
              <w:bottom w:val="nil"/>
            </w:tcBorders>
          </w:tcPr>
          <w:p w14:paraId="3D40243A" w14:textId="03DC1049"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60BA8DE6"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the SCADA Test facility available?</w:t>
            </w:r>
          </w:p>
        </w:tc>
        <w:tc>
          <w:tcPr>
            <w:tcW w:w="1417" w:type="dxa"/>
            <w:tcBorders>
              <w:top w:val="nil"/>
              <w:bottom w:val="nil"/>
            </w:tcBorders>
            <w:vAlign w:val="center"/>
          </w:tcPr>
          <w:p w14:paraId="6FE29FAC"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41471A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562C73C7" w14:textId="77777777" w:rsidTr="00A4627B">
        <w:tc>
          <w:tcPr>
            <w:tcW w:w="850" w:type="dxa"/>
            <w:tcBorders>
              <w:top w:val="nil"/>
              <w:bottom w:val="nil"/>
            </w:tcBorders>
            <w:vAlign w:val="center"/>
          </w:tcPr>
          <w:p w14:paraId="77A690E6"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167</w:t>
            </w:r>
          </w:p>
        </w:tc>
        <w:tc>
          <w:tcPr>
            <w:tcW w:w="1077" w:type="dxa"/>
            <w:tcBorders>
              <w:top w:val="nil"/>
              <w:bottom w:val="nil"/>
            </w:tcBorders>
          </w:tcPr>
          <w:p w14:paraId="4C11AEE1" w14:textId="66894161"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5D6EDA28"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the Temperature Measurement facility available?</w:t>
            </w:r>
          </w:p>
        </w:tc>
        <w:tc>
          <w:tcPr>
            <w:tcW w:w="1417" w:type="dxa"/>
            <w:tcBorders>
              <w:top w:val="nil"/>
              <w:bottom w:val="nil"/>
            </w:tcBorders>
            <w:vAlign w:val="center"/>
          </w:tcPr>
          <w:p w14:paraId="00B42A5E"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ACA18F7"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3212441A" w14:textId="77777777" w:rsidTr="00A4627B">
        <w:tc>
          <w:tcPr>
            <w:tcW w:w="850" w:type="dxa"/>
            <w:tcBorders>
              <w:top w:val="nil"/>
              <w:bottom w:val="nil"/>
            </w:tcBorders>
            <w:vAlign w:val="center"/>
          </w:tcPr>
          <w:p w14:paraId="0262798B"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168</w:t>
            </w:r>
          </w:p>
        </w:tc>
        <w:tc>
          <w:tcPr>
            <w:tcW w:w="1077" w:type="dxa"/>
            <w:tcBorders>
              <w:top w:val="nil"/>
              <w:bottom w:val="nil"/>
            </w:tcBorders>
          </w:tcPr>
          <w:p w14:paraId="16DD7602" w14:textId="5EF8AB05"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4904DA29" w14:textId="2F79216F"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Can a Remote Workstation be provided with the functionality detailed?</w:t>
            </w:r>
          </w:p>
        </w:tc>
        <w:tc>
          <w:tcPr>
            <w:tcW w:w="1417" w:type="dxa"/>
            <w:tcBorders>
              <w:top w:val="nil"/>
              <w:bottom w:val="nil"/>
            </w:tcBorders>
            <w:vAlign w:val="center"/>
          </w:tcPr>
          <w:p w14:paraId="5A32208C" w14:textId="77777777" w:rsidR="00E96398" w:rsidRPr="00862F88" w:rsidRDefault="00E96398"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01789E7"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546E6C86" w14:textId="77777777" w:rsidTr="00F220BD">
        <w:tc>
          <w:tcPr>
            <w:tcW w:w="850" w:type="dxa"/>
            <w:tcBorders>
              <w:top w:val="nil"/>
              <w:bottom w:val="nil"/>
            </w:tcBorders>
            <w:vAlign w:val="center"/>
          </w:tcPr>
          <w:p w14:paraId="01CB637B"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169</w:t>
            </w:r>
          </w:p>
        </w:tc>
        <w:tc>
          <w:tcPr>
            <w:tcW w:w="1077" w:type="dxa"/>
            <w:vMerge w:val="restart"/>
            <w:tcBorders>
              <w:top w:val="nil"/>
              <w:bottom w:val="nil"/>
            </w:tcBorders>
            <w:vAlign w:val="center"/>
          </w:tcPr>
          <w:p w14:paraId="72B4047A" w14:textId="513B2107" w:rsidR="00FA37DD"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top w:val="nil"/>
              <w:bottom w:val="nil"/>
            </w:tcBorders>
          </w:tcPr>
          <w:p w14:paraId="7F1CAF42"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Is the ICS capable of interfacing and communicating with 3</w:t>
            </w:r>
            <w:r w:rsidRPr="00862F88">
              <w:rPr>
                <w:rFonts w:asciiTheme="majorHAnsi" w:hAnsiTheme="majorHAnsi" w:cstheme="majorHAnsi"/>
                <w:vertAlign w:val="superscript"/>
              </w:rPr>
              <w:t>rd</w:t>
            </w:r>
            <w:r w:rsidRPr="00862F88">
              <w:rPr>
                <w:rFonts w:asciiTheme="majorHAnsi" w:hAnsiTheme="majorHAnsi" w:cstheme="majorHAnsi"/>
              </w:rPr>
              <w:t xml:space="preserve"> party devices and systems, such as Transformer and GIS Conditioning Monitoring systems?</w:t>
            </w:r>
          </w:p>
        </w:tc>
        <w:tc>
          <w:tcPr>
            <w:tcW w:w="1417" w:type="dxa"/>
            <w:tcBorders>
              <w:top w:val="nil"/>
              <w:bottom w:val="nil"/>
            </w:tcBorders>
            <w:vAlign w:val="center"/>
          </w:tcPr>
          <w:p w14:paraId="0A7C8053"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553A1AE"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7333B89C" w14:textId="77777777" w:rsidTr="00F220BD">
        <w:tc>
          <w:tcPr>
            <w:tcW w:w="850" w:type="dxa"/>
            <w:tcBorders>
              <w:top w:val="nil"/>
              <w:bottom w:val="nil"/>
            </w:tcBorders>
            <w:vAlign w:val="center"/>
          </w:tcPr>
          <w:p w14:paraId="2B462221"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170</w:t>
            </w:r>
          </w:p>
        </w:tc>
        <w:tc>
          <w:tcPr>
            <w:tcW w:w="1077" w:type="dxa"/>
            <w:vMerge/>
            <w:tcBorders>
              <w:top w:val="nil"/>
              <w:bottom w:val="nil"/>
            </w:tcBorders>
            <w:vAlign w:val="center"/>
          </w:tcPr>
          <w:p w14:paraId="3C981079"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0BCCC8C"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List the protocols which the ICS supports for this communications interface</w:t>
            </w:r>
          </w:p>
        </w:tc>
        <w:tc>
          <w:tcPr>
            <w:tcW w:w="1417" w:type="dxa"/>
            <w:tcBorders>
              <w:top w:val="nil"/>
              <w:bottom w:val="nil"/>
            </w:tcBorders>
            <w:vAlign w:val="center"/>
          </w:tcPr>
          <w:p w14:paraId="55FFE17D"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47A4EF4"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r w:rsidR="00FA37DD" w:rsidRPr="00862F88" w14:paraId="0749CB69" w14:textId="77777777" w:rsidTr="00F220BD">
        <w:tc>
          <w:tcPr>
            <w:tcW w:w="850" w:type="dxa"/>
            <w:tcBorders>
              <w:top w:val="nil"/>
            </w:tcBorders>
            <w:vAlign w:val="center"/>
          </w:tcPr>
          <w:p w14:paraId="223E2DF0" w14:textId="77777777" w:rsidR="00FA37DD" w:rsidRPr="00862F88" w:rsidRDefault="00FA37D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171</w:t>
            </w:r>
          </w:p>
        </w:tc>
        <w:tc>
          <w:tcPr>
            <w:tcW w:w="1077" w:type="dxa"/>
            <w:vMerge/>
            <w:tcBorders>
              <w:top w:val="nil"/>
            </w:tcBorders>
            <w:vAlign w:val="center"/>
          </w:tcPr>
          <w:p w14:paraId="46750E01" w14:textId="77777777" w:rsidR="00FA37DD" w:rsidRPr="00862F88" w:rsidRDefault="00FA37D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13A71096" w14:textId="77777777" w:rsidR="00FA37DD" w:rsidRPr="00862F88" w:rsidRDefault="00FA37DD" w:rsidP="00DC36F3">
            <w:pPr>
              <w:spacing w:before="60" w:after="60"/>
              <w:rPr>
                <w:rFonts w:asciiTheme="majorHAnsi" w:hAnsiTheme="majorHAnsi" w:cstheme="majorHAnsi"/>
              </w:rPr>
            </w:pPr>
            <w:r w:rsidRPr="00862F88">
              <w:rPr>
                <w:rFonts w:asciiTheme="majorHAnsi" w:hAnsiTheme="majorHAnsi" w:cstheme="majorHAnsi"/>
              </w:rPr>
              <w:t>Can the alarms and measurands from the 3</w:t>
            </w:r>
            <w:r w:rsidRPr="00862F88">
              <w:rPr>
                <w:rFonts w:asciiTheme="majorHAnsi" w:hAnsiTheme="majorHAnsi" w:cstheme="majorHAnsi"/>
                <w:vertAlign w:val="superscript"/>
              </w:rPr>
              <w:t>rd</w:t>
            </w:r>
            <w:r w:rsidRPr="00862F88">
              <w:rPr>
                <w:rFonts w:asciiTheme="majorHAnsi" w:hAnsiTheme="majorHAnsi" w:cstheme="majorHAnsi"/>
              </w:rPr>
              <w:t xml:space="preserve"> party devices and systems be configured in the ICS and communicated to the Control Centre(s)</w:t>
            </w:r>
          </w:p>
        </w:tc>
        <w:tc>
          <w:tcPr>
            <w:tcW w:w="1417" w:type="dxa"/>
            <w:tcBorders>
              <w:top w:val="nil"/>
            </w:tcBorders>
            <w:vAlign w:val="center"/>
          </w:tcPr>
          <w:p w14:paraId="0B340444" w14:textId="77777777" w:rsidR="00FA37DD" w:rsidRPr="00862F88" w:rsidRDefault="00FA37D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659459E6" w14:textId="77777777" w:rsidR="00FA37DD" w:rsidRPr="00862F88" w:rsidRDefault="00FA37DD" w:rsidP="00DC36F3">
            <w:pPr>
              <w:tabs>
                <w:tab w:val="left" w:pos="0"/>
                <w:tab w:val="left" w:pos="900"/>
                <w:tab w:val="left" w:pos="1440"/>
              </w:tabs>
              <w:suppressAutoHyphens/>
              <w:spacing w:before="60" w:after="60"/>
              <w:jc w:val="center"/>
              <w:rPr>
                <w:rFonts w:asciiTheme="majorHAnsi" w:hAnsiTheme="majorHAnsi" w:cstheme="majorHAnsi"/>
              </w:rPr>
            </w:pPr>
          </w:p>
        </w:tc>
      </w:tr>
    </w:tbl>
    <w:p w14:paraId="58490520" w14:textId="29F3DE8B" w:rsidR="000A6B6F" w:rsidRPr="00862F88" w:rsidRDefault="000A6B6F" w:rsidP="00DC36F3">
      <w:pPr>
        <w:spacing w:before="60" w:after="60"/>
        <w:jc w:val="right"/>
        <w:rPr>
          <w:rFonts w:asciiTheme="majorHAnsi" w:hAnsiTheme="majorHAnsi" w:cstheme="majorHAnsi"/>
        </w:rPr>
      </w:pPr>
    </w:p>
    <w:p w14:paraId="0BAD3624" w14:textId="16CDBAA8" w:rsidR="000A6B6F" w:rsidRPr="00862F88" w:rsidRDefault="000A6B6F"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E96398" w:rsidRPr="00862F88" w14:paraId="06E8B8FB" w14:textId="77777777" w:rsidTr="00F220BD">
        <w:trPr>
          <w:trHeight w:val="567"/>
        </w:trPr>
        <w:tc>
          <w:tcPr>
            <w:tcW w:w="850" w:type="dxa"/>
            <w:tcBorders>
              <w:bottom w:val="single" w:sz="4" w:space="0" w:color="auto"/>
            </w:tcBorders>
            <w:vAlign w:val="center"/>
          </w:tcPr>
          <w:p w14:paraId="22652176"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1CC16D5B"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438D0C75" w14:textId="7777777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1523BA86" w14:textId="7777777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16B76E3D"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160CDF8C"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E96398" w:rsidRPr="00862F88" w14:paraId="79219D54" w14:textId="77777777" w:rsidTr="00F220BD">
        <w:tc>
          <w:tcPr>
            <w:tcW w:w="850" w:type="dxa"/>
            <w:tcBorders>
              <w:bottom w:val="nil"/>
            </w:tcBorders>
            <w:vAlign w:val="center"/>
          </w:tcPr>
          <w:p w14:paraId="290D34B9"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172</w:t>
            </w:r>
          </w:p>
        </w:tc>
        <w:tc>
          <w:tcPr>
            <w:tcW w:w="1077" w:type="dxa"/>
            <w:vMerge w:val="restart"/>
            <w:tcBorders>
              <w:bottom w:val="nil"/>
            </w:tcBorders>
            <w:vAlign w:val="center"/>
          </w:tcPr>
          <w:p w14:paraId="7AAC783E" w14:textId="49F9AC2B"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16.11</w:t>
            </w:r>
          </w:p>
        </w:tc>
        <w:tc>
          <w:tcPr>
            <w:tcW w:w="4309" w:type="dxa"/>
            <w:tcBorders>
              <w:bottom w:val="nil"/>
            </w:tcBorders>
          </w:tcPr>
          <w:p w14:paraId="458DD6F6"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the ICS capable of producing trending data using the information provided by 3</w:t>
            </w:r>
            <w:r w:rsidRPr="00862F88">
              <w:rPr>
                <w:rFonts w:asciiTheme="majorHAnsi" w:hAnsiTheme="majorHAnsi" w:cstheme="majorHAnsi"/>
                <w:vertAlign w:val="superscript"/>
              </w:rPr>
              <w:t>rd</w:t>
            </w:r>
            <w:r w:rsidRPr="00862F88">
              <w:rPr>
                <w:rFonts w:asciiTheme="majorHAnsi" w:hAnsiTheme="majorHAnsi" w:cstheme="majorHAnsi"/>
              </w:rPr>
              <w:t xml:space="preserve"> party devices and systems e.g. trending of gas data received from a GIS SF</w:t>
            </w:r>
            <w:r w:rsidRPr="00862F88">
              <w:rPr>
                <w:rFonts w:asciiTheme="majorHAnsi" w:hAnsiTheme="majorHAnsi" w:cstheme="majorHAnsi"/>
                <w:vertAlign w:val="subscript"/>
              </w:rPr>
              <w:t xml:space="preserve">6 </w:t>
            </w:r>
            <w:r w:rsidRPr="00862F88">
              <w:rPr>
                <w:rFonts w:asciiTheme="majorHAnsi" w:hAnsiTheme="majorHAnsi" w:cstheme="majorHAnsi"/>
              </w:rPr>
              <w:t>Monitoring System?</w:t>
            </w:r>
          </w:p>
        </w:tc>
        <w:tc>
          <w:tcPr>
            <w:tcW w:w="1417" w:type="dxa"/>
            <w:tcBorders>
              <w:bottom w:val="nil"/>
            </w:tcBorders>
            <w:vAlign w:val="center"/>
          </w:tcPr>
          <w:p w14:paraId="6D7C7FB2" w14:textId="77777777" w:rsidR="00E96398" w:rsidRPr="00862F88" w:rsidRDefault="00E96398"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bottom w:val="nil"/>
            </w:tcBorders>
            <w:vAlign w:val="center"/>
          </w:tcPr>
          <w:p w14:paraId="5C3BB1D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4CDB0D80" w14:textId="77777777" w:rsidTr="00F220BD">
        <w:tc>
          <w:tcPr>
            <w:tcW w:w="850" w:type="dxa"/>
            <w:tcBorders>
              <w:top w:val="nil"/>
              <w:bottom w:val="nil"/>
            </w:tcBorders>
            <w:vAlign w:val="center"/>
          </w:tcPr>
          <w:p w14:paraId="199D89C4"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173</w:t>
            </w:r>
          </w:p>
        </w:tc>
        <w:tc>
          <w:tcPr>
            <w:tcW w:w="1077" w:type="dxa"/>
            <w:vMerge/>
            <w:tcBorders>
              <w:top w:val="nil"/>
              <w:bottom w:val="nil"/>
            </w:tcBorders>
            <w:vAlign w:val="center"/>
          </w:tcPr>
          <w:p w14:paraId="4BBAED8F" w14:textId="7777777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D385A1E"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the ICS capable of providing early warnings of changes in the GIS/Transformer conditions to the Operators and Control Centre(s) using the information provided by the 3</w:t>
            </w:r>
            <w:r w:rsidRPr="00862F88">
              <w:rPr>
                <w:rFonts w:asciiTheme="majorHAnsi" w:hAnsiTheme="majorHAnsi" w:cstheme="majorHAnsi"/>
                <w:vertAlign w:val="superscript"/>
              </w:rPr>
              <w:t>rd</w:t>
            </w:r>
            <w:r w:rsidRPr="00862F88">
              <w:rPr>
                <w:rFonts w:asciiTheme="majorHAnsi" w:hAnsiTheme="majorHAnsi" w:cstheme="majorHAnsi"/>
              </w:rPr>
              <w:t xml:space="preserve"> party Transformer and GIS Conditioning Monitoring systems?</w:t>
            </w:r>
          </w:p>
        </w:tc>
        <w:tc>
          <w:tcPr>
            <w:tcW w:w="1417" w:type="dxa"/>
            <w:tcBorders>
              <w:top w:val="nil"/>
              <w:bottom w:val="nil"/>
            </w:tcBorders>
            <w:vAlign w:val="center"/>
          </w:tcPr>
          <w:p w14:paraId="55E62290" w14:textId="77777777" w:rsidR="00E96398" w:rsidRPr="00862F88" w:rsidRDefault="00E96398"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8C8DD34"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2590FDAB" w14:textId="77777777" w:rsidTr="00F220BD">
        <w:tc>
          <w:tcPr>
            <w:tcW w:w="850" w:type="dxa"/>
            <w:tcBorders>
              <w:top w:val="nil"/>
              <w:bottom w:val="nil"/>
            </w:tcBorders>
            <w:vAlign w:val="center"/>
          </w:tcPr>
          <w:p w14:paraId="0AA1B9DA"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79638535" w14:textId="7777777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79FA381D"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CONTROL &amp; DATA ACQUISITION</w:t>
            </w:r>
          </w:p>
        </w:tc>
        <w:tc>
          <w:tcPr>
            <w:tcW w:w="1417" w:type="dxa"/>
            <w:tcBorders>
              <w:top w:val="nil"/>
              <w:bottom w:val="nil"/>
            </w:tcBorders>
            <w:vAlign w:val="center"/>
          </w:tcPr>
          <w:p w14:paraId="0F47A61A" w14:textId="77777777" w:rsidR="00E96398" w:rsidRPr="00862F88" w:rsidRDefault="00E96398" w:rsidP="00DC36F3">
            <w:pPr>
              <w:spacing w:before="60" w:after="60"/>
              <w:jc w:val="center"/>
              <w:rPr>
                <w:rFonts w:asciiTheme="majorHAnsi" w:hAnsiTheme="majorHAnsi" w:cstheme="majorHAnsi"/>
              </w:rPr>
            </w:pPr>
          </w:p>
        </w:tc>
        <w:tc>
          <w:tcPr>
            <w:tcW w:w="1417" w:type="dxa"/>
            <w:tcBorders>
              <w:top w:val="nil"/>
              <w:bottom w:val="nil"/>
            </w:tcBorders>
            <w:vAlign w:val="center"/>
          </w:tcPr>
          <w:p w14:paraId="4ABBE6C5"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11C402D0" w14:textId="77777777" w:rsidTr="00F220BD">
        <w:tc>
          <w:tcPr>
            <w:tcW w:w="850" w:type="dxa"/>
            <w:tcBorders>
              <w:top w:val="nil"/>
              <w:bottom w:val="nil"/>
            </w:tcBorders>
            <w:vAlign w:val="center"/>
          </w:tcPr>
          <w:p w14:paraId="46604464"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174</w:t>
            </w:r>
          </w:p>
        </w:tc>
        <w:tc>
          <w:tcPr>
            <w:tcW w:w="1077" w:type="dxa"/>
            <w:tcBorders>
              <w:top w:val="nil"/>
              <w:bottom w:val="nil"/>
            </w:tcBorders>
            <w:vAlign w:val="center"/>
          </w:tcPr>
          <w:p w14:paraId="762C7DCD" w14:textId="5D2026F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23E31AA2" w14:textId="545B4F4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Are all data types supported as detailed?</w:t>
            </w:r>
          </w:p>
        </w:tc>
        <w:tc>
          <w:tcPr>
            <w:tcW w:w="1417" w:type="dxa"/>
            <w:tcBorders>
              <w:top w:val="nil"/>
              <w:bottom w:val="nil"/>
            </w:tcBorders>
            <w:vAlign w:val="center"/>
          </w:tcPr>
          <w:p w14:paraId="5A8187C0"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641B4DB"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36DB4F42" w14:textId="77777777" w:rsidTr="00A4627B">
        <w:tc>
          <w:tcPr>
            <w:tcW w:w="850" w:type="dxa"/>
            <w:tcBorders>
              <w:top w:val="nil"/>
              <w:bottom w:val="nil"/>
            </w:tcBorders>
            <w:vAlign w:val="center"/>
          </w:tcPr>
          <w:p w14:paraId="27ACA375"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175</w:t>
            </w:r>
          </w:p>
        </w:tc>
        <w:tc>
          <w:tcPr>
            <w:tcW w:w="1077" w:type="dxa"/>
            <w:tcBorders>
              <w:top w:val="nil"/>
              <w:bottom w:val="nil"/>
            </w:tcBorders>
          </w:tcPr>
          <w:p w14:paraId="25077455" w14:textId="35A9CC3A"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2A069687"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Are the analogue data requirements supported?</w:t>
            </w:r>
          </w:p>
        </w:tc>
        <w:tc>
          <w:tcPr>
            <w:tcW w:w="1417" w:type="dxa"/>
            <w:tcBorders>
              <w:top w:val="nil"/>
              <w:bottom w:val="nil"/>
            </w:tcBorders>
            <w:vAlign w:val="center"/>
          </w:tcPr>
          <w:p w14:paraId="59C994FB"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5653627"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1279F6E6" w14:textId="77777777" w:rsidTr="00A4627B">
        <w:tc>
          <w:tcPr>
            <w:tcW w:w="850" w:type="dxa"/>
            <w:tcBorders>
              <w:top w:val="nil"/>
              <w:bottom w:val="nil"/>
            </w:tcBorders>
            <w:vAlign w:val="center"/>
          </w:tcPr>
          <w:p w14:paraId="167C6FB2"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176</w:t>
            </w:r>
          </w:p>
        </w:tc>
        <w:tc>
          <w:tcPr>
            <w:tcW w:w="1077" w:type="dxa"/>
            <w:tcBorders>
              <w:top w:val="nil"/>
              <w:bottom w:val="nil"/>
            </w:tcBorders>
          </w:tcPr>
          <w:p w14:paraId="3ED5B58A" w14:textId="550A7A39"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27A2399D"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Are the data quality requirements supported?</w:t>
            </w:r>
          </w:p>
        </w:tc>
        <w:tc>
          <w:tcPr>
            <w:tcW w:w="1417" w:type="dxa"/>
            <w:tcBorders>
              <w:top w:val="nil"/>
              <w:bottom w:val="nil"/>
            </w:tcBorders>
            <w:vAlign w:val="center"/>
          </w:tcPr>
          <w:p w14:paraId="158904A5"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483E1CB"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7E6C6113" w14:textId="77777777" w:rsidTr="00A4627B">
        <w:tc>
          <w:tcPr>
            <w:tcW w:w="850" w:type="dxa"/>
            <w:tcBorders>
              <w:top w:val="nil"/>
              <w:bottom w:val="nil"/>
            </w:tcBorders>
            <w:vAlign w:val="center"/>
          </w:tcPr>
          <w:p w14:paraId="6C019A56"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177</w:t>
            </w:r>
          </w:p>
        </w:tc>
        <w:tc>
          <w:tcPr>
            <w:tcW w:w="1077" w:type="dxa"/>
            <w:tcBorders>
              <w:top w:val="nil"/>
              <w:bottom w:val="nil"/>
            </w:tcBorders>
          </w:tcPr>
          <w:p w14:paraId="148ACBB5" w14:textId="2732FD36"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2BB598FA"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Detail how the ICS will handle the retrieval of buffered data when communication between the ICS and BCUs/IEDs is not available?</w:t>
            </w:r>
          </w:p>
        </w:tc>
        <w:tc>
          <w:tcPr>
            <w:tcW w:w="1417" w:type="dxa"/>
            <w:tcBorders>
              <w:top w:val="nil"/>
              <w:bottom w:val="nil"/>
            </w:tcBorders>
            <w:vAlign w:val="center"/>
          </w:tcPr>
          <w:p w14:paraId="70BA6777"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A20265C"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6C8BE8F1" w14:textId="77777777" w:rsidTr="00A4627B">
        <w:tc>
          <w:tcPr>
            <w:tcW w:w="850" w:type="dxa"/>
            <w:tcBorders>
              <w:top w:val="nil"/>
              <w:bottom w:val="nil"/>
            </w:tcBorders>
            <w:vAlign w:val="center"/>
          </w:tcPr>
          <w:p w14:paraId="1ED504F3"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178</w:t>
            </w:r>
          </w:p>
        </w:tc>
        <w:tc>
          <w:tcPr>
            <w:tcW w:w="1077" w:type="dxa"/>
            <w:tcBorders>
              <w:top w:val="nil"/>
              <w:bottom w:val="nil"/>
            </w:tcBorders>
          </w:tcPr>
          <w:p w14:paraId="6D2B993E" w14:textId="3BE17138"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3CA2DDDA" w14:textId="2D9ACCF8"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Are the all status and position requirements supported as detailed?</w:t>
            </w:r>
          </w:p>
        </w:tc>
        <w:tc>
          <w:tcPr>
            <w:tcW w:w="1417" w:type="dxa"/>
            <w:tcBorders>
              <w:top w:val="nil"/>
              <w:bottom w:val="nil"/>
            </w:tcBorders>
            <w:vAlign w:val="center"/>
          </w:tcPr>
          <w:p w14:paraId="4F25D7A0"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9CDF06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5043F07B" w14:textId="77777777" w:rsidTr="00A4627B">
        <w:tc>
          <w:tcPr>
            <w:tcW w:w="850" w:type="dxa"/>
            <w:tcBorders>
              <w:top w:val="nil"/>
              <w:bottom w:val="nil"/>
            </w:tcBorders>
            <w:vAlign w:val="center"/>
          </w:tcPr>
          <w:p w14:paraId="4E7463CE"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179</w:t>
            </w:r>
          </w:p>
        </w:tc>
        <w:tc>
          <w:tcPr>
            <w:tcW w:w="1077" w:type="dxa"/>
            <w:tcBorders>
              <w:top w:val="nil"/>
              <w:bottom w:val="nil"/>
            </w:tcBorders>
          </w:tcPr>
          <w:p w14:paraId="6225B239" w14:textId="5D73AFFA"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5B330D1F" w14:textId="292CDE13"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Are the all alarm requirements supported as detailed?</w:t>
            </w:r>
          </w:p>
        </w:tc>
        <w:tc>
          <w:tcPr>
            <w:tcW w:w="1417" w:type="dxa"/>
            <w:tcBorders>
              <w:top w:val="nil"/>
              <w:bottom w:val="nil"/>
            </w:tcBorders>
            <w:vAlign w:val="center"/>
          </w:tcPr>
          <w:p w14:paraId="508B44FD"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9E278E0"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12636201" w14:textId="77777777" w:rsidTr="00A4627B">
        <w:tc>
          <w:tcPr>
            <w:tcW w:w="850" w:type="dxa"/>
            <w:tcBorders>
              <w:top w:val="nil"/>
              <w:bottom w:val="nil"/>
            </w:tcBorders>
            <w:vAlign w:val="center"/>
          </w:tcPr>
          <w:p w14:paraId="596D86FC"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180</w:t>
            </w:r>
          </w:p>
        </w:tc>
        <w:tc>
          <w:tcPr>
            <w:tcW w:w="1077" w:type="dxa"/>
            <w:tcBorders>
              <w:top w:val="nil"/>
              <w:bottom w:val="nil"/>
            </w:tcBorders>
          </w:tcPr>
          <w:p w14:paraId="59E04564" w14:textId="4E8DEDF8"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0BD2F0FC" w14:textId="3DAA4EA2"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the conversion and processing of analogue values supported?</w:t>
            </w:r>
          </w:p>
        </w:tc>
        <w:tc>
          <w:tcPr>
            <w:tcW w:w="1417" w:type="dxa"/>
            <w:tcBorders>
              <w:top w:val="nil"/>
              <w:bottom w:val="nil"/>
            </w:tcBorders>
            <w:vAlign w:val="center"/>
          </w:tcPr>
          <w:p w14:paraId="3673BD5A"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133FC51"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68ED5EF3" w14:textId="77777777" w:rsidTr="00A4627B">
        <w:tc>
          <w:tcPr>
            <w:tcW w:w="850" w:type="dxa"/>
            <w:tcBorders>
              <w:top w:val="nil"/>
              <w:bottom w:val="nil"/>
            </w:tcBorders>
            <w:vAlign w:val="center"/>
          </w:tcPr>
          <w:p w14:paraId="09B38B25"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181</w:t>
            </w:r>
          </w:p>
        </w:tc>
        <w:tc>
          <w:tcPr>
            <w:tcW w:w="1077" w:type="dxa"/>
            <w:tcBorders>
              <w:top w:val="nil"/>
              <w:bottom w:val="nil"/>
            </w:tcBorders>
          </w:tcPr>
          <w:p w14:paraId="47EDC88F" w14:textId="32D0DC01"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0833DFAF"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pulse accumulators provided at BCU level to allow the accumulation and storage of kWh and kVarh readings?</w:t>
            </w:r>
          </w:p>
        </w:tc>
        <w:tc>
          <w:tcPr>
            <w:tcW w:w="1417" w:type="dxa"/>
            <w:tcBorders>
              <w:top w:val="nil"/>
              <w:bottom w:val="nil"/>
            </w:tcBorders>
            <w:vAlign w:val="center"/>
          </w:tcPr>
          <w:p w14:paraId="4918E5DC"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B3705FB"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0ABBF04D" w14:textId="77777777" w:rsidTr="00A4627B">
        <w:tc>
          <w:tcPr>
            <w:tcW w:w="850" w:type="dxa"/>
            <w:tcBorders>
              <w:top w:val="nil"/>
              <w:bottom w:val="nil"/>
            </w:tcBorders>
            <w:vAlign w:val="center"/>
          </w:tcPr>
          <w:p w14:paraId="75607846"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182</w:t>
            </w:r>
          </w:p>
        </w:tc>
        <w:tc>
          <w:tcPr>
            <w:tcW w:w="1077" w:type="dxa"/>
            <w:tcBorders>
              <w:top w:val="nil"/>
              <w:bottom w:val="nil"/>
            </w:tcBorders>
          </w:tcPr>
          <w:p w14:paraId="10F31A22" w14:textId="17115144"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593E31D6" w14:textId="63EF2A7A"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manual entered data supported?</w:t>
            </w:r>
          </w:p>
        </w:tc>
        <w:tc>
          <w:tcPr>
            <w:tcW w:w="1417" w:type="dxa"/>
            <w:tcBorders>
              <w:top w:val="nil"/>
              <w:bottom w:val="nil"/>
            </w:tcBorders>
            <w:vAlign w:val="center"/>
          </w:tcPr>
          <w:p w14:paraId="420AD461"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4826DD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07F49921" w14:textId="77777777" w:rsidTr="00A4627B">
        <w:tc>
          <w:tcPr>
            <w:tcW w:w="850" w:type="dxa"/>
            <w:tcBorders>
              <w:top w:val="nil"/>
              <w:bottom w:val="nil"/>
            </w:tcBorders>
            <w:vAlign w:val="center"/>
          </w:tcPr>
          <w:p w14:paraId="66FE79BC"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183</w:t>
            </w:r>
          </w:p>
        </w:tc>
        <w:tc>
          <w:tcPr>
            <w:tcW w:w="1077" w:type="dxa"/>
            <w:vMerge w:val="restart"/>
            <w:tcBorders>
              <w:top w:val="nil"/>
              <w:bottom w:val="nil"/>
            </w:tcBorders>
          </w:tcPr>
          <w:p w14:paraId="4B91113D" w14:textId="2F8AA1E4"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174F393D" w14:textId="6BD02146"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data marking supported, as detailed?</w:t>
            </w:r>
          </w:p>
        </w:tc>
        <w:tc>
          <w:tcPr>
            <w:tcW w:w="1417" w:type="dxa"/>
            <w:tcBorders>
              <w:top w:val="nil"/>
              <w:bottom w:val="nil"/>
            </w:tcBorders>
            <w:vAlign w:val="center"/>
          </w:tcPr>
          <w:p w14:paraId="55539819"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2FEE71B"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68448328" w14:textId="77777777" w:rsidTr="00A4627B">
        <w:tc>
          <w:tcPr>
            <w:tcW w:w="850" w:type="dxa"/>
            <w:tcBorders>
              <w:top w:val="nil"/>
              <w:bottom w:val="nil"/>
            </w:tcBorders>
            <w:vAlign w:val="center"/>
          </w:tcPr>
          <w:p w14:paraId="4DA341CF"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184</w:t>
            </w:r>
          </w:p>
        </w:tc>
        <w:tc>
          <w:tcPr>
            <w:tcW w:w="1077" w:type="dxa"/>
            <w:vMerge/>
            <w:tcBorders>
              <w:top w:val="nil"/>
              <w:bottom w:val="nil"/>
            </w:tcBorders>
          </w:tcPr>
          <w:p w14:paraId="0B20833A" w14:textId="77777777"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956F4E0"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Confirm that the data points communicated to the Control Centre(s) marked with the appropriate IEC quality code?</w:t>
            </w:r>
          </w:p>
        </w:tc>
        <w:tc>
          <w:tcPr>
            <w:tcW w:w="1417" w:type="dxa"/>
            <w:tcBorders>
              <w:top w:val="nil"/>
              <w:bottom w:val="nil"/>
            </w:tcBorders>
            <w:vAlign w:val="center"/>
          </w:tcPr>
          <w:p w14:paraId="17FD270B"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5CF999A"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78E24889" w14:textId="77777777" w:rsidTr="00A4627B">
        <w:tc>
          <w:tcPr>
            <w:tcW w:w="850" w:type="dxa"/>
            <w:tcBorders>
              <w:top w:val="nil"/>
              <w:bottom w:val="nil"/>
            </w:tcBorders>
            <w:vAlign w:val="center"/>
          </w:tcPr>
          <w:p w14:paraId="27688A0C"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185</w:t>
            </w:r>
          </w:p>
        </w:tc>
        <w:tc>
          <w:tcPr>
            <w:tcW w:w="1077" w:type="dxa"/>
            <w:tcBorders>
              <w:top w:val="nil"/>
              <w:bottom w:val="nil"/>
            </w:tcBorders>
          </w:tcPr>
          <w:p w14:paraId="7084B324" w14:textId="3CBCE604" w:rsidR="00E96398" w:rsidRPr="00862F88" w:rsidRDefault="00E96398"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2DD9628B" w14:textId="7DDDD130"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calculated data supported, as detailed?</w:t>
            </w:r>
          </w:p>
        </w:tc>
        <w:tc>
          <w:tcPr>
            <w:tcW w:w="1417" w:type="dxa"/>
            <w:tcBorders>
              <w:top w:val="nil"/>
              <w:bottom w:val="nil"/>
            </w:tcBorders>
            <w:vAlign w:val="center"/>
          </w:tcPr>
          <w:p w14:paraId="07A628B8" w14:textId="77777777" w:rsidR="00E96398" w:rsidRPr="00862F88" w:rsidRDefault="00E96398"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C74D37E"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r w:rsidR="00E96398" w:rsidRPr="00862F88" w14:paraId="7EABB290" w14:textId="77777777" w:rsidTr="00F220BD">
        <w:tc>
          <w:tcPr>
            <w:tcW w:w="850" w:type="dxa"/>
            <w:tcBorders>
              <w:top w:val="nil"/>
            </w:tcBorders>
            <w:vAlign w:val="center"/>
          </w:tcPr>
          <w:p w14:paraId="1C059FB7" w14:textId="77777777" w:rsidR="00E96398" w:rsidRPr="00862F88" w:rsidRDefault="00E96398"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186</w:t>
            </w:r>
          </w:p>
        </w:tc>
        <w:tc>
          <w:tcPr>
            <w:tcW w:w="1077" w:type="dxa"/>
            <w:tcBorders>
              <w:top w:val="nil"/>
            </w:tcBorders>
            <w:vAlign w:val="center"/>
          </w:tcPr>
          <w:p w14:paraId="1ECCF158" w14:textId="0CCCFC02" w:rsidR="00E96398" w:rsidRPr="00862F88" w:rsidRDefault="007E0FBF"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tcBorders>
          </w:tcPr>
          <w:p w14:paraId="375389D9" w14:textId="77777777" w:rsidR="00E96398" w:rsidRPr="00862F88" w:rsidRDefault="00E96398" w:rsidP="00DC36F3">
            <w:pPr>
              <w:spacing w:before="60" w:after="60"/>
              <w:rPr>
                <w:rFonts w:asciiTheme="majorHAnsi" w:hAnsiTheme="majorHAnsi" w:cstheme="majorHAnsi"/>
              </w:rPr>
            </w:pPr>
            <w:r w:rsidRPr="00862F88">
              <w:rPr>
                <w:rFonts w:asciiTheme="majorHAnsi" w:hAnsiTheme="majorHAnsi" w:cstheme="majorHAnsi"/>
              </w:rPr>
              <w:t>Is tagging available?</w:t>
            </w:r>
          </w:p>
        </w:tc>
        <w:tc>
          <w:tcPr>
            <w:tcW w:w="1417" w:type="dxa"/>
            <w:tcBorders>
              <w:top w:val="nil"/>
            </w:tcBorders>
            <w:vAlign w:val="center"/>
          </w:tcPr>
          <w:p w14:paraId="1ADC0B3F" w14:textId="77777777" w:rsidR="00E96398" w:rsidRPr="00862F88" w:rsidRDefault="00E96398"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06A83952" w14:textId="77777777" w:rsidR="00E96398" w:rsidRPr="00862F88" w:rsidRDefault="00E96398" w:rsidP="00DC36F3">
            <w:pPr>
              <w:tabs>
                <w:tab w:val="left" w:pos="0"/>
                <w:tab w:val="left" w:pos="900"/>
                <w:tab w:val="left" w:pos="1440"/>
              </w:tabs>
              <w:suppressAutoHyphens/>
              <w:spacing w:before="60" w:after="60"/>
              <w:jc w:val="center"/>
              <w:rPr>
                <w:rFonts w:asciiTheme="majorHAnsi" w:hAnsiTheme="majorHAnsi" w:cstheme="majorHAnsi"/>
              </w:rPr>
            </w:pPr>
          </w:p>
        </w:tc>
      </w:tr>
    </w:tbl>
    <w:p w14:paraId="6D7E755A" w14:textId="7808A33F" w:rsidR="000A6B6F" w:rsidRPr="00862F88" w:rsidRDefault="000A6B6F"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75247C" w:rsidRPr="00862F88" w14:paraId="6137562D" w14:textId="77777777" w:rsidTr="00F220BD">
        <w:trPr>
          <w:trHeight w:val="567"/>
        </w:trPr>
        <w:tc>
          <w:tcPr>
            <w:tcW w:w="850" w:type="dxa"/>
            <w:tcBorders>
              <w:bottom w:val="single" w:sz="4" w:space="0" w:color="auto"/>
            </w:tcBorders>
            <w:vAlign w:val="center"/>
          </w:tcPr>
          <w:p w14:paraId="5A890EBD"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5707536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4F189CF2"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7E49BEA9"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6E2455EC"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03013AB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75247C" w:rsidRPr="00862F88" w14:paraId="66055993" w14:textId="77777777" w:rsidTr="00A4627B">
        <w:tc>
          <w:tcPr>
            <w:tcW w:w="850" w:type="dxa"/>
            <w:tcBorders>
              <w:bottom w:val="nil"/>
            </w:tcBorders>
            <w:vAlign w:val="center"/>
          </w:tcPr>
          <w:p w14:paraId="22F1DD4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187</w:t>
            </w:r>
          </w:p>
        </w:tc>
        <w:tc>
          <w:tcPr>
            <w:tcW w:w="1077" w:type="dxa"/>
            <w:tcBorders>
              <w:bottom w:val="nil"/>
            </w:tcBorders>
          </w:tcPr>
          <w:p w14:paraId="33C3EBD4" w14:textId="0B8BC6B1"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bottom w:val="nil"/>
            </w:tcBorders>
          </w:tcPr>
          <w:p w14:paraId="7E3AEC78"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Declare the maximum number data points the can ICS be configured for and process?</w:t>
            </w:r>
          </w:p>
        </w:tc>
        <w:tc>
          <w:tcPr>
            <w:tcW w:w="1417" w:type="dxa"/>
            <w:tcBorders>
              <w:bottom w:val="nil"/>
            </w:tcBorders>
            <w:vAlign w:val="center"/>
          </w:tcPr>
          <w:p w14:paraId="358EAA3C"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3D259657"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E3D5C3B" w14:textId="77777777" w:rsidTr="00A4627B">
        <w:tc>
          <w:tcPr>
            <w:tcW w:w="850" w:type="dxa"/>
            <w:tcBorders>
              <w:top w:val="nil"/>
              <w:bottom w:val="nil"/>
            </w:tcBorders>
            <w:vAlign w:val="center"/>
          </w:tcPr>
          <w:p w14:paraId="764A51AA"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188</w:t>
            </w:r>
          </w:p>
        </w:tc>
        <w:tc>
          <w:tcPr>
            <w:tcW w:w="1077" w:type="dxa"/>
            <w:vMerge w:val="restart"/>
            <w:tcBorders>
              <w:top w:val="nil"/>
              <w:bottom w:val="nil"/>
            </w:tcBorders>
          </w:tcPr>
          <w:p w14:paraId="1C2BCADD" w14:textId="4699114B"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57124D89"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 xml:space="preserve">Are the 3 levels of Control Hierarchy available with the required permissions? </w:t>
            </w:r>
          </w:p>
        </w:tc>
        <w:tc>
          <w:tcPr>
            <w:tcW w:w="1417" w:type="dxa"/>
            <w:tcBorders>
              <w:top w:val="nil"/>
              <w:bottom w:val="nil"/>
            </w:tcBorders>
            <w:vAlign w:val="center"/>
          </w:tcPr>
          <w:p w14:paraId="74356505"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F71725E"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21CDE697" w14:textId="77777777" w:rsidTr="00A4627B">
        <w:tc>
          <w:tcPr>
            <w:tcW w:w="850" w:type="dxa"/>
            <w:tcBorders>
              <w:top w:val="nil"/>
              <w:bottom w:val="nil"/>
            </w:tcBorders>
            <w:vAlign w:val="center"/>
          </w:tcPr>
          <w:p w14:paraId="13084CB5"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189</w:t>
            </w:r>
          </w:p>
        </w:tc>
        <w:tc>
          <w:tcPr>
            <w:tcW w:w="1077" w:type="dxa"/>
            <w:vMerge/>
            <w:tcBorders>
              <w:top w:val="nil"/>
              <w:bottom w:val="nil"/>
            </w:tcBorders>
          </w:tcPr>
          <w:p w14:paraId="4073663D"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6260BA0" w14:textId="46A6B08C"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switchgear control provided?</w:t>
            </w:r>
          </w:p>
        </w:tc>
        <w:tc>
          <w:tcPr>
            <w:tcW w:w="1417" w:type="dxa"/>
            <w:tcBorders>
              <w:top w:val="nil"/>
              <w:bottom w:val="nil"/>
            </w:tcBorders>
            <w:vAlign w:val="center"/>
          </w:tcPr>
          <w:p w14:paraId="1C98CE52"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D2FE76C"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39D38281" w14:textId="77777777" w:rsidTr="00A4627B">
        <w:tc>
          <w:tcPr>
            <w:tcW w:w="850" w:type="dxa"/>
            <w:tcBorders>
              <w:top w:val="nil"/>
              <w:bottom w:val="nil"/>
            </w:tcBorders>
            <w:vAlign w:val="center"/>
          </w:tcPr>
          <w:p w14:paraId="7313E5DA"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190</w:t>
            </w:r>
          </w:p>
        </w:tc>
        <w:tc>
          <w:tcPr>
            <w:tcW w:w="1077" w:type="dxa"/>
            <w:vMerge/>
            <w:tcBorders>
              <w:top w:val="nil"/>
              <w:bottom w:val="nil"/>
            </w:tcBorders>
          </w:tcPr>
          <w:p w14:paraId="5D65C279"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3E2738D" w14:textId="26299CD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transformer control provided?</w:t>
            </w:r>
          </w:p>
        </w:tc>
        <w:tc>
          <w:tcPr>
            <w:tcW w:w="1417" w:type="dxa"/>
            <w:tcBorders>
              <w:top w:val="nil"/>
              <w:bottom w:val="nil"/>
            </w:tcBorders>
            <w:vAlign w:val="center"/>
          </w:tcPr>
          <w:p w14:paraId="4177A8A9"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68E3D54"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0916168A" w14:textId="77777777" w:rsidTr="00A4627B">
        <w:tc>
          <w:tcPr>
            <w:tcW w:w="850" w:type="dxa"/>
            <w:tcBorders>
              <w:top w:val="nil"/>
              <w:bottom w:val="nil"/>
            </w:tcBorders>
            <w:vAlign w:val="center"/>
          </w:tcPr>
          <w:p w14:paraId="0242512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191</w:t>
            </w:r>
          </w:p>
        </w:tc>
        <w:tc>
          <w:tcPr>
            <w:tcW w:w="1077" w:type="dxa"/>
            <w:vMerge w:val="restart"/>
            <w:tcBorders>
              <w:top w:val="nil"/>
              <w:bottom w:val="nil"/>
            </w:tcBorders>
          </w:tcPr>
          <w:p w14:paraId="4530FBAC" w14:textId="2482D6D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0333C48A"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Confirm that In-Bay interlocking is implemented in BCU</w:t>
            </w:r>
          </w:p>
        </w:tc>
        <w:tc>
          <w:tcPr>
            <w:tcW w:w="1417" w:type="dxa"/>
            <w:tcBorders>
              <w:top w:val="nil"/>
              <w:bottom w:val="nil"/>
            </w:tcBorders>
            <w:vAlign w:val="center"/>
          </w:tcPr>
          <w:p w14:paraId="74079E72"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3568415"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04137720" w14:textId="77777777" w:rsidTr="00F220BD">
        <w:tc>
          <w:tcPr>
            <w:tcW w:w="850" w:type="dxa"/>
            <w:tcBorders>
              <w:top w:val="nil"/>
              <w:bottom w:val="nil"/>
            </w:tcBorders>
            <w:vAlign w:val="center"/>
          </w:tcPr>
          <w:p w14:paraId="2F6B57B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192</w:t>
            </w:r>
          </w:p>
        </w:tc>
        <w:tc>
          <w:tcPr>
            <w:tcW w:w="1077" w:type="dxa"/>
            <w:vMerge/>
            <w:tcBorders>
              <w:top w:val="nil"/>
              <w:bottom w:val="nil"/>
            </w:tcBorders>
            <w:vAlign w:val="center"/>
          </w:tcPr>
          <w:p w14:paraId="4411E2EC"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D3B5BD6"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Confirm inter-bay interlocking is via hardwiring</w:t>
            </w:r>
          </w:p>
        </w:tc>
        <w:tc>
          <w:tcPr>
            <w:tcW w:w="1417" w:type="dxa"/>
            <w:tcBorders>
              <w:top w:val="nil"/>
              <w:bottom w:val="nil"/>
            </w:tcBorders>
            <w:vAlign w:val="center"/>
          </w:tcPr>
          <w:p w14:paraId="693F145B"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3FCCB63"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2C5A282" w14:textId="77777777" w:rsidTr="00F220BD">
        <w:tc>
          <w:tcPr>
            <w:tcW w:w="850" w:type="dxa"/>
            <w:tcBorders>
              <w:top w:val="nil"/>
              <w:bottom w:val="nil"/>
            </w:tcBorders>
            <w:vAlign w:val="center"/>
          </w:tcPr>
          <w:p w14:paraId="79CDB826"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193</w:t>
            </w:r>
          </w:p>
        </w:tc>
        <w:tc>
          <w:tcPr>
            <w:tcW w:w="1077" w:type="dxa"/>
            <w:vMerge/>
            <w:tcBorders>
              <w:top w:val="nil"/>
              <w:bottom w:val="nil"/>
            </w:tcBorders>
            <w:vAlign w:val="center"/>
          </w:tcPr>
          <w:p w14:paraId="641E8C7A"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3001C22" w14:textId="4E2235C3"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Does the In-Bay interlocking remain in service in event of a failure at substation level, i.e. the ICS level?</w:t>
            </w:r>
          </w:p>
        </w:tc>
        <w:tc>
          <w:tcPr>
            <w:tcW w:w="1417" w:type="dxa"/>
            <w:tcBorders>
              <w:top w:val="nil"/>
              <w:bottom w:val="nil"/>
            </w:tcBorders>
            <w:vAlign w:val="center"/>
          </w:tcPr>
          <w:p w14:paraId="364408D6"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B13D455"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3FE1CE8E" w14:textId="77777777" w:rsidTr="00F220BD">
        <w:tc>
          <w:tcPr>
            <w:tcW w:w="850" w:type="dxa"/>
            <w:tcBorders>
              <w:top w:val="nil"/>
              <w:bottom w:val="nil"/>
            </w:tcBorders>
            <w:vAlign w:val="center"/>
          </w:tcPr>
          <w:p w14:paraId="22F84925"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194</w:t>
            </w:r>
          </w:p>
        </w:tc>
        <w:tc>
          <w:tcPr>
            <w:tcW w:w="1077" w:type="dxa"/>
            <w:vMerge/>
            <w:tcBorders>
              <w:top w:val="nil"/>
              <w:bottom w:val="nil"/>
            </w:tcBorders>
            <w:vAlign w:val="center"/>
          </w:tcPr>
          <w:p w14:paraId="2A1AC3EB"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FDAE00B"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Describe in detail the inclusion / exclusion facility</w:t>
            </w:r>
          </w:p>
        </w:tc>
        <w:tc>
          <w:tcPr>
            <w:tcW w:w="1417" w:type="dxa"/>
            <w:tcBorders>
              <w:top w:val="nil"/>
              <w:bottom w:val="nil"/>
            </w:tcBorders>
            <w:vAlign w:val="center"/>
          </w:tcPr>
          <w:p w14:paraId="6AD1DF62"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073A731"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A1DB739" w14:textId="77777777" w:rsidTr="00F220BD">
        <w:tc>
          <w:tcPr>
            <w:tcW w:w="850" w:type="dxa"/>
            <w:tcBorders>
              <w:top w:val="nil"/>
              <w:bottom w:val="nil"/>
            </w:tcBorders>
            <w:vAlign w:val="center"/>
          </w:tcPr>
          <w:p w14:paraId="54BDE990"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195</w:t>
            </w:r>
          </w:p>
        </w:tc>
        <w:tc>
          <w:tcPr>
            <w:tcW w:w="1077" w:type="dxa"/>
            <w:vMerge/>
            <w:tcBorders>
              <w:top w:val="nil"/>
              <w:bottom w:val="nil"/>
            </w:tcBorders>
            <w:vAlign w:val="center"/>
          </w:tcPr>
          <w:p w14:paraId="14B61A33"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917C4AF"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Confirm that a dedicated interlocking display at bay level detailing the devices in the interlocking chain?</w:t>
            </w:r>
          </w:p>
        </w:tc>
        <w:tc>
          <w:tcPr>
            <w:tcW w:w="1417" w:type="dxa"/>
            <w:tcBorders>
              <w:top w:val="nil"/>
              <w:bottom w:val="nil"/>
            </w:tcBorders>
            <w:vAlign w:val="center"/>
          </w:tcPr>
          <w:p w14:paraId="0FE14338"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FDC866C"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481D969" w14:textId="77777777" w:rsidTr="00F220BD">
        <w:tc>
          <w:tcPr>
            <w:tcW w:w="850" w:type="dxa"/>
            <w:tcBorders>
              <w:top w:val="nil"/>
              <w:bottom w:val="nil"/>
            </w:tcBorders>
            <w:vAlign w:val="center"/>
          </w:tcPr>
          <w:p w14:paraId="410AE551"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196</w:t>
            </w:r>
          </w:p>
        </w:tc>
        <w:tc>
          <w:tcPr>
            <w:tcW w:w="1077" w:type="dxa"/>
            <w:vMerge/>
            <w:tcBorders>
              <w:top w:val="nil"/>
              <w:bottom w:val="nil"/>
            </w:tcBorders>
            <w:vAlign w:val="center"/>
          </w:tcPr>
          <w:p w14:paraId="5A0C2592"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F0A4761"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Confirm that Check Synchronisation available and implemented as per the Control and Protection specification?</w:t>
            </w:r>
          </w:p>
        </w:tc>
        <w:tc>
          <w:tcPr>
            <w:tcW w:w="1417" w:type="dxa"/>
            <w:tcBorders>
              <w:top w:val="nil"/>
              <w:bottom w:val="nil"/>
            </w:tcBorders>
            <w:vAlign w:val="center"/>
          </w:tcPr>
          <w:p w14:paraId="686118F2"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006EB6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50EBEEB" w14:textId="77777777" w:rsidTr="00F220BD">
        <w:tc>
          <w:tcPr>
            <w:tcW w:w="850" w:type="dxa"/>
            <w:tcBorders>
              <w:top w:val="nil"/>
              <w:bottom w:val="nil"/>
            </w:tcBorders>
            <w:vAlign w:val="center"/>
          </w:tcPr>
          <w:p w14:paraId="147E68E3"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197</w:t>
            </w:r>
          </w:p>
        </w:tc>
        <w:tc>
          <w:tcPr>
            <w:tcW w:w="1077" w:type="dxa"/>
            <w:vMerge/>
            <w:tcBorders>
              <w:top w:val="nil"/>
              <w:bottom w:val="nil"/>
            </w:tcBorders>
            <w:vAlign w:val="center"/>
          </w:tcPr>
          <w:p w14:paraId="508A9AD7"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06303CB"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Under Frequency Load Shedding and Automatic Restoration is available and implemented as per the Control and Protection specification.</w:t>
            </w:r>
          </w:p>
        </w:tc>
        <w:tc>
          <w:tcPr>
            <w:tcW w:w="1417" w:type="dxa"/>
            <w:tcBorders>
              <w:top w:val="nil"/>
              <w:bottom w:val="nil"/>
            </w:tcBorders>
            <w:vAlign w:val="center"/>
          </w:tcPr>
          <w:p w14:paraId="21956CD9"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C7D7C19"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2B6AB613" w14:textId="77777777" w:rsidTr="00F220BD">
        <w:tc>
          <w:tcPr>
            <w:tcW w:w="850" w:type="dxa"/>
            <w:tcBorders>
              <w:top w:val="nil"/>
              <w:bottom w:val="nil"/>
            </w:tcBorders>
            <w:vAlign w:val="center"/>
          </w:tcPr>
          <w:p w14:paraId="51BF36A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198</w:t>
            </w:r>
          </w:p>
        </w:tc>
        <w:tc>
          <w:tcPr>
            <w:tcW w:w="1077" w:type="dxa"/>
            <w:vMerge/>
            <w:tcBorders>
              <w:top w:val="nil"/>
              <w:bottom w:val="nil"/>
            </w:tcBorders>
            <w:vAlign w:val="center"/>
          </w:tcPr>
          <w:p w14:paraId="2FA18E0C"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3D33E38"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Under Voltage Load Shedding is available and implemented as per the Control and Protection specification</w:t>
            </w:r>
          </w:p>
        </w:tc>
        <w:tc>
          <w:tcPr>
            <w:tcW w:w="1417" w:type="dxa"/>
            <w:tcBorders>
              <w:top w:val="nil"/>
              <w:bottom w:val="nil"/>
            </w:tcBorders>
            <w:vAlign w:val="center"/>
          </w:tcPr>
          <w:p w14:paraId="3A06DEB5"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49AA2F7"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37A37249" w14:textId="77777777" w:rsidTr="00F220BD">
        <w:tc>
          <w:tcPr>
            <w:tcW w:w="850" w:type="dxa"/>
            <w:tcBorders>
              <w:top w:val="nil"/>
              <w:bottom w:val="nil"/>
            </w:tcBorders>
            <w:vAlign w:val="center"/>
          </w:tcPr>
          <w:p w14:paraId="37D7B04C"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199</w:t>
            </w:r>
          </w:p>
        </w:tc>
        <w:tc>
          <w:tcPr>
            <w:tcW w:w="1077" w:type="dxa"/>
            <w:vMerge w:val="restart"/>
            <w:tcBorders>
              <w:top w:val="nil"/>
              <w:bottom w:val="nil"/>
            </w:tcBorders>
            <w:vAlign w:val="center"/>
          </w:tcPr>
          <w:p w14:paraId="689332B1" w14:textId="0F363788"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16.12</w:t>
            </w:r>
          </w:p>
        </w:tc>
        <w:tc>
          <w:tcPr>
            <w:tcW w:w="4309" w:type="dxa"/>
            <w:tcBorders>
              <w:top w:val="nil"/>
              <w:bottom w:val="nil"/>
            </w:tcBorders>
          </w:tcPr>
          <w:p w14:paraId="720C9D65" w14:textId="16739971"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execution of controls as per the Select-Check-Operate Security requirements provided</w:t>
            </w:r>
          </w:p>
        </w:tc>
        <w:tc>
          <w:tcPr>
            <w:tcW w:w="1417" w:type="dxa"/>
            <w:tcBorders>
              <w:top w:val="nil"/>
              <w:bottom w:val="nil"/>
            </w:tcBorders>
            <w:vAlign w:val="center"/>
          </w:tcPr>
          <w:p w14:paraId="68FF1783"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D35E51E"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29871B5C" w14:textId="77777777" w:rsidTr="00F220BD">
        <w:tc>
          <w:tcPr>
            <w:tcW w:w="850" w:type="dxa"/>
            <w:tcBorders>
              <w:top w:val="nil"/>
              <w:bottom w:val="nil"/>
            </w:tcBorders>
            <w:vAlign w:val="center"/>
          </w:tcPr>
          <w:p w14:paraId="146431D0"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200</w:t>
            </w:r>
          </w:p>
        </w:tc>
        <w:tc>
          <w:tcPr>
            <w:tcW w:w="1077" w:type="dxa"/>
            <w:vMerge/>
            <w:tcBorders>
              <w:top w:val="nil"/>
              <w:bottom w:val="nil"/>
            </w:tcBorders>
            <w:vAlign w:val="center"/>
          </w:tcPr>
          <w:p w14:paraId="62D7C37D"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A7384D4" w14:textId="1E160785"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Selection and Reservation Function requirements provided</w:t>
            </w:r>
          </w:p>
        </w:tc>
        <w:tc>
          <w:tcPr>
            <w:tcW w:w="1417" w:type="dxa"/>
            <w:tcBorders>
              <w:top w:val="nil"/>
              <w:bottom w:val="nil"/>
            </w:tcBorders>
            <w:vAlign w:val="center"/>
          </w:tcPr>
          <w:p w14:paraId="0CBB7A82"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0F577744"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91E2BDC" w14:textId="77777777" w:rsidTr="00F220BD">
        <w:tc>
          <w:tcPr>
            <w:tcW w:w="850" w:type="dxa"/>
            <w:tcBorders>
              <w:top w:val="nil"/>
              <w:bottom w:val="nil"/>
            </w:tcBorders>
            <w:vAlign w:val="center"/>
          </w:tcPr>
          <w:p w14:paraId="3F315FFB"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201</w:t>
            </w:r>
          </w:p>
        </w:tc>
        <w:tc>
          <w:tcPr>
            <w:tcW w:w="1077" w:type="dxa"/>
            <w:vMerge/>
            <w:tcBorders>
              <w:top w:val="nil"/>
              <w:bottom w:val="nil"/>
            </w:tcBorders>
            <w:vAlign w:val="center"/>
          </w:tcPr>
          <w:p w14:paraId="643BE591"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8E2CD28"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Voltage Level, Bay Name and Device Name displayed in the pop up window</w:t>
            </w:r>
          </w:p>
        </w:tc>
        <w:tc>
          <w:tcPr>
            <w:tcW w:w="1417" w:type="dxa"/>
            <w:tcBorders>
              <w:top w:val="nil"/>
              <w:bottom w:val="nil"/>
            </w:tcBorders>
            <w:vAlign w:val="center"/>
          </w:tcPr>
          <w:p w14:paraId="5FE55D6F"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D3E465C"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6EC3C4D6" w14:textId="77777777" w:rsidTr="00F220BD">
        <w:tc>
          <w:tcPr>
            <w:tcW w:w="850" w:type="dxa"/>
            <w:tcBorders>
              <w:top w:val="nil"/>
            </w:tcBorders>
            <w:vAlign w:val="center"/>
          </w:tcPr>
          <w:p w14:paraId="75857B3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202</w:t>
            </w:r>
          </w:p>
        </w:tc>
        <w:tc>
          <w:tcPr>
            <w:tcW w:w="1077" w:type="dxa"/>
            <w:vMerge/>
            <w:tcBorders>
              <w:top w:val="nil"/>
            </w:tcBorders>
            <w:vAlign w:val="center"/>
          </w:tcPr>
          <w:p w14:paraId="1CD62869"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5ED8F5D2"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Provide a  description of a typical control sequence</w:t>
            </w:r>
          </w:p>
        </w:tc>
        <w:tc>
          <w:tcPr>
            <w:tcW w:w="1417" w:type="dxa"/>
            <w:tcBorders>
              <w:top w:val="nil"/>
            </w:tcBorders>
            <w:vAlign w:val="center"/>
          </w:tcPr>
          <w:p w14:paraId="445B638A"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01066E5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bl>
    <w:p w14:paraId="7E6B9966" w14:textId="2A92FE10" w:rsidR="000A6B6F" w:rsidRPr="00862F88" w:rsidRDefault="000A6B6F"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75247C" w:rsidRPr="00862F88" w14:paraId="4E82B027" w14:textId="77777777" w:rsidTr="00F220BD">
        <w:trPr>
          <w:trHeight w:val="567"/>
        </w:trPr>
        <w:tc>
          <w:tcPr>
            <w:tcW w:w="850" w:type="dxa"/>
            <w:tcBorders>
              <w:bottom w:val="single" w:sz="4" w:space="0" w:color="auto"/>
            </w:tcBorders>
            <w:vAlign w:val="center"/>
          </w:tcPr>
          <w:p w14:paraId="5FF7FB20"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4769E745"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44DA2A71"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009B0BDE"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5722FCD1"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7449CE77"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75247C" w:rsidRPr="00862F88" w14:paraId="0B14987B" w14:textId="77777777" w:rsidTr="00F220BD">
        <w:tc>
          <w:tcPr>
            <w:tcW w:w="850" w:type="dxa"/>
            <w:tcBorders>
              <w:bottom w:val="nil"/>
            </w:tcBorders>
            <w:vAlign w:val="center"/>
          </w:tcPr>
          <w:p w14:paraId="06ACAB01"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bottom w:val="nil"/>
            </w:tcBorders>
            <w:vAlign w:val="center"/>
          </w:tcPr>
          <w:p w14:paraId="2928E8E2"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bottom w:val="nil"/>
            </w:tcBorders>
            <w:vAlign w:val="center"/>
          </w:tcPr>
          <w:p w14:paraId="01898DFA"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HUMAN MACHINE INTERFACE</w:t>
            </w:r>
          </w:p>
        </w:tc>
        <w:tc>
          <w:tcPr>
            <w:tcW w:w="1417" w:type="dxa"/>
            <w:tcBorders>
              <w:bottom w:val="nil"/>
            </w:tcBorders>
            <w:vAlign w:val="center"/>
          </w:tcPr>
          <w:p w14:paraId="1518549D" w14:textId="77777777" w:rsidR="0075247C" w:rsidRPr="00862F88" w:rsidRDefault="0075247C" w:rsidP="00DC36F3">
            <w:pPr>
              <w:spacing w:before="60" w:after="60"/>
              <w:jc w:val="center"/>
              <w:rPr>
                <w:rFonts w:asciiTheme="majorHAnsi" w:hAnsiTheme="majorHAnsi" w:cstheme="majorHAnsi"/>
              </w:rPr>
            </w:pPr>
          </w:p>
        </w:tc>
        <w:tc>
          <w:tcPr>
            <w:tcW w:w="1417" w:type="dxa"/>
            <w:tcBorders>
              <w:bottom w:val="nil"/>
            </w:tcBorders>
            <w:vAlign w:val="center"/>
          </w:tcPr>
          <w:p w14:paraId="6172C5A1"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4999C002" w14:textId="77777777" w:rsidTr="00F220BD">
        <w:tc>
          <w:tcPr>
            <w:tcW w:w="850" w:type="dxa"/>
            <w:tcBorders>
              <w:top w:val="nil"/>
              <w:bottom w:val="nil"/>
            </w:tcBorders>
            <w:vAlign w:val="center"/>
          </w:tcPr>
          <w:p w14:paraId="302A6088"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203</w:t>
            </w:r>
          </w:p>
        </w:tc>
        <w:tc>
          <w:tcPr>
            <w:tcW w:w="1077" w:type="dxa"/>
            <w:tcBorders>
              <w:top w:val="nil"/>
              <w:bottom w:val="nil"/>
            </w:tcBorders>
            <w:vAlign w:val="center"/>
          </w:tcPr>
          <w:p w14:paraId="64C5FD92" w14:textId="258DD670"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1A9DC4C6" w14:textId="6C607B94"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Are all displays provided as detailed?</w:t>
            </w:r>
          </w:p>
        </w:tc>
        <w:tc>
          <w:tcPr>
            <w:tcW w:w="1417" w:type="dxa"/>
            <w:tcBorders>
              <w:top w:val="nil"/>
              <w:bottom w:val="nil"/>
            </w:tcBorders>
            <w:vAlign w:val="center"/>
          </w:tcPr>
          <w:p w14:paraId="3192A7A3"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235EB89"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0BB963E" w14:textId="77777777" w:rsidTr="00F220BD">
        <w:tc>
          <w:tcPr>
            <w:tcW w:w="850" w:type="dxa"/>
            <w:tcBorders>
              <w:top w:val="nil"/>
              <w:bottom w:val="nil"/>
            </w:tcBorders>
            <w:vAlign w:val="center"/>
          </w:tcPr>
          <w:p w14:paraId="2A67F361"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204</w:t>
            </w:r>
          </w:p>
        </w:tc>
        <w:tc>
          <w:tcPr>
            <w:tcW w:w="1077" w:type="dxa"/>
            <w:tcBorders>
              <w:top w:val="nil"/>
              <w:bottom w:val="nil"/>
            </w:tcBorders>
            <w:vAlign w:val="center"/>
          </w:tcPr>
          <w:p w14:paraId="70F0A43B" w14:textId="2C1EEDF4"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5AD95D06" w14:textId="77A4FB46"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busbar colouring implemented?</w:t>
            </w:r>
          </w:p>
        </w:tc>
        <w:tc>
          <w:tcPr>
            <w:tcW w:w="1417" w:type="dxa"/>
            <w:tcBorders>
              <w:top w:val="nil"/>
              <w:bottom w:val="nil"/>
            </w:tcBorders>
            <w:vAlign w:val="center"/>
          </w:tcPr>
          <w:p w14:paraId="5FD2971B"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CFBBE2D"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12A75D7F" w14:textId="77777777" w:rsidTr="00A4627B">
        <w:tc>
          <w:tcPr>
            <w:tcW w:w="850" w:type="dxa"/>
            <w:tcBorders>
              <w:top w:val="nil"/>
              <w:bottom w:val="nil"/>
            </w:tcBorders>
            <w:vAlign w:val="center"/>
          </w:tcPr>
          <w:p w14:paraId="477FB6D1"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205</w:t>
            </w:r>
          </w:p>
        </w:tc>
        <w:tc>
          <w:tcPr>
            <w:tcW w:w="1077" w:type="dxa"/>
            <w:vMerge w:val="restart"/>
            <w:tcBorders>
              <w:top w:val="nil"/>
              <w:bottom w:val="nil"/>
            </w:tcBorders>
          </w:tcPr>
          <w:p w14:paraId="41639D0B" w14:textId="27ED334C"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258C96C6" w14:textId="1B6F0AB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Alarm and Event handling/configuration implementation?</w:t>
            </w:r>
          </w:p>
        </w:tc>
        <w:tc>
          <w:tcPr>
            <w:tcW w:w="1417" w:type="dxa"/>
            <w:tcBorders>
              <w:top w:val="nil"/>
              <w:bottom w:val="nil"/>
            </w:tcBorders>
            <w:vAlign w:val="center"/>
          </w:tcPr>
          <w:p w14:paraId="1D80F35D"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704EA8F"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3B2D4B68" w14:textId="77777777" w:rsidTr="00A4627B">
        <w:tc>
          <w:tcPr>
            <w:tcW w:w="850" w:type="dxa"/>
            <w:tcBorders>
              <w:top w:val="nil"/>
              <w:bottom w:val="nil"/>
            </w:tcBorders>
            <w:vAlign w:val="center"/>
          </w:tcPr>
          <w:p w14:paraId="39BA9A31"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206</w:t>
            </w:r>
          </w:p>
        </w:tc>
        <w:tc>
          <w:tcPr>
            <w:tcW w:w="1077" w:type="dxa"/>
            <w:vMerge/>
            <w:tcBorders>
              <w:top w:val="nil"/>
              <w:bottom w:val="nil"/>
            </w:tcBorders>
          </w:tcPr>
          <w:p w14:paraId="46BA2776"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E88B5A7" w14:textId="161DE4F0"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Are the alarm definitions implemented?</w:t>
            </w:r>
          </w:p>
        </w:tc>
        <w:tc>
          <w:tcPr>
            <w:tcW w:w="1417" w:type="dxa"/>
            <w:tcBorders>
              <w:top w:val="nil"/>
              <w:bottom w:val="nil"/>
            </w:tcBorders>
            <w:vAlign w:val="center"/>
          </w:tcPr>
          <w:p w14:paraId="0DADB511"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C080825"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436B506A" w14:textId="77777777" w:rsidTr="00A4627B">
        <w:tc>
          <w:tcPr>
            <w:tcW w:w="850" w:type="dxa"/>
            <w:tcBorders>
              <w:top w:val="nil"/>
              <w:bottom w:val="nil"/>
            </w:tcBorders>
            <w:vAlign w:val="center"/>
          </w:tcPr>
          <w:p w14:paraId="53B2B80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207</w:t>
            </w:r>
          </w:p>
        </w:tc>
        <w:tc>
          <w:tcPr>
            <w:tcW w:w="1077" w:type="dxa"/>
            <w:vMerge/>
            <w:tcBorders>
              <w:top w:val="nil"/>
              <w:bottom w:val="nil"/>
            </w:tcBorders>
          </w:tcPr>
          <w:p w14:paraId="0A4C0B24"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25428F0"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there a filter mechanism for the alarm list?</w:t>
            </w:r>
          </w:p>
        </w:tc>
        <w:tc>
          <w:tcPr>
            <w:tcW w:w="1417" w:type="dxa"/>
            <w:tcBorders>
              <w:top w:val="nil"/>
              <w:bottom w:val="nil"/>
            </w:tcBorders>
            <w:vAlign w:val="center"/>
          </w:tcPr>
          <w:p w14:paraId="11B35642"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800D800"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29F5734F" w14:textId="77777777" w:rsidTr="00A4627B">
        <w:tc>
          <w:tcPr>
            <w:tcW w:w="850" w:type="dxa"/>
            <w:tcBorders>
              <w:top w:val="nil"/>
              <w:bottom w:val="nil"/>
            </w:tcBorders>
            <w:vAlign w:val="center"/>
          </w:tcPr>
          <w:p w14:paraId="06F8D93D"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208</w:t>
            </w:r>
          </w:p>
        </w:tc>
        <w:tc>
          <w:tcPr>
            <w:tcW w:w="1077" w:type="dxa"/>
            <w:vMerge/>
            <w:tcBorders>
              <w:top w:val="nil"/>
              <w:bottom w:val="nil"/>
            </w:tcBorders>
          </w:tcPr>
          <w:p w14:paraId="13B2ADC3"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8C0D8F2"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What is the maximum number of alarms which can be stored?</w:t>
            </w:r>
          </w:p>
        </w:tc>
        <w:tc>
          <w:tcPr>
            <w:tcW w:w="1417" w:type="dxa"/>
            <w:tcBorders>
              <w:top w:val="nil"/>
              <w:bottom w:val="nil"/>
            </w:tcBorders>
            <w:vAlign w:val="center"/>
          </w:tcPr>
          <w:p w14:paraId="294FA437"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F5BA5D3"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6D618F98" w14:textId="77777777" w:rsidTr="00A4627B">
        <w:tc>
          <w:tcPr>
            <w:tcW w:w="850" w:type="dxa"/>
            <w:tcBorders>
              <w:top w:val="nil"/>
              <w:bottom w:val="nil"/>
            </w:tcBorders>
            <w:vAlign w:val="center"/>
          </w:tcPr>
          <w:p w14:paraId="485567A7"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209</w:t>
            </w:r>
          </w:p>
        </w:tc>
        <w:tc>
          <w:tcPr>
            <w:tcW w:w="1077" w:type="dxa"/>
            <w:vMerge/>
            <w:tcBorders>
              <w:top w:val="nil"/>
              <w:bottom w:val="nil"/>
            </w:tcBorders>
          </w:tcPr>
          <w:p w14:paraId="0F76563A"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9D69968"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there a filter mechanism for events list?</w:t>
            </w:r>
          </w:p>
        </w:tc>
        <w:tc>
          <w:tcPr>
            <w:tcW w:w="1417" w:type="dxa"/>
            <w:tcBorders>
              <w:top w:val="nil"/>
              <w:bottom w:val="nil"/>
            </w:tcBorders>
            <w:vAlign w:val="center"/>
          </w:tcPr>
          <w:p w14:paraId="48C7F64F"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A411223"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2D54388E" w14:textId="77777777" w:rsidTr="00A4627B">
        <w:tc>
          <w:tcPr>
            <w:tcW w:w="850" w:type="dxa"/>
            <w:tcBorders>
              <w:top w:val="nil"/>
              <w:bottom w:val="nil"/>
            </w:tcBorders>
            <w:vAlign w:val="center"/>
          </w:tcPr>
          <w:p w14:paraId="52CEB3FA"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210</w:t>
            </w:r>
          </w:p>
        </w:tc>
        <w:tc>
          <w:tcPr>
            <w:tcW w:w="1077" w:type="dxa"/>
            <w:vMerge/>
            <w:tcBorders>
              <w:top w:val="nil"/>
              <w:bottom w:val="nil"/>
            </w:tcBorders>
          </w:tcPr>
          <w:p w14:paraId="5EDB5E1A"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0B5F4F2"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What is the maximum number of events which can be stored?</w:t>
            </w:r>
          </w:p>
        </w:tc>
        <w:tc>
          <w:tcPr>
            <w:tcW w:w="1417" w:type="dxa"/>
            <w:tcBorders>
              <w:top w:val="nil"/>
              <w:bottom w:val="nil"/>
            </w:tcBorders>
            <w:vAlign w:val="center"/>
          </w:tcPr>
          <w:p w14:paraId="7F82B829"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4DFEB57"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593F0DC" w14:textId="77777777" w:rsidTr="00A4627B">
        <w:tc>
          <w:tcPr>
            <w:tcW w:w="850" w:type="dxa"/>
            <w:tcBorders>
              <w:top w:val="nil"/>
              <w:bottom w:val="nil"/>
            </w:tcBorders>
            <w:vAlign w:val="center"/>
          </w:tcPr>
          <w:p w14:paraId="130A7229"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211</w:t>
            </w:r>
          </w:p>
        </w:tc>
        <w:tc>
          <w:tcPr>
            <w:tcW w:w="1077" w:type="dxa"/>
            <w:vMerge/>
            <w:tcBorders>
              <w:top w:val="nil"/>
              <w:bottom w:val="nil"/>
            </w:tcBorders>
          </w:tcPr>
          <w:p w14:paraId="12CA48D1"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5583D0F"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there a mechanism for exporting events?</w:t>
            </w:r>
          </w:p>
        </w:tc>
        <w:tc>
          <w:tcPr>
            <w:tcW w:w="1417" w:type="dxa"/>
            <w:tcBorders>
              <w:top w:val="nil"/>
              <w:bottom w:val="nil"/>
            </w:tcBorders>
            <w:vAlign w:val="center"/>
          </w:tcPr>
          <w:p w14:paraId="552B5F0F"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BEAB0F7"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6DBDA16F" w14:textId="77777777" w:rsidTr="00A4627B">
        <w:tc>
          <w:tcPr>
            <w:tcW w:w="850" w:type="dxa"/>
            <w:tcBorders>
              <w:top w:val="nil"/>
              <w:bottom w:val="nil"/>
            </w:tcBorders>
            <w:vAlign w:val="center"/>
          </w:tcPr>
          <w:p w14:paraId="478C0EF3"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212</w:t>
            </w:r>
          </w:p>
        </w:tc>
        <w:tc>
          <w:tcPr>
            <w:tcW w:w="1077" w:type="dxa"/>
            <w:vMerge/>
            <w:tcBorders>
              <w:top w:val="nil"/>
              <w:bottom w:val="nil"/>
            </w:tcBorders>
          </w:tcPr>
          <w:p w14:paraId="632650D3"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FF7929B"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Can the alarm and event lists be printed on the ICS printer?</w:t>
            </w:r>
          </w:p>
        </w:tc>
        <w:tc>
          <w:tcPr>
            <w:tcW w:w="1417" w:type="dxa"/>
            <w:tcBorders>
              <w:top w:val="nil"/>
              <w:bottom w:val="nil"/>
            </w:tcBorders>
            <w:vAlign w:val="center"/>
          </w:tcPr>
          <w:p w14:paraId="67C029FC"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217950B"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31B4D1D" w14:textId="77777777" w:rsidTr="00A4627B">
        <w:tc>
          <w:tcPr>
            <w:tcW w:w="850" w:type="dxa"/>
            <w:tcBorders>
              <w:top w:val="nil"/>
              <w:bottom w:val="nil"/>
            </w:tcBorders>
            <w:vAlign w:val="center"/>
          </w:tcPr>
          <w:p w14:paraId="1EE70262"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213</w:t>
            </w:r>
          </w:p>
        </w:tc>
        <w:tc>
          <w:tcPr>
            <w:tcW w:w="1077" w:type="dxa"/>
            <w:vMerge/>
            <w:tcBorders>
              <w:top w:val="nil"/>
              <w:bottom w:val="nil"/>
            </w:tcBorders>
          </w:tcPr>
          <w:p w14:paraId="1F53222D"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352D124" w14:textId="0B1B60DD"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SOE recording available as detailed?</w:t>
            </w:r>
          </w:p>
        </w:tc>
        <w:tc>
          <w:tcPr>
            <w:tcW w:w="1417" w:type="dxa"/>
            <w:tcBorders>
              <w:top w:val="nil"/>
              <w:bottom w:val="nil"/>
            </w:tcBorders>
            <w:vAlign w:val="center"/>
          </w:tcPr>
          <w:p w14:paraId="2B2E4625"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945BAC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12AC414B" w14:textId="77777777" w:rsidTr="00A4627B">
        <w:tc>
          <w:tcPr>
            <w:tcW w:w="850" w:type="dxa"/>
            <w:tcBorders>
              <w:top w:val="nil"/>
              <w:bottom w:val="nil"/>
            </w:tcBorders>
            <w:vAlign w:val="center"/>
          </w:tcPr>
          <w:p w14:paraId="796A5628"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214</w:t>
            </w:r>
          </w:p>
        </w:tc>
        <w:tc>
          <w:tcPr>
            <w:tcW w:w="1077" w:type="dxa"/>
            <w:tcBorders>
              <w:top w:val="nil"/>
              <w:bottom w:val="nil"/>
            </w:tcBorders>
          </w:tcPr>
          <w:p w14:paraId="7F7829D9" w14:textId="51D5B0E4"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3FEA6AA2"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bay blocking available?</w:t>
            </w:r>
          </w:p>
        </w:tc>
        <w:tc>
          <w:tcPr>
            <w:tcW w:w="1417" w:type="dxa"/>
            <w:tcBorders>
              <w:top w:val="nil"/>
              <w:bottom w:val="nil"/>
            </w:tcBorders>
            <w:vAlign w:val="center"/>
          </w:tcPr>
          <w:p w14:paraId="1F09ABFC"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117A1EF"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63340CDF" w14:textId="77777777" w:rsidTr="00A4627B">
        <w:tc>
          <w:tcPr>
            <w:tcW w:w="850" w:type="dxa"/>
            <w:tcBorders>
              <w:top w:val="nil"/>
              <w:bottom w:val="nil"/>
            </w:tcBorders>
            <w:vAlign w:val="center"/>
          </w:tcPr>
          <w:p w14:paraId="75518A33"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215</w:t>
            </w:r>
          </w:p>
        </w:tc>
        <w:tc>
          <w:tcPr>
            <w:tcW w:w="1077" w:type="dxa"/>
            <w:tcBorders>
              <w:top w:val="nil"/>
              <w:bottom w:val="nil"/>
            </w:tcBorders>
          </w:tcPr>
          <w:p w14:paraId="542FA9F5" w14:textId="4BB7BCB4"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4397F757"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Detail the ICS trending capabilities</w:t>
            </w:r>
          </w:p>
        </w:tc>
        <w:tc>
          <w:tcPr>
            <w:tcW w:w="1417" w:type="dxa"/>
            <w:tcBorders>
              <w:top w:val="nil"/>
              <w:bottom w:val="nil"/>
            </w:tcBorders>
            <w:vAlign w:val="center"/>
          </w:tcPr>
          <w:p w14:paraId="37F8AE8E"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A4D514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40BD98A7" w14:textId="77777777" w:rsidTr="00A4627B">
        <w:tc>
          <w:tcPr>
            <w:tcW w:w="850" w:type="dxa"/>
            <w:tcBorders>
              <w:top w:val="nil"/>
              <w:bottom w:val="nil"/>
            </w:tcBorders>
            <w:vAlign w:val="center"/>
          </w:tcPr>
          <w:p w14:paraId="5EDEBF6C"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216</w:t>
            </w:r>
          </w:p>
        </w:tc>
        <w:tc>
          <w:tcPr>
            <w:tcW w:w="1077" w:type="dxa"/>
            <w:tcBorders>
              <w:top w:val="nil"/>
              <w:bottom w:val="nil"/>
            </w:tcBorders>
          </w:tcPr>
          <w:p w14:paraId="2262681B" w14:textId="3FC8624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34408D6E"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Detail the ICS HIS capabilities</w:t>
            </w:r>
          </w:p>
        </w:tc>
        <w:tc>
          <w:tcPr>
            <w:tcW w:w="1417" w:type="dxa"/>
            <w:tcBorders>
              <w:top w:val="nil"/>
              <w:bottom w:val="nil"/>
            </w:tcBorders>
            <w:vAlign w:val="center"/>
          </w:tcPr>
          <w:p w14:paraId="2B7E8297"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F64953A"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063E3A62" w14:textId="77777777" w:rsidTr="00A4627B">
        <w:tc>
          <w:tcPr>
            <w:tcW w:w="850" w:type="dxa"/>
            <w:tcBorders>
              <w:top w:val="nil"/>
              <w:bottom w:val="nil"/>
            </w:tcBorders>
            <w:vAlign w:val="center"/>
          </w:tcPr>
          <w:p w14:paraId="44961C8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217</w:t>
            </w:r>
          </w:p>
        </w:tc>
        <w:tc>
          <w:tcPr>
            <w:tcW w:w="1077" w:type="dxa"/>
            <w:tcBorders>
              <w:top w:val="nil"/>
              <w:bottom w:val="nil"/>
            </w:tcBorders>
          </w:tcPr>
          <w:p w14:paraId="4DD23DEA" w14:textId="10E7BF2A"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159E1B0B"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Detail the ICS Reporting capabilities</w:t>
            </w:r>
          </w:p>
        </w:tc>
        <w:tc>
          <w:tcPr>
            <w:tcW w:w="1417" w:type="dxa"/>
            <w:tcBorders>
              <w:top w:val="nil"/>
              <w:bottom w:val="nil"/>
            </w:tcBorders>
            <w:vAlign w:val="center"/>
          </w:tcPr>
          <w:p w14:paraId="6D803116"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9E80CC1"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13AB4B6E" w14:textId="77777777" w:rsidTr="00A4627B">
        <w:tc>
          <w:tcPr>
            <w:tcW w:w="850" w:type="dxa"/>
            <w:tcBorders>
              <w:top w:val="nil"/>
              <w:bottom w:val="nil"/>
            </w:tcBorders>
            <w:vAlign w:val="center"/>
          </w:tcPr>
          <w:p w14:paraId="1C527528"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218</w:t>
            </w:r>
          </w:p>
        </w:tc>
        <w:tc>
          <w:tcPr>
            <w:tcW w:w="1077" w:type="dxa"/>
            <w:vMerge w:val="restart"/>
            <w:tcBorders>
              <w:top w:val="nil"/>
              <w:bottom w:val="nil"/>
            </w:tcBorders>
          </w:tcPr>
          <w:p w14:paraId="226531CF" w14:textId="25810F84"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16.13</w:t>
            </w:r>
          </w:p>
        </w:tc>
        <w:tc>
          <w:tcPr>
            <w:tcW w:w="4309" w:type="dxa"/>
            <w:tcBorders>
              <w:top w:val="nil"/>
              <w:bottom w:val="nil"/>
            </w:tcBorders>
          </w:tcPr>
          <w:p w14:paraId="1F34A778" w14:textId="42A8D400"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The HMI software shall support all features detailed in section?</w:t>
            </w:r>
          </w:p>
        </w:tc>
        <w:tc>
          <w:tcPr>
            <w:tcW w:w="1417" w:type="dxa"/>
            <w:tcBorders>
              <w:top w:val="nil"/>
              <w:bottom w:val="nil"/>
            </w:tcBorders>
            <w:vAlign w:val="center"/>
          </w:tcPr>
          <w:p w14:paraId="42097532"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FE1C764"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13F0CF78" w14:textId="77777777" w:rsidTr="00F220BD">
        <w:tc>
          <w:tcPr>
            <w:tcW w:w="850" w:type="dxa"/>
            <w:tcBorders>
              <w:top w:val="nil"/>
              <w:bottom w:val="nil"/>
            </w:tcBorders>
            <w:vAlign w:val="center"/>
          </w:tcPr>
          <w:p w14:paraId="2D79776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219</w:t>
            </w:r>
          </w:p>
        </w:tc>
        <w:tc>
          <w:tcPr>
            <w:tcW w:w="1077" w:type="dxa"/>
            <w:vMerge/>
            <w:tcBorders>
              <w:top w:val="nil"/>
              <w:bottom w:val="nil"/>
            </w:tcBorders>
            <w:vAlign w:val="center"/>
          </w:tcPr>
          <w:p w14:paraId="27E780D8"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74695B0"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Can the HMI displays be printed on the ICS printer?</w:t>
            </w:r>
          </w:p>
        </w:tc>
        <w:tc>
          <w:tcPr>
            <w:tcW w:w="1417" w:type="dxa"/>
            <w:tcBorders>
              <w:top w:val="nil"/>
              <w:bottom w:val="nil"/>
            </w:tcBorders>
            <w:vAlign w:val="center"/>
          </w:tcPr>
          <w:p w14:paraId="69E97C1E"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D4B7C6A"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00F379C" w14:textId="77777777" w:rsidTr="00F220BD">
        <w:tc>
          <w:tcPr>
            <w:tcW w:w="850" w:type="dxa"/>
            <w:tcBorders>
              <w:top w:val="nil"/>
            </w:tcBorders>
            <w:vAlign w:val="center"/>
          </w:tcPr>
          <w:p w14:paraId="1853E3B8"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220</w:t>
            </w:r>
          </w:p>
        </w:tc>
        <w:tc>
          <w:tcPr>
            <w:tcW w:w="1077" w:type="dxa"/>
            <w:vMerge/>
            <w:tcBorders>
              <w:top w:val="nil"/>
            </w:tcBorders>
            <w:vAlign w:val="center"/>
          </w:tcPr>
          <w:p w14:paraId="6553DB5D"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5D13709A"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Can on screen notes be placed on the displays?</w:t>
            </w:r>
          </w:p>
        </w:tc>
        <w:tc>
          <w:tcPr>
            <w:tcW w:w="1417" w:type="dxa"/>
            <w:tcBorders>
              <w:top w:val="nil"/>
            </w:tcBorders>
            <w:vAlign w:val="center"/>
          </w:tcPr>
          <w:p w14:paraId="4DD39A69"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49D79F83"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bl>
    <w:p w14:paraId="64297C95" w14:textId="771B2D67" w:rsidR="000A6B6F" w:rsidRPr="00862F88" w:rsidRDefault="000A6B6F"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75247C" w:rsidRPr="00862F88" w14:paraId="61865C1E" w14:textId="77777777" w:rsidTr="00F220BD">
        <w:trPr>
          <w:trHeight w:val="567"/>
        </w:trPr>
        <w:tc>
          <w:tcPr>
            <w:tcW w:w="850" w:type="dxa"/>
            <w:tcBorders>
              <w:bottom w:val="single" w:sz="4" w:space="0" w:color="auto"/>
            </w:tcBorders>
            <w:vAlign w:val="center"/>
          </w:tcPr>
          <w:p w14:paraId="00EF9E32"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039499E4"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76E07C5E"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1D1024DC"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0F62C625"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5B583216"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75247C" w:rsidRPr="00862F88" w14:paraId="5354B778" w14:textId="77777777" w:rsidTr="00F220BD">
        <w:tc>
          <w:tcPr>
            <w:tcW w:w="850" w:type="dxa"/>
            <w:tcBorders>
              <w:bottom w:val="nil"/>
            </w:tcBorders>
            <w:vAlign w:val="center"/>
          </w:tcPr>
          <w:p w14:paraId="7A88DAD7"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bottom w:val="nil"/>
            </w:tcBorders>
            <w:vAlign w:val="center"/>
          </w:tcPr>
          <w:p w14:paraId="6F40522E"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bottom w:val="nil"/>
            </w:tcBorders>
            <w:vAlign w:val="center"/>
          </w:tcPr>
          <w:p w14:paraId="119D941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SYSTEM ACCESS &amp; IT SECURITY</w:t>
            </w:r>
          </w:p>
        </w:tc>
        <w:tc>
          <w:tcPr>
            <w:tcW w:w="1417" w:type="dxa"/>
            <w:tcBorders>
              <w:bottom w:val="nil"/>
            </w:tcBorders>
            <w:vAlign w:val="center"/>
          </w:tcPr>
          <w:p w14:paraId="6547070D"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bottom w:val="nil"/>
            </w:tcBorders>
            <w:vAlign w:val="center"/>
          </w:tcPr>
          <w:p w14:paraId="70E66F9C"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7874396" w14:textId="77777777" w:rsidTr="00F220BD">
        <w:tc>
          <w:tcPr>
            <w:tcW w:w="850" w:type="dxa"/>
            <w:tcBorders>
              <w:top w:val="nil"/>
              <w:bottom w:val="nil"/>
            </w:tcBorders>
            <w:vAlign w:val="center"/>
          </w:tcPr>
          <w:p w14:paraId="740F63E9"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221</w:t>
            </w:r>
          </w:p>
        </w:tc>
        <w:tc>
          <w:tcPr>
            <w:tcW w:w="1077" w:type="dxa"/>
            <w:vMerge w:val="restart"/>
            <w:tcBorders>
              <w:top w:val="nil"/>
              <w:bottom w:val="nil"/>
            </w:tcBorders>
            <w:vAlign w:val="center"/>
          </w:tcPr>
          <w:p w14:paraId="0D78E260" w14:textId="69C2C5B9"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16.15</w:t>
            </w:r>
          </w:p>
        </w:tc>
        <w:tc>
          <w:tcPr>
            <w:tcW w:w="4309" w:type="dxa"/>
            <w:tcBorders>
              <w:top w:val="nil"/>
              <w:bottom w:val="nil"/>
            </w:tcBorders>
          </w:tcPr>
          <w:p w14:paraId="719132BF"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system security/access based on Role Based Access Control (RBAC)?</w:t>
            </w:r>
          </w:p>
        </w:tc>
        <w:tc>
          <w:tcPr>
            <w:tcW w:w="1417" w:type="dxa"/>
            <w:tcBorders>
              <w:top w:val="nil"/>
              <w:bottom w:val="nil"/>
            </w:tcBorders>
            <w:vAlign w:val="center"/>
          </w:tcPr>
          <w:p w14:paraId="6A54BA3A"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F793230"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0502C96" w14:textId="77777777" w:rsidTr="00F220BD">
        <w:tc>
          <w:tcPr>
            <w:tcW w:w="850" w:type="dxa"/>
            <w:tcBorders>
              <w:top w:val="nil"/>
              <w:bottom w:val="nil"/>
            </w:tcBorders>
            <w:vAlign w:val="center"/>
          </w:tcPr>
          <w:p w14:paraId="1B38BDC4"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222</w:t>
            </w:r>
          </w:p>
        </w:tc>
        <w:tc>
          <w:tcPr>
            <w:tcW w:w="1077" w:type="dxa"/>
            <w:vMerge/>
            <w:tcBorders>
              <w:top w:val="nil"/>
              <w:bottom w:val="nil"/>
            </w:tcBorders>
            <w:vAlign w:val="center"/>
          </w:tcPr>
          <w:p w14:paraId="6AD4CDCF"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0E87497"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Provide details on the ICS security features?</w:t>
            </w:r>
          </w:p>
        </w:tc>
        <w:tc>
          <w:tcPr>
            <w:tcW w:w="1417" w:type="dxa"/>
            <w:tcBorders>
              <w:top w:val="nil"/>
              <w:bottom w:val="nil"/>
            </w:tcBorders>
            <w:vAlign w:val="center"/>
          </w:tcPr>
          <w:p w14:paraId="70CD7807"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582A712"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06602AA1" w14:textId="77777777" w:rsidTr="00F220BD">
        <w:tc>
          <w:tcPr>
            <w:tcW w:w="850" w:type="dxa"/>
            <w:tcBorders>
              <w:top w:val="nil"/>
              <w:bottom w:val="nil"/>
            </w:tcBorders>
            <w:vAlign w:val="center"/>
          </w:tcPr>
          <w:p w14:paraId="2ECB6889"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223</w:t>
            </w:r>
          </w:p>
        </w:tc>
        <w:tc>
          <w:tcPr>
            <w:tcW w:w="1077" w:type="dxa"/>
            <w:vMerge/>
            <w:tcBorders>
              <w:top w:val="nil"/>
              <w:bottom w:val="nil"/>
            </w:tcBorders>
            <w:vAlign w:val="center"/>
          </w:tcPr>
          <w:p w14:paraId="4C7614C7"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907FB4B"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Are all requested HMI Users provided?</w:t>
            </w:r>
          </w:p>
        </w:tc>
        <w:tc>
          <w:tcPr>
            <w:tcW w:w="1417" w:type="dxa"/>
            <w:tcBorders>
              <w:top w:val="nil"/>
              <w:bottom w:val="nil"/>
            </w:tcBorders>
            <w:vAlign w:val="center"/>
          </w:tcPr>
          <w:p w14:paraId="724066C0"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BB2D34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FA0486B" w14:textId="77777777" w:rsidTr="00F220BD">
        <w:tc>
          <w:tcPr>
            <w:tcW w:w="850" w:type="dxa"/>
            <w:tcBorders>
              <w:top w:val="nil"/>
              <w:bottom w:val="nil"/>
            </w:tcBorders>
            <w:vAlign w:val="center"/>
          </w:tcPr>
          <w:p w14:paraId="3250222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224</w:t>
            </w:r>
          </w:p>
        </w:tc>
        <w:tc>
          <w:tcPr>
            <w:tcW w:w="1077" w:type="dxa"/>
            <w:vMerge/>
            <w:tcBorders>
              <w:top w:val="nil"/>
              <w:bottom w:val="nil"/>
            </w:tcBorders>
            <w:vAlign w:val="center"/>
          </w:tcPr>
          <w:p w14:paraId="473C0152"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40B92FC"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Can new access levels and Users be added, removed and edited?</w:t>
            </w:r>
          </w:p>
        </w:tc>
        <w:tc>
          <w:tcPr>
            <w:tcW w:w="1417" w:type="dxa"/>
            <w:tcBorders>
              <w:top w:val="nil"/>
              <w:bottom w:val="nil"/>
            </w:tcBorders>
            <w:vAlign w:val="center"/>
          </w:tcPr>
          <w:p w14:paraId="2B12B27A"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755BF80"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06216BC5" w14:textId="77777777" w:rsidTr="00F220BD">
        <w:tc>
          <w:tcPr>
            <w:tcW w:w="850" w:type="dxa"/>
            <w:tcBorders>
              <w:top w:val="nil"/>
              <w:bottom w:val="nil"/>
            </w:tcBorders>
            <w:vAlign w:val="center"/>
          </w:tcPr>
          <w:p w14:paraId="4307368B"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225</w:t>
            </w:r>
          </w:p>
        </w:tc>
        <w:tc>
          <w:tcPr>
            <w:tcW w:w="1077" w:type="dxa"/>
            <w:vMerge/>
            <w:tcBorders>
              <w:top w:val="nil"/>
              <w:bottom w:val="nil"/>
            </w:tcBorders>
            <w:vAlign w:val="center"/>
          </w:tcPr>
          <w:p w14:paraId="06C44E23"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3F64DD0"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Is the Automatic logout feature available?</w:t>
            </w:r>
          </w:p>
        </w:tc>
        <w:tc>
          <w:tcPr>
            <w:tcW w:w="1417" w:type="dxa"/>
            <w:tcBorders>
              <w:top w:val="nil"/>
              <w:bottom w:val="nil"/>
            </w:tcBorders>
            <w:vAlign w:val="center"/>
          </w:tcPr>
          <w:p w14:paraId="0B13E7C7"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5AF6E26"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17F7420" w14:textId="77777777" w:rsidTr="00A4627B">
        <w:tc>
          <w:tcPr>
            <w:tcW w:w="850" w:type="dxa"/>
            <w:tcBorders>
              <w:top w:val="nil"/>
              <w:bottom w:val="nil"/>
            </w:tcBorders>
            <w:vAlign w:val="center"/>
          </w:tcPr>
          <w:p w14:paraId="4B300E60"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226</w:t>
            </w:r>
          </w:p>
        </w:tc>
        <w:tc>
          <w:tcPr>
            <w:tcW w:w="1077" w:type="dxa"/>
            <w:tcBorders>
              <w:top w:val="nil"/>
              <w:bottom w:val="nil"/>
            </w:tcBorders>
          </w:tcPr>
          <w:p w14:paraId="0DA4605B" w14:textId="4C6AFCFE"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16.15</w:t>
            </w:r>
          </w:p>
        </w:tc>
        <w:tc>
          <w:tcPr>
            <w:tcW w:w="4309" w:type="dxa"/>
            <w:tcBorders>
              <w:top w:val="nil"/>
              <w:bottom w:val="nil"/>
            </w:tcBorders>
          </w:tcPr>
          <w:p w14:paraId="7611309D"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Can USB ports, CD-ROMs, etc be disabled?</w:t>
            </w:r>
          </w:p>
        </w:tc>
        <w:tc>
          <w:tcPr>
            <w:tcW w:w="1417" w:type="dxa"/>
            <w:tcBorders>
              <w:top w:val="nil"/>
              <w:bottom w:val="nil"/>
            </w:tcBorders>
            <w:vAlign w:val="center"/>
          </w:tcPr>
          <w:p w14:paraId="0C82E1A9"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417D62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0D66B84F" w14:textId="77777777" w:rsidTr="00A4627B">
        <w:tc>
          <w:tcPr>
            <w:tcW w:w="850" w:type="dxa"/>
            <w:tcBorders>
              <w:top w:val="nil"/>
              <w:bottom w:val="nil"/>
            </w:tcBorders>
            <w:vAlign w:val="center"/>
          </w:tcPr>
          <w:p w14:paraId="4196E749"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227</w:t>
            </w:r>
          </w:p>
        </w:tc>
        <w:tc>
          <w:tcPr>
            <w:tcW w:w="1077" w:type="dxa"/>
            <w:tcBorders>
              <w:top w:val="nil"/>
              <w:bottom w:val="nil"/>
            </w:tcBorders>
          </w:tcPr>
          <w:p w14:paraId="5533B881" w14:textId="0BCDE2E8"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16.15</w:t>
            </w:r>
          </w:p>
        </w:tc>
        <w:tc>
          <w:tcPr>
            <w:tcW w:w="4309" w:type="dxa"/>
            <w:tcBorders>
              <w:top w:val="nil"/>
              <w:bottom w:val="nil"/>
            </w:tcBorders>
          </w:tcPr>
          <w:p w14:paraId="3C3A16AA" w14:textId="77777777" w:rsidR="0075247C" w:rsidRPr="00862F88" w:rsidRDefault="0075247C" w:rsidP="00DC36F3">
            <w:pPr>
              <w:spacing w:before="60" w:after="60"/>
              <w:rPr>
                <w:rFonts w:asciiTheme="majorHAnsi" w:hAnsiTheme="majorHAnsi" w:cstheme="majorHAnsi"/>
              </w:rPr>
            </w:pPr>
            <w:r w:rsidRPr="00862F88">
              <w:rPr>
                <w:rFonts w:asciiTheme="majorHAnsi" w:hAnsiTheme="majorHAnsi" w:cstheme="majorHAnsi"/>
              </w:rPr>
              <w:t>What anti-virus measures are provided?</w:t>
            </w:r>
          </w:p>
        </w:tc>
        <w:tc>
          <w:tcPr>
            <w:tcW w:w="1417" w:type="dxa"/>
            <w:tcBorders>
              <w:top w:val="nil"/>
              <w:bottom w:val="nil"/>
            </w:tcBorders>
            <w:vAlign w:val="center"/>
          </w:tcPr>
          <w:p w14:paraId="1B843D85" w14:textId="77777777" w:rsidR="0075247C" w:rsidRPr="00862F88" w:rsidRDefault="0075247C"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B38CEEA"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450B9BD4" w14:textId="77777777" w:rsidTr="00F220BD">
        <w:tc>
          <w:tcPr>
            <w:tcW w:w="850" w:type="dxa"/>
            <w:tcBorders>
              <w:top w:val="nil"/>
              <w:bottom w:val="nil"/>
            </w:tcBorders>
            <w:vAlign w:val="center"/>
          </w:tcPr>
          <w:p w14:paraId="38B9653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3B6E04B8"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06B7D0BA"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SYSTEM PERFORMANCE &amp; REDUNDANCY</w:t>
            </w:r>
          </w:p>
        </w:tc>
        <w:tc>
          <w:tcPr>
            <w:tcW w:w="1417" w:type="dxa"/>
            <w:tcBorders>
              <w:top w:val="nil"/>
              <w:bottom w:val="nil"/>
            </w:tcBorders>
            <w:vAlign w:val="center"/>
          </w:tcPr>
          <w:p w14:paraId="54CF26CB" w14:textId="77777777" w:rsidR="0075247C" w:rsidRPr="00862F88" w:rsidRDefault="0075247C" w:rsidP="00DC36F3">
            <w:pPr>
              <w:spacing w:before="60" w:after="60"/>
              <w:jc w:val="center"/>
              <w:rPr>
                <w:rFonts w:asciiTheme="majorHAnsi" w:hAnsiTheme="majorHAnsi" w:cstheme="majorHAnsi"/>
              </w:rPr>
            </w:pPr>
          </w:p>
        </w:tc>
        <w:tc>
          <w:tcPr>
            <w:tcW w:w="1417" w:type="dxa"/>
            <w:tcBorders>
              <w:top w:val="nil"/>
              <w:bottom w:val="nil"/>
            </w:tcBorders>
            <w:vAlign w:val="center"/>
          </w:tcPr>
          <w:p w14:paraId="2A100E91"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6F32DC5D" w14:textId="77777777" w:rsidTr="00F220BD">
        <w:tc>
          <w:tcPr>
            <w:tcW w:w="850" w:type="dxa"/>
            <w:tcBorders>
              <w:top w:val="nil"/>
              <w:bottom w:val="nil"/>
            </w:tcBorders>
            <w:vAlign w:val="center"/>
          </w:tcPr>
          <w:p w14:paraId="6965F4F8"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228</w:t>
            </w:r>
          </w:p>
        </w:tc>
        <w:tc>
          <w:tcPr>
            <w:tcW w:w="1077" w:type="dxa"/>
            <w:vMerge w:val="restart"/>
            <w:tcBorders>
              <w:top w:val="nil"/>
              <w:bottom w:val="nil"/>
            </w:tcBorders>
            <w:vAlign w:val="center"/>
          </w:tcPr>
          <w:p w14:paraId="0773CFF3" w14:textId="4E01F3FF"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16.16</w:t>
            </w:r>
          </w:p>
        </w:tc>
        <w:tc>
          <w:tcPr>
            <w:tcW w:w="4309" w:type="dxa"/>
            <w:tcBorders>
              <w:top w:val="nil"/>
              <w:bottom w:val="nil"/>
            </w:tcBorders>
          </w:tcPr>
          <w:p w14:paraId="00FD4871"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self-monitoring of all Major control system components provided?  Provide List.</w:t>
            </w:r>
          </w:p>
        </w:tc>
        <w:tc>
          <w:tcPr>
            <w:tcW w:w="1417" w:type="dxa"/>
            <w:tcBorders>
              <w:top w:val="nil"/>
              <w:bottom w:val="nil"/>
            </w:tcBorders>
            <w:vAlign w:val="center"/>
          </w:tcPr>
          <w:p w14:paraId="0FD0BC25"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5CE878C"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52FDF16" w14:textId="77777777" w:rsidTr="00F220BD">
        <w:tc>
          <w:tcPr>
            <w:tcW w:w="850" w:type="dxa"/>
            <w:tcBorders>
              <w:top w:val="nil"/>
              <w:bottom w:val="nil"/>
            </w:tcBorders>
            <w:vAlign w:val="center"/>
          </w:tcPr>
          <w:p w14:paraId="0D3CBD7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229</w:t>
            </w:r>
          </w:p>
        </w:tc>
        <w:tc>
          <w:tcPr>
            <w:tcW w:w="1077" w:type="dxa"/>
            <w:vMerge/>
            <w:tcBorders>
              <w:top w:val="nil"/>
              <w:bottom w:val="nil"/>
            </w:tcBorders>
            <w:vAlign w:val="center"/>
          </w:tcPr>
          <w:p w14:paraId="6E3E5F37"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9D7B604"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the monitoring arrangements are 'fail-safe'</w:t>
            </w:r>
          </w:p>
        </w:tc>
        <w:tc>
          <w:tcPr>
            <w:tcW w:w="1417" w:type="dxa"/>
            <w:tcBorders>
              <w:top w:val="nil"/>
              <w:bottom w:val="nil"/>
            </w:tcBorders>
            <w:vAlign w:val="center"/>
          </w:tcPr>
          <w:p w14:paraId="136EAD2B"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7F60BD0"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4CC92D2B" w14:textId="77777777" w:rsidTr="00F220BD">
        <w:tc>
          <w:tcPr>
            <w:tcW w:w="850" w:type="dxa"/>
            <w:tcBorders>
              <w:top w:val="nil"/>
              <w:bottom w:val="nil"/>
            </w:tcBorders>
            <w:vAlign w:val="center"/>
          </w:tcPr>
          <w:p w14:paraId="288E357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230</w:t>
            </w:r>
          </w:p>
        </w:tc>
        <w:tc>
          <w:tcPr>
            <w:tcW w:w="1077" w:type="dxa"/>
            <w:vMerge/>
            <w:tcBorders>
              <w:top w:val="nil"/>
              <w:bottom w:val="nil"/>
            </w:tcBorders>
            <w:vAlign w:val="center"/>
          </w:tcPr>
          <w:p w14:paraId="72A70F31"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DFEC4A3"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Declare if any equipment does not have which self –monitoring, provide details</w:t>
            </w:r>
          </w:p>
        </w:tc>
        <w:tc>
          <w:tcPr>
            <w:tcW w:w="1417" w:type="dxa"/>
            <w:tcBorders>
              <w:top w:val="nil"/>
              <w:bottom w:val="nil"/>
            </w:tcBorders>
            <w:vAlign w:val="center"/>
          </w:tcPr>
          <w:p w14:paraId="01CA622F"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C2544B2"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1A3C2FA1" w14:textId="77777777" w:rsidTr="00F220BD">
        <w:tc>
          <w:tcPr>
            <w:tcW w:w="850" w:type="dxa"/>
            <w:tcBorders>
              <w:top w:val="nil"/>
              <w:bottom w:val="nil"/>
            </w:tcBorders>
            <w:vAlign w:val="center"/>
          </w:tcPr>
          <w:p w14:paraId="5CD6A68F"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231</w:t>
            </w:r>
          </w:p>
        </w:tc>
        <w:tc>
          <w:tcPr>
            <w:tcW w:w="1077" w:type="dxa"/>
            <w:vMerge/>
            <w:tcBorders>
              <w:top w:val="nil"/>
              <w:bottom w:val="nil"/>
            </w:tcBorders>
            <w:vAlign w:val="center"/>
          </w:tcPr>
          <w:p w14:paraId="31C090EB"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3846076"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Confirm that an alarm signal is provided to indicate automatic restart of control system?</w:t>
            </w:r>
          </w:p>
        </w:tc>
        <w:tc>
          <w:tcPr>
            <w:tcW w:w="1417" w:type="dxa"/>
            <w:tcBorders>
              <w:top w:val="nil"/>
              <w:bottom w:val="nil"/>
            </w:tcBorders>
            <w:vAlign w:val="center"/>
          </w:tcPr>
          <w:p w14:paraId="48756795"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B139B5D"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4B5DF49" w14:textId="77777777" w:rsidTr="00F220BD">
        <w:tc>
          <w:tcPr>
            <w:tcW w:w="850" w:type="dxa"/>
            <w:tcBorders>
              <w:top w:val="nil"/>
              <w:bottom w:val="nil"/>
            </w:tcBorders>
            <w:vAlign w:val="center"/>
          </w:tcPr>
          <w:p w14:paraId="11FBFC19"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232</w:t>
            </w:r>
          </w:p>
        </w:tc>
        <w:tc>
          <w:tcPr>
            <w:tcW w:w="1077" w:type="dxa"/>
            <w:vMerge w:val="restart"/>
            <w:tcBorders>
              <w:top w:val="nil"/>
              <w:bottom w:val="nil"/>
            </w:tcBorders>
            <w:vAlign w:val="center"/>
          </w:tcPr>
          <w:p w14:paraId="0B02FEF0" w14:textId="6FB9CB17" w:rsidR="0075247C" w:rsidRPr="00862F88" w:rsidRDefault="00C84C12"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16.16</w:t>
            </w:r>
          </w:p>
        </w:tc>
        <w:tc>
          <w:tcPr>
            <w:tcW w:w="4309" w:type="dxa"/>
            <w:tcBorders>
              <w:top w:val="nil"/>
              <w:bottom w:val="nil"/>
            </w:tcBorders>
          </w:tcPr>
          <w:p w14:paraId="0CFAE4FA" w14:textId="6E750AD3"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Specify level of redundancy available for the ICS</w:t>
            </w:r>
          </w:p>
        </w:tc>
        <w:tc>
          <w:tcPr>
            <w:tcW w:w="1417" w:type="dxa"/>
            <w:tcBorders>
              <w:top w:val="nil"/>
              <w:bottom w:val="nil"/>
            </w:tcBorders>
            <w:vAlign w:val="center"/>
          </w:tcPr>
          <w:p w14:paraId="102F0F9C"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8767D67"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15D86FE6" w14:textId="77777777" w:rsidTr="00F220BD">
        <w:tc>
          <w:tcPr>
            <w:tcW w:w="850" w:type="dxa"/>
            <w:tcBorders>
              <w:top w:val="nil"/>
              <w:bottom w:val="nil"/>
            </w:tcBorders>
            <w:vAlign w:val="center"/>
          </w:tcPr>
          <w:p w14:paraId="0043F1E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233</w:t>
            </w:r>
          </w:p>
        </w:tc>
        <w:tc>
          <w:tcPr>
            <w:tcW w:w="1077" w:type="dxa"/>
            <w:vMerge/>
            <w:tcBorders>
              <w:top w:val="nil"/>
              <w:bottom w:val="nil"/>
            </w:tcBorders>
            <w:vAlign w:val="center"/>
          </w:tcPr>
          <w:p w14:paraId="49A4D50F"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38E70A0" w14:textId="74355FA4"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Specify level of redundancy available for the ICS power supply</w:t>
            </w:r>
          </w:p>
        </w:tc>
        <w:tc>
          <w:tcPr>
            <w:tcW w:w="1417" w:type="dxa"/>
            <w:tcBorders>
              <w:top w:val="nil"/>
              <w:bottom w:val="nil"/>
            </w:tcBorders>
            <w:vAlign w:val="center"/>
          </w:tcPr>
          <w:p w14:paraId="1A8379A0"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0DDBE40"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39E44AAA" w14:textId="77777777" w:rsidTr="00F220BD">
        <w:tc>
          <w:tcPr>
            <w:tcW w:w="850" w:type="dxa"/>
            <w:tcBorders>
              <w:top w:val="nil"/>
              <w:bottom w:val="nil"/>
            </w:tcBorders>
            <w:vAlign w:val="center"/>
          </w:tcPr>
          <w:p w14:paraId="2B498B72"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234</w:t>
            </w:r>
          </w:p>
        </w:tc>
        <w:tc>
          <w:tcPr>
            <w:tcW w:w="1077" w:type="dxa"/>
            <w:vMerge/>
            <w:tcBorders>
              <w:top w:val="nil"/>
              <w:bottom w:val="nil"/>
            </w:tcBorders>
            <w:vAlign w:val="center"/>
          </w:tcPr>
          <w:p w14:paraId="3F77536E"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FC87395"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Specify level of redundancy available for the substation LAN</w:t>
            </w:r>
          </w:p>
        </w:tc>
        <w:tc>
          <w:tcPr>
            <w:tcW w:w="1417" w:type="dxa"/>
            <w:tcBorders>
              <w:top w:val="nil"/>
              <w:bottom w:val="nil"/>
            </w:tcBorders>
            <w:vAlign w:val="center"/>
          </w:tcPr>
          <w:p w14:paraId="2807060E"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0800248"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5E139E2B" w14:textId="77777777" w:rsidTr="00F220BD">
        <w:tc>
          <w:tcPr>
            <w:tcW w:w="850" w:type="dxa"/>
            <w:tcBorders>
              <w:top w:val="nil"/>
              <w:bottom w:val="nil"/>
            </w:tcBorders>
            <w:vAlign w:val="center"/>
          </w:tcPr>
          <w:p w14:paraId="061132A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235</w:t>
            </w:r>
          </w:p>
        </w:tc>
        <w:tc>
          <w:tcPr>
            <w:tcW w:w="1077" w:type="dxa"/>
            <w:vMerge/>
            <w:tcBorders>
              <w:top w:val="nil"/>
              <w:bottom w:val="nil"/>
            </w:tcBorders>
            <w:vAlign w:val="center"/>
          </w:tcPr>
          <w:p w14:paraId="5CD1E54C"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B567543"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Specify level of redundancy available for the Control Centre(s) connections</w:t>
            </w:r>
          </w:p>
        </w:tc>
        <w:tc>
          <w:tcPr>
            <w:tcW w:w="1417" w:type="dxa"/>
            <w:tcBorders>
              <w:top w:val="nil"/>
              <w:bottom w:val="nil"/>
            </w:tcBorders>
            <w:vAlign w:val="center"/>
          </w:tcPr>
          <w:p w14:paraId="3EDD97AE"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610D04B"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348E703" w14:textId="77777777" w:rsidTr="00F220BD">
        <w:tc>
          <w:tcPr>
            <w:tcW w:w="850" w:type="dxa"/>
            <w:tcBorders>
              <w:top w:val="nil"/>
              <w:bottom w:val="nil"/>
            </w:tcBorders>
            <w:vAlign w:val="center"/>
          </w:tcPr>
          <w:p w14:paraId="31A7B80E"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236</w:t>
            </w:r>
          </w:p>
        </w:tc>
        <w:tc>
          <w:tcPr>
            <w:tcW w:w="1077" w:type="dxa"/>
            <w:vMerge/>
            <w:tcBorders>
              <w:top w:val="nil"/>
              <w:bottom w:val="nil"/>
            </w:tcBorders>
            <w:vAlign w:val="center"/>
          </w:tcPr>
          <w:p w14:paraId="0A4CC229"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DC166E7" w14:textId="77777777"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Specify level of redundancy available for the Operator Workstations</w:t>
            </w:r>
          </w:p>
        </w:tc>
        <w:tc>
          <w:tcPr>
            <w:tcW w:w="1417" w:type="dxa"/>
            <w:tcBorders>
              <w:top w:val="nil"/>
              <w:bottom w:val="nil"/>
            </w:tcBorders>
            <w:vAlign w:val="center"/>
          </w:tcPr>
          <w:p w14:paraId="3F9574C0"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3ACB281"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r w:rsidR="0075247C" w:rsidRPr="00862F88" w14:paraId="7EA2BDB2" w14:textId="77777777" w:rsidTr="00F220BD">
        <w:tc>
          <w:tcPr>
            <w:tcW w:w="850" w:type="dxa"/>
            <w:tcBorders>
              <w:top w:val="nil"/>
            </w:tcBorders>
            <w:vAlign w:val="center"/>
          </w:tcPr>
          <w:p w14:paraId="4ED34A5C" w14:textId="77777777" w:rsidR="0075247C" w:rsidRPr="00862F88" w:rsidRDefault="0075247C"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237</w:t>
            </w:r>
          </w:p>
        </w:tc>
        <w:tc>
          <w:tcPr>
            <w:tcW w:w="1077" w:type="dxa"/>
            <w:vMerge/>
            <w:tcBorders>
              <w:top w:val="nil"/>
            </w:tcBorders>
            <w:vAlign w:val="center"/>
          </w:tcPr>
          <w:p w14:paraId="1AD89765" w14:textId="77777777" w:rsidR="0075247C" w:rsidRPr="00862F88" w:rsidRDefault="0075247C"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0234CDB8" w14:textId="15A25B2D" w:rsidR="0075247C" w:rsidRPr="00862F88" w:rsidRDefault="0075247C"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Is the redundancy requirements provided by the ICS?</w:t>
            </w:r>
          </w:p>
        </w:tc>
        <w:tc>
          <w:tcPr>
            <w:tcW w:w="1417" w:type="dxa"/>
            <w:tcBorders>
              <w:top w:val="nil"/>
            </w:tcBorders>
            <w:vAlign w:val="center"/>
          </w:tcPr>
          <w:p w14:paraId="3EC4BF05" w14:textId="77777777" w:rsidR="0075247C" w:rsidRPr="00862F88" w:rsidRDefault="0075247C"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1CE0FEFC" w14:textId="77777777" w:rsidR="0075247C" w:rsidRPr="00862F88" w:rsidRDefault="0075247C" w:rsidP="00DC36F3">
            <w:pPr>
              <w:tabs>
                <w:tab w:val="left" w:pos="0"/>
                <w:tab w:val="left" w:pos="900"/>
                <w:tab w:val="left" w:pos="1440"/>
              </w:tabs>
              <w:suppressAutoHyphens/>
              <w:spacing w:before="60" w:after="60"/>
              <w:jc w:val="center"/>
              <w:rPr>
                <w:rFonts w:asciiTheme="majorHAnsi" w:hAnsiTheme="majorHAnsi" w:cstheme="majorHAnsi"/>
              </w:rPr>
            </w:pPr>
          </w:p>
        </w:tc>
      </w:tr>
    </w:tbl>
    <w:p w14:paraId="68A9C77F" w14:textId="77777777" w:rsidR="0075247C" w:rsidRPr="00862F88" w:rsidRDefault="0075247C" w:rsidP="00DC36F3">
      <w:pPr>
        <w:spacing w:before="60" w:after="60"/>
        <w:jc w:val="right"/>
        <w:rPr>
          <w:rFonts w:asciiTheme="majorHAnsi" w:hAnsiTheme="majorHAnsi" w:cstheme="majorHAnsi"/>
        </w:rPr>
      </w:pPr>
    </w:p>
    <w:p w14:paraId="27B3F449" w14:textId="68433494" w:rsidR="000A6B6F" w:rsidRPr="00862F88" w:rsidRDefault="000A6B6F" w:rsidP="00DC36F3">
      <w:pPr>
        <w:spacing w:before="60" w:after="60"/>
        <w:jc w:val="right"/>
        <w:rPr>
          <w:rFonts w:asciiTheme="majorHAnsi" w:hAnsiTheme="majorHAnsi" w:cstheme="majorHAnsi"/>
        </w:rPr>
      </w:pPr>
    </w:p>
    <w:p w14:paraId="75450EAB" w14:textId="595B4229" w:rsidR="00186F1D" w:rsidRPr="00862F88" w:rsidRDefault="00186F1D" w:rsidP="00DC36F3">
      <w:pPr>
        <w:spacing w:before="60" w:after="60"/>
        <w:jc w:val="right"/>
        <w:rPr>
          <w:rFonts w:asciiTheme="majorHAnsi" w:hAnsiTheme="majorHAnsi" w:cstheme="majorHAnsi"/>
        </w:rPr>
      </w:pPr>
    </w:p>
    <w:p w14:paraId="1D06015A" w14:textId="7045594A" w:rsidR="00186F1D" w:rsidRPr="00862F88" w:rsidRDefault="00186F1D" w:rsidP="00DC36F3">
      <w:pPr>
        <w:spacing w:before="60" w:after="60"/>
        <w:jc w:val="right"/>
        <w:rPr>
          <w:rFonts w:asciiTheme="majorHAnsi" w:hAnsiTheme="majorHAnsi" w:cstheme="majorHAnsi"/>
        </w:rPr>
      </w:pPr>
    </w:p>
    <w:p w14:paraId="2F7F645E" w14:textId="77777777" w:rsidR="00186F1D" w:rsidRPr="00862F88" w:rsidRDefault="00186F1D"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186F1D" w:rsidRPr="00862F88" w14:paraId="58CF9921" w14:textId="77777777" w:rsidTr="00F220BD">
        <w:trPr>
          <w:trHeight w:val="567"/>
        </w:trPr>
        <w:tc>
          <w:tcPr>
            <w:tcW w:w="850" w:type="dxa"/>
            <w:tcBorders>
              <w:bottom w:val="single" w:sz="4" w:space="0" w:color="auto"/>
            </w:tcBorders>
            <w:vAlign w:val="center"/>
          </w:tcPr>
          <w:p w14:paraId="5D4B8C0F"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3649136A"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2C7A8C92"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746F8651"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7580C3FD"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67EBB6C5"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186F1D" w:rsidRPr="00862F88" w14:paraId="5900808D" w14:textId="77777777" w:rsidTr="00F220BD">
        <w:trPr>
          <w:trHeight w:val="556"/>
        </w:trPr>
        <w:tc>
          <w:tcPr>
            <w:tcW w:w="850" w:type="dxa"/>
            <w:tcBorders>
              <w:bottom w:val="nil"/>
            </w:tcBorders>
            <w:vAlign w:val="center"/>
          </w:tcPr>
          <w:p w14:paraId="2F32609B"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238</w:t>
            </w:r>
          </w:p>
        </w:tc>
        <w:tc>
          <w:tcPr>
            <w:tcW w:w="1077" w:type="dxa"/>
            <w:vMerge w:val="restart"/>
            <w:tcBorders>
              <w:bottom w:val="nil"/>
            </w:tcBorders>
            <w:vAlign w:val="center"/>
          </w:tcPr>
          <w:p w14:paraId="3AB0D713" w14:textId="1E067038"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16.16</w:t>
            </w:r>
          </w:p>
        </w:tc>
        <w:tc>
          <w:tcPr>
            <w:tcW w:w="4309" w:type="dxa"/>
            <w:tcBorders>
              <w:bottom w:val="nil"/>
            </w:tcBorders>
          </w:tcPr>
          <w:p w14:paraId="2D37D9A8" w14:textId="2528FF70"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 xml:space="preserve">In the event of a ICS hardware or software failure, </w:t>
            </w:r>
            <w:r w:rsidRPr="00862F88">
              <w:rPr>
                <w:rFonts w:asciiTheme="majorHAnsi" w:hAnsiTheme="majorHAnsi" w:cstheme="majorHAnsi"/>
                <w:color w:val="FF0000"/>
              </w:rPr>
              <w:t>will the second Hot ICS keep the ICS operational?</w:t>
            </w:r>
          </w:p>
        </w:tc>
        <w:tc>
          <w:tcPr>
            <w:tcW w:w="1417" w:type="dxa"/>
            <w:tcBorders>
              <w:bottom w:val="nil"/>
            </w:tcBorders>
            <w:vAlign w:val="center"/>
          </w:tcPr>
          <w:p w14:paraId="52A5CF22"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3E0821AB"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5C259679" w14:textId="77777777" w:rsidTr="00F220BD">
        <w:tc>
          <w:tcPr>
            <w:tcW w:w="850" w:type="dxa"/>
            <w:tcBorders>
              <w:top w:val="nil"/>
              <w:bottom w:val="nil"/>
            </w:tcBorders>
            <w:vAlign w:val="center"/>
          </w:tcPr>
          <w:p w14:paraId="03507C7D"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239</w:t>
            </w:r>
          </w:p>
        </w:tc>
        <w:tc>
          <w:tcPr>
            <w:tcW w:w="1077" w:type="dxa"/>
            <w:vMerge/>
            <w:tcBorders>
              <w:top w:val="nil"/>
              <w:bottom w:val="nil"/>
            </w:tcBorders>
            <w:vAlign w:val="center"/>
          </w:tcPr>
          <w:p w14:paraId="41C48407"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B09D85D" w14:textId="0AE7B664"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In the event of a ICS power supply failure an automatic switchover be initiated to the redundant power supply?</w:t>
            </w:r>
          </w:p>
        </w:tc>
        <w:tc>
          <w:tcPr>
            <w:tcW w:w="1417" w:type="dxa"/>
            <w:tcBorders>
              <w:top w:val="nil"/>
              <w:bottom w:val="nil"/>
            </w:tcBorders>
            <w:vAlign w:val="center"/>
          </w:tcPr>
          <w:p w14:paraId="33BE2DC5"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1EEAB12"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788729B2" w14:textId="77777777" w:rsidTr="00F220BD">
        <w:tc>
          <w:tcPr>
            <w:tcW w:w="850" w:type="dxa"/>
            <w:tcBorders>
              <w:top w:val="nil"/>
              <w:bottom w:val="nil"/>
            </w:tcBorders>
            <w:vAlign w:val="center"/>
          </w:tcPr>
          <w:p w14:paraId="290A7DFE"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240</w:t>
            </w:r>
          </w:p>
        </w:tc>
        <w:tc>
          <w:tcPr>
            <w:tcW w:w="1077" w:type="dxa"/>
            <w:vMerge/>
            <w:tcBorders>
              <w:top w:val="nil"/>
              <w:bottom w:val="nil"/>
            </w:tcBorders>
            <w:vAlign w:val="center"/>
          </w:tcPr>
          <w:p w14:paraId="1290518B"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594F3EC"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In the event of an Operator workstation failure an automatic switchover be initiated to the redundant power workstation?</w:t>
            </w:r>
          </w:p>
        </w:tc>
        <w:tc>
          <w:tcPr>
            <w:tcW w:w="1417" w:type="dxa"/>
            <w:tcBorders>
              <w:top w:val="nil"/>
              <w:bottom w:val="nil"/>
            </w:tcBorders>
            <w:vAlign w:val="center"/>
          </w:tcPr>
          <w:p w14:paraId="7E5E87F0"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B91EEE9"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61641A70" w14:textId="77777777" w:rsidTr="00F220BD">
        <w:tc>
          <w:tcPr>
            <w:tcW w:w="850" w:type="dxa"/>
            <w:tcBorders>
              <w:top w:val="nil"/>
              <w:bottom w:val="nil"/>
            </w:tcBorders>
            <w:vAlign w:val="center"/>
          </w:tcPr>
          <w:p w14:paraId="745795AF"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241</w:t>
            </w:r>
          </w:p>
        </w:tc>
        <w:tc>
          <w:tcPr>
            <w:tcW w:w="1077" w:type="dxa"/>
            <w:vMerge/>
            <w:tcBorders>
              <w:top w:val="nil"/>
              <w:bottom w:val="nil"/>
            </w:tcBorders>
            <w:vAlign w:val="center"/>
          </w:tcPr>
          <w:p w14:paraId="5F165CDF"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7F5D26A"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In the event of a SCC communications link failure an automatic switchover be initiated to the redundant SCC communications link?</w:t>
            </w:r>
          </w:p>
        </w:tc>
        <w:tc>
          <w:tcPr>
            <w:tcW w:w="1417" w:type="dxa"/>
            <w:tcBorders>
              <w:top w:val="nil"/>
              <w:bottom w:val="nil"/>
            </w:tcBorders>
            <w:vAlign w:val="center"/>
          </w:tcPr>
          <w:p w14:paraId="2C9632EE"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92CA935"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3FBA4DF4" w14:textId="77777777" w:rsidTr="00F220BD">
        <w:tc>
          <w:tcPr>
            <w:tcW w:w="850" w:type="dxa"/>
            <w:tcBorders>
              <w:top w:val="nil"/>
              <w:bottom w:val="nil"/>
            </w:tcBorders>
            <w:vAlign w:val="center"/>
          </w:tcPr>
          <w:p w14:paraId="58571FC4"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242</w:t>
            </w:r>
          </w:p>
        </w:tc>
        <w:tc>
          <w:tcPr>
            <w:tcW w:w="1077" w:type="dxa"/>
            <w:vMerge/>
            <w:tcBorders>
              <w:top w:val="nil"/>
              <w:bottom w:val="nil"/>
            </w:tcBorders>
            <w:vAlign w:val="center"/>
          </w:tcPr>
          <w:p w14:paraId="216A7D51"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D566179"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In the event of a ECC communications link failure will automatic switchover be initiated to the redundant ECC communications link?</w:t>
            </w:r>
          </w:p>
        </w:tc>
        <w:tc>
          <w:tcPr>
            <w:tcW w:w="1417" w:type="dxa"/>
            <w:tcBorders>
              <w:top w:val="nil"/>
              <w:bottom w:val="nil"/>
            </w:tcBorders>
            <w:vAlign w:val="center"/>
          </w:tcPr>
          <w:p w14:paraId="45E618A7"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74C9344"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42FF8574" w14:textId="77777777" w:rsidTr="00F220BD">
        <w:tc>
          <w:tcPr>
            <w:tcW w:w="850" w:type="dxa"/>
            <w:tcBorders>
              <w:top w:val="nil"/>
              <w:bottom w:val="nil"/>
            </w:tcBorders>
            <w:vAlign w:val="center"/>
          </w:tcPr>
          <w:p w14:paraId="694D5098"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243</w:t>
            </w:r>
          </w:p>
        </w:tc>
        <w:tc>
          <w:tcPr>
            <w:tcW w:w="1077" w:type="dxa"/>
            <w:vMerge/>
            <w:tcBorders>
              <w:top w:val="nil"/>
              <w:bottom w:val="nil"/>
            </w:tcBorders>
            <w:vAlign w:val="center"/>
          </w:tcPr>
          <w:p w14:paraId="5619D7F2"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87E3B00"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the power up cold start time for self-monitoring system</w:t>
            </w:r>
          </w:p>
        </w:tc>
        <w:tc>
          <w:tcPr>
            <w:tcW w:w="1417" w:type="dxa"/>
            <w:tcBorders>
              <w:top w:val="nil"/>
              <w:bottom w:val="nil"/>
            </w:tcBorders>
            <w:vAlign w:val="center"/>
          </w:tcPr>
          <w:p w14:paraId="5DAA51E7"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A150220"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5188E2F0" w14:textId="77777777" w:rsidTr="00F220BD">
        <w:tc>
          <w:tcPr>
            <w:tcW w:w="850" w:type="dxa"/>
            <w:tcBorders>
              <w:top w:val="nil"/>
              <w:bottom w:val="nil"/>
            </w:tcBorders>
            <w:vAlign w:val="center"/>
          </w:tcPr>
          <w:p w14:paraId="5FAF8855"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244</w:t>
            </w:r>
          </w:p>
        </w:tc>
        <w:tc>
          <w:tcPr>
            <w:tcW w:w="1077" w:type="dxa"/>
            <w:vMerge/>
            <w:tcBorders>
              <w:top w:val="nil"/>
              <w:bottom w:val="nil"/>
            </w:tcBorders>
            <w:vAlign w:val="center"/>
          </w:tcPr>
          <w:p w14:paraId="6C0E12DF"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2F6E7B9" w14:textId="38526C35"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What is the power-up cold start duration for the ICS/Gateways?</w:t>
            </w:r>
          </w:p>
        </w:tc>
        <w:tc>
          <w:tcPr>
            <w:tcW w:w="1417" w:type="dxa"/>
            <w:tcBorders>
              <w:top w:val="nil"/>
              <w:bottom w:val="nil"/>
            </w:tcBorders>
            <w:vAlign w:val="center"/>
          </w:tcPr>
          <w:p w14:paraId="0524A803"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A4E1BAE"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3F10EF92" w14:textId="77777777" w:rsidTr="00F220BD">
        <w:tc>
          <w:tcPr>
            <w:tcW w:w="850" w:type="dxa"/>
            <w:tcBorders>
              <w:top w:val="nil"/>
              <w:bottom w:val="nil"/>
            </w:tcBorders>
            <w:vAlign w:val="center"/>
          </w:tcPr>
          <w:p w14:paraId="0B76ED47"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245</w:t>
            </w:r>
          </w:p>
        </w:tc>
        <w:tc>
          <w:tcPr>
            <w:tcW w:w="1077" w:type="dxa"/>
            <w:vMerge/>
            <w:tcBorders>
              <w:top w:val="nil"/>
              <w:bottom w:val="nil"/>
            </w:tcBorders>
            <w:vAlign w:val="center"/>
          </w:tcPr>
          <w:p w14:paraId="6C797955"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B30A918"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What is the power-up cold start duration for BCU?</w:t>
            </w:r>
          </w:p>
        </w:tc>
        <w:tc>
          <w:tcPr>
            <w:tcW w:w="1417" w:type="dxa"/>
            <w:tcBorders>
              <w:top w:val="nil"/>
              <w:bottom w:val="nil"/>
            </w:tcBorders>
            <w:vAlign w:val="center"/>
          </w:tcPr>
          <w:p w14:paraId="64D3B0E5"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8361D5B"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182AA19D" w14:textId="77777777" w:rsidTr="00F220BD">
        <w:tc>
          <w:tcPr>
            <w:tcW w:w="850" w:type="dxa"/>
            <w:tcBorders>
              <w:top w:val="nil"/>
              <w:bottom w:val="nil"/>
            </w:tcBorders>
            <w:vAlign w:val="center"/>
          </w:tcPr>
          <w:p w14:paraId="07C380C5"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246</w:t>
            </w:r>
          </w:p>
        </w:tc>
        <w:tc>
          <w:tcPr>
            <w:tcW w:w="1077" w:type="dxa"/>
            <w:vMerge/>
            <w:tcBorders>
              <w:top w:val="nil"/>
              <w:bottom w:val="nil"/>
            </w:tcBorders>
            <w:vAlign w:val="center"/>
          </w:tcPr>
          <w:p w14:paraId="722FB90A"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BDAACAB"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What is the total ICS non availability following restart?</w:t>
            </w:r>
          </w:p>
        </w:tc>
        <w:tc>
          <w:tcPr>
            <w:tcW w:w="1417" w:type="dxa"/>
            <w:tcBorders>
              <w:top w:val="nil"/>
              <w:bottom w:val="nil"/>
            </w:tcBorders>
            <w:vAlign w:val="center"/>
          </w:tcPr>
          <w:p w14:paraId="7F1EF5A8"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Less than 3 minute</w:t>
            </w:r>
          </w:p>
        </w:tc>
        <w:tc>
          <w:tcPr>
            <w:tcW w:w="1417" w:type="dxa"/>
            <w:tcBorders>
              <w:top w:val="nil"/>
              <w:bottom w:val="nil"/>
            </w:tcBorders>
            <w:vAlign w:val="center"/>
          </w:tcPr>
          <w:p w14:paraId="61C3308E"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6146ED40" w14:textId="77777777" w:rsidTr="00F220BD">
        <w:tc>
          <w:tcPr>
            <w:tcW w:w="850" w:type="dxa"/>
            <w:tcBorders>
              <w:top w:val="nil"/>
              <w:bottom w:val="nil"/>
            </w:tcBorders>
            <w:vAlign w:val="center"/>
          </w:tcPr>
          <w:p w14:paraId="3686B856"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247</w:t>
            </w:r>
          </w:p>
        </w:tc>
        <w:tc>
          <w:tcPr>
            <w:tcW w:w="1077" w:type="dxa"/>
            <w:vMerge/>
            <w:tcBorders>
              <w:top w:val="nil"/>
              <w:bottom w:val="nil"/>
            </w:tcBorders>
            <w:vAlign w:val="center"/>
          </w:tcPr>
          <w:p w14:paraId="695A8CD6"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1D9E687"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What is the maximum allowable number of restarts within 30 minute period for the ICS as a whole?</w:t>
            </w:r>
          </w:p>
        </w:tc>
        <w:tc>
          <w:tcPr>
            <w:tcW w:w="1417" w:type="dxa"/>
            <w:tcBorders>
              <w:top w:val="nil"/>
              <w:bottom w:val="nil"/>
            </w:tcBorders>
            <w:vAlign w:val="center"/>
          </w:tcPr>
          <w:p w14:paraId="2F6D9B64"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AEF16B5"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410170FA" w14:textId="77777777" w:rsidTr="00F220BD">
        <w:tc>
          <w:tcPr>
            <w:tcW w:w="850" w:type="dxa"/>
            <w:tcBorders>
              <w:top w:val="nil"/>
              <w:bottom w:val="nil"/>
            </w:tcBorders>
            <w:vAlign w:val="center"/>
          </w:tcPr>
          <w:p w14:paraId="7908A5BC"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248</w:t>
            </w:r>
          </w:p>
        </w:tc>
        <w:tc>
          <w:tcPr>
            <w:tcW w:w="1077" w:type="dxa"/>
            <w:vMerge/>
            <w:tcBorders>
              <w:top w:val="nil"/>
              <w:bottom w:val="nil"/>
            </w:tcBorders>
            <w:vAlign w:val="center"/>
          </w:tcPr>
          <w:p w14:paraId="5BCB164E"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92395AA" w14:textId="74C10004"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 xml:space="preserve">No data shall be lost during </w:t>
            </w:r>
            <w:r w:rsidRPr="00862F88">
              <w:rPr>
                <w:rFonts w:asciiTheme="majorHAnsi" w:hAnsiTheme="majorHAnsi" w:cstheme="majorHAnsi"/>
                <w:color w:val="FF0000"/>
              </w:rPr>
              <w:t xml:space="preserve">a ICS failure or </w:t>
            </w:r>
            <w:r w:rsidRPr="00862F88">
              <w:rPr>
                <w:rFonts w:asciiTheme="majorHAnsi" w:hAnsiTheme="majorHAnsi" w:cstheme="majorHAnsi"/>
              </w:rPr>
              <w:t>an automatic switch over?</w:t>
            </w:r>
          </w:p>
        </w:tc>
        <w:tc>
          <w:tcPr>
            <w:tcW w:w="1417" w:type="dxa"/>
            <w:tcBorders>
              <w:top w:val="nil"/>
              <w:bottom w:val="nil"/>
            </w:tcBorders>
            <w:vAlign w:val="center"/>
          </w:tcPr>
          <w:p w14:paraId="053160BF"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2592586"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4B25F0B4" w14:textId="77777777" w:rsidTr="00F220BD">
        <w:tc>
          <w:tcPr>
            <w:tcW w:w="850" w:type="dxa"/>
            <w:tcBorders>
              <w:top w:val="nil"/>
              <w:bottom w:val="nil"/>
            </w:tcBorders>
            <w:vAlign w:val="center"/>
          </w:tcPr>
          <w:p w14:paraId="6F5804DA"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249</w:t>
            </w:r>
          </w:p>
        </w:tc>
        <w:tc>
          <w:tcPr>
            <w:tcW w:w="1077" w:type="dxa"/>
            <w:vMerge/>
            <w:tcBorders>
              <w:top w:val="nil"/>
              <w:bottom w:val="nil"/>
            </w:tcBorders>
            <w:vAlign w:val="center"/>
          </w:tcPr>
          <w:p w14:paraId="1EBF1DD4"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4E80098"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An orderly shutdown will take place upon detection of a power supply malfunction.</w:t>
            </w:r>
          </w:p>
        </w:tc>
        <w:tc>
          <w:tcPr>
            <w:tcW w:w="1417" w:type="dxa"/>
            <w:tcBorders>
              <w:top w:val="nil"/>
              <w:bottom w:val="nil"/>
            </w:tcBorders>
            <w:vAlign w:val="center"/>
          </w:tcPr>
          <w:p w14:paraId="736B91FF"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0CCC81F"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62622AFE" w14:textId="77777777" w:rsidTr="00F220BD">
        <w:tc>
          <w:tcPr>
            <w:tcW w:w="850" w:type="dxa"/>
            <w:tcBorders>
              <w:top w:val="nil"/>
              <w:bottom w:val="nil"/>
            </w:tcBorders>
            <w:vAlign w:val="center"/>
          </w:tcPr>
          <w:p w14:paraId="09900003"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250</w:t>
            </w:r>
          </w:p>
        </w:tc>
        <w:tc>
          <w:tcPr>
            <w:tcW w:w="1077" w:type="dxa"/>
            <w:vMerge w:val="restart"/>
            <w:tcBorders>
              <w:top w:val="nil"/>
              <w:bottom w:val="nil"/>
            </w:tcBorders>
            <w:vAlign w:val="center"/>
          </w:tcPr>
          <w:p w14:paraId="745D3121" w14:textId="7109562E"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16.16</w:t>
            </w:r>
          </w:p>
        </w:tc>
        <w:tc>
          <w:tcPr>
            <w:tcW w:w="4309" w:type="dxa"/>
            <w:tcBorders>
              <w:top w:val="nil"/>
              <w:bottom w:val="nil"/>
            </w:tcBorders>
          </w:tcPr>
          <w:p w14:paraId="3632A81D"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 xml:space="preserve">Following a power failure the system will restart automatically without the need for operator or administrator intervention? </w:t>
            </w:r>
          </w:p>
        </w:tc>
        <w:tc>
          <w:tcPr>
            <w:tcW w:w="1417" w:type="dxa"/>
            <w:tcBorders>
              <w:top w:val="nil"/>
              <w:bottom w:val="nil"/>
            </w:tcBorders>
            <w:vAlign w:val="center"/>
          </w:tcPr>
          <w:p w14:paraId="50683461"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8AE50E5"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427CFB2D" w14:textId="77777777" w:rsidTr="00F220BD">
        <w:tc>
          <w:tcPr>
            <w:tcW w:w="850" w:type="dxa"/>
            <w:tcBorders>
              <w:top w:val="nil"/>
              <w:bottom w:val="nil"/>
            </w:tcBorders>
            <w:vAlign w:val="center"/>
          </w:tcPr>
          <w:p w14:paraId="6B184F40"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251</w:t>
            </w:r>
          </w:p>
        </w:tc>
        <w:tc>
          <w:tcPr>
            <w:tcW w:w="1077" w:type="dxa"/>
            <w:vMerge/>
            <w:tcBorders>
              <w:top w:val="nil"/>
              <w:bottom w:val="nil"/>
            </w:tcBorders>
            <w:vAlign w:val="center"/>
          </w:tcPr>
          <w:p w14:paraId="1EA5498E"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6039770"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Power interruption of less than 20 ms will not effect the equipment,</w:t>
            </w:r>
          </w:p>
        </w:tc>
        <w:tc>
          <w:tcPr>
            <w:tcW w:w="1417" w:type="dxa"/>
            <w:tcBorders>
              <w:top w:val="nil"/>
              <w:bottom w:val="nil"/>
            </w:tcBorders>
            <w:vAlign w:val="center"/>
          </w:tcPr>
          <w:p w14:paraId="12D58F23"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5E0F753"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426E90D1" w14:textId="77777777" w:rsidTr="00F220BD">
        <w:tc>
          <w:tcPr>
            <w:tcW w:w="850" w:type="dxa"/>
            <w:tcBorders>
              <w:top w:val="nil"/>
              <w:bottom w:val="nil"/>
            </w:tcBorders>
            <w:vAlign w:val="center"/>
          </w:tcPr>
          <w:p w14:paraId="4FBCC6E3"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252</w:t>
            </w:r>
          </w:p>
        </w:tc>
        <w:tc>
          <w:tcPr>
            <w:tcW w:w="1077" w:type="dxa"/>
            <w:vMerge w:val="restart"/>
            <w:tcBorders>
              <w:top w:val="nil"/>
              <w:bottom w:val="nil"/>
            </w:tcBorders>
            <w:vAlign w:val="center"/>
          </w:tcPr>
          <w:p w14:paraId="1826CEA1" w14:textId="25005A2F"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16.16</w:t>
            </w:r>
          </w:p>
        </w:tc>
        <w:tc>
          <w:tcPr>
            <w:tcW w:w="4309" w:type="dxa"/>
            <w:tcBorders>
              <w:top w:val="nil"/>
              <w:bottom w:val="nil"/>
            </w:tcBorders>
          </w:tcPr>
          <w:p w14:paraId="23D1BA00"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Provide availability figures for all ICS equipment offered.</w:t>
            </w:r>
          </w:p>
        </w:tc>
        <w:tc>
          <w:tcPr>
            <w:tcW w:w="1417" w:type="dxa"/>
            <w:tcBorders>
              <w:top w:val="nil"/>
              <w:bottom w:val="nil"/>
            </w:tcBorders>
            <w:vAlign w:val="center"/>
          </w:tcPr>
          <w:p w14:paraId="3FD95EBA"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113DF6A"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6802E804" w14:textId="77777777" w:rsidTr="00F220BD">
        <w:tc>
          <w:tcPr>
            <w:tcW w:w="850" w:type="dxa"/>
            <w:tcBorders>
              <w:top w:val="nil"/>
            </w:tcBorders>
            <w:vAlign w:val="center"/>
          </w:tcPr>
          <w:p w14:paraId="26B67B51"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253</w:t>
            </w:r>
          </w:p>
        </w:tc>
        <w:tc>
          <w:tcPr>
            <w:tcW w:w="1077" w:type="dxa"/>
            <w:vMerge/>
            <w:tcBorders>
              <w:top w:val="nil"/>
            </w:tcBorders>
            <w:vAlign w:val="center"/>
          </w:tcPr>
          <w:p w14:paraId="41A5A0A7"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0A10F26D"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ICS meets the different Loading Scenarios</w:t>
            </w:r>
          </w:p>
        </w:tc>
        <w:tc>
          <w:tcPr>
            <w:tcW w:w="1417" w:type="dxa"/>
            <w:tcBorders>
              <w:top w:val="nil"/>
            </w:tcBorders>
            <w:vAlign w:val="center"/>
          </w:tcPr>
          <w:p w14:paraId="4730E536"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39D62980"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476E6E02" w14:textId="77777777" w:rsidTr="00F220BD">
        <w:tc>
          <w:tcPr>
            <w:tcW w:w="850" w:type="dxa"/>
            <w:tcBorders>
              <w:bottom w:val="nil"/>
            </w:tcBorders>
            <w:vAlign w:val="center"/>
          </w:tcPr>
          <w:p w14:paraId="1A9EB47F"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254</w:t>
            </w:r>
          </w:p>
        </w:tc>
        <w:tc>
          <w:tcPr>
            <w:tcW w:w="1077" w:type="dxa"/>
            <w:vMerge w:val="restart"/>
            <w:tcBorders>
              <w:bottom w:val="nil"/>
            </w:tcBorders>
            <w:vAlign w:val="center"/>
          </w:tcPr>
          <w:p w14:paraId="557F2A67" w14:textId="6045B88B"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16.16</w:t>
            </w:r>
          </w:p>
        </w:tc>
        <w:tc>
          <w:tcPr>
            <w:tcW w:w="4309" w:type="dxa"/>
            <w:tcBorders>
              <w:bottom w:val="nil"/>
            </w:tcBorders>
          </w:tcPr>
          <w:p w14:paraId="0A8A8916"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ICS meets the General System Response Times</w:t>
            </w:r>
          </w:p>
        </w:tc>
        <w:tc>
          <w:tcPr>
            <w:tcW w:w="1417" w:type="dxa"/>
            <w:tcBorders>
              <w:bottom w:val="nil"/>
            </w:tcBorders>
            <w:vAlign w:val="center"/>
          </w:tcPr>
          <w:p w14:paraId="7FB9D865"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17AF9EDE"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292FAA52" w14:textId="77777777" w:rsidTr="00F220BD">
        <w:tc>
          <w:tcPr>
            <w:tcW w:w="850" w:type="dxa"/>
            <w:tcBorders>
              <w:top w:val="nil"/>
              <w:bottom w:val="nil"/>
            </w:tcBorders>
            <w:vAlign w:val="center"/>
          </w:tcPr>
          <w:p w14:paraId="727F27E1"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255</w:t>
            </w:r>
          </w:p>
        </w:tc>
        <w:tc>
          <w:tcPr>
            <w:tcW w:w="1077" w:type="dxa"/>
            <w:vMerge/>
            <w:tcBorders>
              <w:top w:val="nil"/>
              <w:bottom w:val="nil"/>
            </w:tcBorders>
            <w:vAlign w:val="center"/>
          </w:tcPr>
          <w:p w14:paraId="1329C4D3"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4707D49"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ICS meets the Response Times for display requests</w:t>
            </w:r>
          </w:p>
        </w:tc>
        <w:tc>
          <w:tcPr>
            <w:tcW w:w="1417" w:type="dxa"/>
            <w:tcBorders>
              <w:top w:val="nil"/>
              <w:bottom w:val="nil"/>
            </w:tcBorders>
            <w:vAlign w:val="center"/>
          </w:tcPr>
          <w:p w14:paraId="2A8340EC"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85E6AB1"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168E2AC5" w14:textId="77777777" w:rsidTr="00F220BD">
        <w:tc>
          <w:tcPr>
            <w:tcW w:w="850" w:type="dxa"/>
            <w:tcBorders>
              <w:top w:val="nil"/>
              <w:bottom w:val="nil"/>
            </w:tcBorders>
            <w:vAlign w:val="center"/>
          </w:tcPr>
          <w:p w14:paraId="24A5D11A"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256</w:t>
            </w:r>
          </w:p>
        </w:tc>
        <w:tc>
          <w:tcPr>
            <w:tcW w:w="1077" w:type="dxa"/>
            <w:vMerge/>
            <w:tcBorders>
              <w:top w:val="nil"/>
              <w:bottom w:val="nil"/>
            </w:tcBorders>
            <w:vAlign w:val="center"/>
          </w:tcPr>
          <w:p w14:paraId="08538699"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75F5F3F" w14:textId="77777777" w:rsidR="00186F1D" w:rsidRPr="00862F88" w:rsidRDefault="00186F1D" w:rsidP="00DC36F3">
            <w:pPr>
              <w:tabs>
                <w:tab w:val="left" w:pos="0"/>
                <w:tab w:val="left" w:pos="900"/>
                <w:tab w:val="left" w:pos="4680"/>
              </w:tabs>
              <w:suppressAutoHyphens/>
              <w:spacing w:before="60" w:after="60"/>
              <w:rPr>
                <w:rFonts w:asciiTheme="majorHAnsi" w:hAnsiTheme="majorHAnsi" w:cstheme="majorHAnsi"/>
              </w:rPr>
            </w:pPr>
            <w:r w:rsidRPr="00862F88">
              <w:rPr>
                <w:rFonts w:asciiTheme="majorHAnsi" w:hAnsiTheme="majorHAnsi" w:cstheme="majorHAnsi"/>
              </w:rPr>
              <w:t>ICS meets the substation bus loading requirements</w:t>
            </w:r>
          </w:p>
        </w:tc>
        <w:tc>
          <w:tcPr>
            <w:tcW w:w="1417" w:type="dxa"/>
            <w:tcBorders>
              <w:top w:val="nil"/>
              <w:bottom w:val="nil"/>
            </w:tcBorders>
            <w:vAlign w:val="center"/>
          </w:tcPr>
          <w:p w14:paraId="70D5A82F"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FA20B09"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23071DD8" w14:textId="77777777" w:rsidTr="00F220BD">
        <w:tc>
          <w:tcPr>
            <w:tcW w:w="850" w:type="dxa"/>
            <w:tcBorders>
              <w:top w:val="nil"/>
              <w:bottom w:val="nil"/>
            </w:tcBorders>
            <w:vAlign w:val="center"/>
          </w:tcPr>
          <w:p w14:paraId="670B7A84"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3E680793"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37F76247"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SYSTEM CONFIGURATION &amp; SOFTWARE</w:t>
            </w:r>
          </w:p>
        </w:tc>
        <w:tc>
          <w:tcPr>
            <w:tcW w:w="1417" w:type="dxa"/>
            <w:tcBorders>
              <w:top w:val="nil"/>
              <w:bottom w:val="nil"/>
            </w:tcBorders>
            <w:vAlign w:val="center"/>
          </w:tcPr>
          <w:p w14:paraId="28820966" w14:textId="77777777" w:rsidR="00186F1D" w:rsidRPr="00862F88" w:rsidRDefault="00186F1D" w:rsidP="00DC36F3">
            <w:pPr>
              <w:spacing w:before="60" w:after="60"/>
              <w:jc w:val="center"/>
              <w:rPr>
                <w:rFonts w:asciiTheme="majorHAnsi" w:hAnsiTheme="majorHAnsi" w:cstheme="majorHAnsi"/>
              </w:rPr>
            </w:pPr>
          </w:p>
        </w:tc>
        <w:tc>
          <w:tcPr>
            <w:tcW w:w="1417" w:type="dxa"/>
            <w:tcBorders>
              <w:top w:val="nil"/>
              <w:bottom w:val="nil"/>
            </w:tcBorders>
            <w:vAlign w:val="center"/>
          </w:tcPr>
          <w:p w14:paraId="1FAF4C19"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6C2BC3B8" w14:textId="77777777" w:rsidTr="00F220BD">
        <w:tc>
          <w:tcPr>
            <w:tcW w:w="850" w:type="dxa"/>
            <w:tcBorders>
              <w:top w:val="nil"/>
              <w:bottom w:val="nil"/>
            </w:tcBorders>
            <w:vAlign w:val="center"/>
          </w:tcPr>
          <w:p w14:paraId="6310BB3D"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257</w:t>
            </w:r>
          </w:p>
        </w:tc>
        <w:tc>
          <w:tcPr>
            <w:tcW w:w="1077" w:type="dxa"/>
            <w:vMerge w:val="restart"/>
            <w:tcBorders>
              <w:top w:val="nil"/>
              <w:bottom w:val="nil"/>
            </w:tcBorders>
            <w:vAlign w:val="center"/>
          </w:tcPr>
          <w:p w14:paraId="13EBEFD9" w14:textId="43CEC866"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5D5D25C2"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 xml:space="preserve">Detail the ICS configuration software and software requirements </w:t>
            </w:r>
          </w:p>
        </w:tc>
        <w:tc>
          <w:tcPr>
            <w:tcW w:w="1417" w:type="dxa"/>
            <w:tcBorders>
              <w:top w:val="nil"/>
              <w:bottom w:val="nil"/>
            </w:tcBorders>
            <w:vAlign w:val="center"/>
          </w:tcPr>
          <w:p w14:paraId="597E59B8"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F44C44E"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040095F2" w14:textId="77777777" w:rsidTr="00F220BD">
        <w:tc>
          <w:tcPr>
            <w:tcW w:w="850" w:type="dxa"/>
            <w:tcBorders>
              <w:top w:val="nil"/>
              <w:bottom w:val="nil"/>
            </w:tcBorders>
            <w:vAlign w:val="center"/>
          </w:tcPr>
          <w:p w14:paraId="66004C73"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258</w:t>
            </w:r>
          </w:p>
        </w:tc>
        <w:tc>
          <w:tcPr>
            <w:tcW w:w="1077" w:type="dxa"/>
            <w:vMerge/>
            <w:tcBorders>
              <w:top w:val="nil"/>
              <w:bottom w:val="nil"/>
            </w:tcBorders>
            <w:vAlign w:val="center"/>
          </w:tcPr>
          <w:p w14:paraId="3481B31E"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EC1497B"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Detail the version of Microsoft Windows supported</w:t>
            </w:r>
          </w:p>
        </w:tc>
        <w:tc>
          <w:tcPr>
            <w:tcW w:w="1417" w:type="dxa"/>
            <w:tcBorders>
              <w:top w:val="nil"/>
              <w:bottom w:val="nil"/>
            </w:tcBorders>
            <w:vAlign w:val="center"/>
          </w:tcPr>
          <w:p w14:paraId="082CEDBF"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EA967D1"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32972994" w14:textId="77777777" w:rsidTr="00F220BD">
        <w:tc>
          <w:tcPr>
            <w:tcW w:w="850" w:type="dxa"/>
            <w:tcBorders>
              <w:top w:val="nil"/>
              <w:bottom w:val="nil"/>
            </w:tcBorders>
            <w:vAlign w:val="center"/>
          </w:tcPr>
          <w:p w14:paraId="2585104D"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259</w:t>
            </w:r>
          </w:p>
        </w:tc>
        <w:tc>
          <w:tcPr>
            <w:tcW w:w="1077" w:type="dxa"/>
            <w:vMerge w:val="restart"/>
            <w:tcBorders>
              <w:top w:val="nil"/>
              <w:bottom w:val="nil"/>
            </w:tcBorders>
            <w:vAlign w:val="center"/>
          </w:tcPr>
          <w:p w14:paraId="7CCF13F7" w14:textId="064245B6" w:rsidR="00186F1D"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2F3DDB33"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Provide description of all databases in the ICS and the relationship between them</w:t>
            </w:r>
          </w:p>
        </w:tc>
        <w:tc>
          <w:tcPr>
            <w:tcW w:w="1417" w:type="dxa"/>
            <w:tcBorders>
              <w:top w:val="nil"/>
              <w:bottom w:val="nil"/>
            </w:tcBorders>
            <w:vAlign w:val="center"/>
          </w:tcPr>
          <w:p w14:paraId="730EFFBA"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175785C"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36B86D9E" w14:textId="77777777" w:rsidTr="00F220BD">
        <w:tc>
          <w:tcPr>
            <w:tcW w:w="850" w:type="dxa"/>
            <w:tcBorders>
              <w:top w:val="nil"/>
              <w:bottom w:val="nil"/>
            </w:tcBorders>
            <w:vAlign w:val="center"/>
          </w:tcPr>
          <w:p w14:paraId="6C22E988"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260</w:t>
            </w:r>
          </w:p>
        </w:tc>
        <w:tc>
          <w:tcPr>
            <w:tcW w:w="1077" w:type="dxa"/>
            <w:vMerge/>
            <w:tcBorders>
              <w:top w:val="nil"/>
              <w:bottom w:val="nil"/>
            </w:tcBorders>
            <w:vAlign w:val="center"/>
          </w:tcPr>
          <w:p w14:paraId="1265ED49"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B4CCC21"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 xml:space="preserve">Provide description of database(s) generation and download processes </w:t>
            </w:r>
          </w:p>
        </w:tc>
        <w:tc>
          <w:tcPr>
            <w:tcW w:w="1417" w:type="dxa"/>
            <w:tcBorders>
              <w:top w:val="nil"/>
              <w:bottom w:val="nil"/>
            </w:tcBorders>
            <w:vAlign w:val="center"/>
          </w:tcPr>
          <w:p w14:paraId="7C3FFA2E"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D6DC201"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0E871D87" w14:textId="77777777" w:rsidTr="00F220BD">
        <w:tc>
          <w:tcPr>
            <w:tcW w:w="850" w:type="dxa"/>
            <w:tcBorders>
              <w:top w:val="nil"/>
              <w:bottom w:val="nil"/>
            </w:tcBorders>
            <w:vAlign w:val="center"/>
          </w:tcPr>
          <w:p w14:paraId="5C52044A"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261</w:t>
            </w:r>
          </w:p>
        </w:tc>
        <w:tc>
          <w:tcPr>
            <w:tcW w:w="1077" w:type="dxa"/>
            <w:vMerge/>
            <w:tcBorders>
              <w:top w:val="nil"/>
              <w:bottom w:val="nil"/>
            </w:tcBorders>
            <w:vAlign w:val="center"/>
          </w:tcPr>
          <w:p w14:paraId="517B6612"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6079C8E"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Detail the error checking mechanisms carried out on amendments/modifications</w:t>
            </w:r>
          </w:p>
        </w:tc>
        <w:tc>
          <w:tcPr>
            <w:tcW w:w="1417" w:type="dxa"/>
            <w:tcBorders>
              <w:top w:val="nil"/>
              <w:bottom w:val="nil"/>
            </w:tcBorders>
            <w:vAlign w:val="center"/>
          </w:tcPr>
          <w:p w14:paraId="6D0DA928"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01F5EDD"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30C5486A" w14:textId="77777777" w:rsidTr="00F220BD">
        <w:tc>
          <w:tcPr>
            <w:tcW w:w="850" w:type="dxa"/>
            <w:tcBorders>
              <w:top w:val="nil"/>
              <w:bottom w:val="nil"/>
            </w:tcBorders>
            <w:vAlign w:val="center"/>
          </w:tcPr>
          <w:p w14:paraId="70848454"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262</w:t>
            </w:r>
          </w:p>
        </w:tc>
        <w:tc>
          <w:tcPr>
            <w:tcW w:w="1077" w:type="dxa"/>
            <w:vMerge/>
            <w:tcBorders>
              <w:top w:val="nil"/>
              <w:bottom w:val="nil"/>
            </w:tcBorders>
            <w:vAlign w:val="center"/>
          </w:tcPr>
          <w:p w14:paraId="26D584E0"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85750AD"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Detail any performance issues related to database modifications</w:t>
            </w:r>
          </w:p>
        </w:tc>
        <w:tc>
          <w:tcPr>
            <w:tcW w:w="1417" w:type="dxa"/>
            <w:tcBorders>
              <w:top w:val="nil"/>
              <w:bottom w:val="nil"/>
            </w:tcBorders>
            <w:vAlign w:val="center"/>
          </w:tcPr>
          <w:p w14:paraId="78BEEBBD"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F66AB45"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0F71469C" w14:textId="77777777" w:rsidTr="00F220BD">
        <w:tc>
          <w:tcPr>
            <w:tcW w:w="850" w:type="dxa"/>
            <w:tcBorders>
              <w:top w:val="nil"/>
              <w:bottom w:val="nil"/>
            </w:tcBorders>
            <w:vAlign w:val="center"/>
          </w:tcPr>
          <w:p w14:paraId="1B77D5E3"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263</w:t>
            </w:r>
          </w:p>
        </w:tc>
        <w:tc>
          <w:tcPr>
            <w:tcW w:w="1077" w:type="dxa"/>
            <w:vMerge/>
            <w:tcBorders>
              <w:top w:val="nil"/>
              <w:bottom w:val="nil"/>
            </w:tcBorders>
            <w:vAlign w:val="center"/>
          </w:tcPr>
          <w:p w14:paraId="5F5534F6"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2DDB6DA"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Is the database type online, or compiled</w:t>
            </w:r>
          </w:p>
        </w:tc>
        <w:tc>
          <w:tcPr>
            <w:tcW w:w="1417" w:type="dxa"/>
            <w:tcBorders>
              <w:top w:val="nil"/>
              <w:bottom w:val="nil"/>
            </w:tcBorders>
            <w:vAlign w:val="center"/>
          </w:tcPr>
          <w:p w14:paraId="6EBCC234"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A732C24"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0E7CD14B" w14:textId="77777777" w:rsidTr="00F220BD">
        <w:tc>
          <w:tcPr>
            <w:tcW w:w="850" w:type="dxa"/>
            <w:tcBorders>
              <w:top w:val="nil"/>
              <w:bottom w:val="nil"/>
            </w:tcBorders>
            <w:vAlign w:val="center"/>
          </w:tcPr>
          <w:p w14:paraId="07AE86DF"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264</w:t>
            </w:r>
          </w:p>
        </w:tc>
        <w:tc>
          <w:tcPr>
            <w:tcW w:w="1077" w:type="dxa"/>
            <w:vMerge/>
            <w:tcBorders>
              <w:top w:val="nil"/>
              <w:bottom w:val="nil"/>
            </w:tcBorders>
            <w:vAlign w:val="center"/>
          </w:tcPr>
          <w:p w14:paraId="4D78D554"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F9CD9D3"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If Compiled, provide  procedures for compilation and uploading of database after modification</w:t>
            </w:r>
          </w:p>
        </w:tc>
        <w:tc>
          <w:tcPr>
            <w:tcW w:w="1417" w:type="dxa"/>
            <w:tcBorders>
              <w:top w:val="nil"/>
              <w:bottom w:val="nil"/>
            </w:tcBorders>
            <w:vAlign w:val="center"/>
          </w:tcPr>
          <w:p w14:paraId="2F5D331E"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57ED9F8"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00B9AB9E" w14:textId="77777777" w:rsidTr="00F220BD">
        <w:tc>
          <w:tcPr>
            <w:tcW w:w="850" w:type="dxa"/>
            <w:tcBorders>
              <w:top w:val="nil"/>
              <w:bottom w:val="nil"/>
            </w:tcBorders>
            <w:vAlign w:val="center"/>
          </w:tcPr>
          <w:p w14:paraId="6575E7AF"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265</w:t>
            </w:r>
          </w:p>
        </w:tc>
        <w:tc>
          <w:tcPr>
            <w:tcW w:w="1077" w:type="dxa"/>
            <w:vMerge/>
            <w:tcBorders>
              <w:top w:val="nil"/>
              <w:bottom w:val="nil"/>
            </w:tcBorders>
            <w:vAlign w:val="center"/>
          </w:tcPr>
          <w:p w14:paraId="774622AD"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8AD3B96" w14:textId="1A786F23"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Are all minimum requirements provided?</w:t>
            </w:r>
          </w:p>
        </w:tc>
        <w:tc>
          <w:tcPr>
            <w:tcW w:w="1417" w:type="dxa"/>
            <w:tcBorders>
              <w:top w:val="nil"/>
              <w:bottom w:val="nil"/>
            </w:tcBorders>
            <w:vAlign w:val="center"/>
          </w:tcPr>
          <w:p w14:paraId="08D3C356"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EF9658D"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5AC9E44F" w14:textId="77777777" w:rsidTr="00F220BD">
        <w:tc>
          <w:tcPr>
            <w:tcW w:w="850" w:type="dxa"/>
            <w:tcBorders>
              <w:top w:val="nil"/>
              <w:bottom w:val="nil"/>
            </w:tcBorders>
            <w:vAlign w:val="center"/>
          </w:tcPr>
          <w:p w14:paraId="6DF97442"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266</w:t>
            </w:r>
          </w:p>
        </w:tc>
        <w:tc>
          <w:tcPr>
            <w:tcW w:w="1077" w:type="dxa"/>
            <w:vMerge/>
            <w:tcBorders>
              <w:top w:val="nil"/>
              <w:bottom w:val="nil"/>
            </w:tcBorders>
            <w:vAlign w:val="center"/>
          </w:tcPr>
          <w:p w14:paraId="15EDFA19"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5A0424F"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What is the total compilation and/or download times?</w:t>
            </w:r>
          </w:p>
        </w:tc>
        <w:tc>
          <w:tcPr>
            <w:tcW w:w="1417" w:type="dxa"/>
            <w:tcBorders>
              <w:top w:val="nil"/>
              <w:bottom w:val="nil"/>
            </w:tcBorders>
            <w:vAlign w:val="center"/>
          </w:tcPr>
          <w:p w14:paraId="501CB780" w14:textId="77777777" w:rsidR="00186F1D" w:rsidRPr="00862F88" w:rsidRDefault="00186F1D"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8B88B6E"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0784460E" w14:textId="77777777" w:rsidTr="00A4627B">
        <w:tc>
          <w:tcPr>
            <w:tcW w:w="850" w:type="dxa"/>
            <w:tcBorders>
              <w:top w:val="nil"/>
              <w:bottom w:val="nil"/>
            </w:tcBorders>
            <w:vAlign w:val="center"/>
          </w:tcPr>
          <w:p w14:paraId="0E489387"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267</w:t>
            </w:r>
          </w:p>
        </w:tc>
        <w:tc>
          <w:tcPr>
            <w:tcW w:w="1077" w:type="dxa"/>
            <w:vMerge w:val="restart"/>
            <w:tcBorders>
              <w:top w:val="nil"/>
              <w:bottom w:val="nil"/>
            </w:tcBorders>
          </w:tcPr>
          <w:p w14:paraId="115059F1" w14:textId="199CE745"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5297395B" w14:textId="03C69FFD"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the comparison facilities available for comparing configurations on the ICS, BCUs, HMI databases, etc.</w:t>
            </w:r>
          </w:p>
        </w:tc>
        <w:tc>
          <w:tcPr>
            <w:tcW w:w="1417" w:type="dxa"/>
            <w:tcBorders>
              <w:top w:val="nil"/>
              <w:bottom w:val="nil"/>
            </w:tcBorders>
            <w:vAlign w:val="center"/>
          </w:tcPr>
          <w:p w14:paraId="0E804ADA"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AC44B29"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1A96E07E" w14:textId="77777777" w:rsidTr="00A4627B">
        <w:tc>
          <w:tcPr>
            <w:tcW w:w="850" w:type="dxa"/>
            <w:tcBorders>
              <w:top w:val="nil"/>
              <w:bottom w:val="nil"/>
            </w:tcBorders>
            <w:vAlign w:val="center"/>
          </w:tcPr>
          <w:p w14:paraId="7880389C"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268</w:t>
            </w:r>
          </w:p>
        </w:tc>
        <w:tc>
          <w:tcPr>
            <w:tcW w:w="1077" w:type="dxa"/>
            <w:vMerge/>
            <w:tcBorders>
              <w:top w:val="nil"/>
              <w:bottom w:val="nil"/>
            </w:tcBorders>
          </w:tcPr>
          <w:p w14:paraId="6A08BB58"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C0816C7" w14:textId="60F405F2"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the version Management facilities provided for ICS, BCU, HMI, etc configurations</w:t>
            </w:r>
          </w:p>
        </w:tc>
        <w:tc>
          <w:tcPr>
            <w:tcW w:w="1417" w:type="dxa"/>
            <w:tcBorders>
              <w:top w:val="nil"/>
              <w:bottom w:val="nil"/>
            </w:tcBorders>
            <w:vAlign w:val="center"/>
          </w:tcPr>
          <w:p w14:paraId="0D5EBB25"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63E2ED2"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2A7191C3" w14:textId="77777777" w:rsidTr="00A4627B">
        <w:tc>
          <w:tcPr>
            <w:tcW w:w="850" w:type="dxa"/>
            <w:tcBorders>
              <w:top w:val="nil"/>
              <w:bottom w:val="nil"/>
            </w:tcBorders>
            <w:vAlign w:val="center"/>
          </w:tcPr>
          <w:p w14:paraId="292F1013"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269</w:t>
            </w:r>
          </w:p>
        </w:tc>
        <w:tc>
          <w:tcPr>
            <w:tcW w:w="1077" w:type="dxa"/>
            <w:vMerge/>
            <w:tcBorders>
              <w:top w:val="nil"/>
              <w:bottom w:val="nil"/>
            </w:tcBorders>
          </w:tcPr>
          <w:p w14:paraId="0D887BA0"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7FB70FB"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the Change Log File facility</w:t>
            </w:r>
          </w:p>
        </w:tc>
        <w:tc>
          <w:tcPr>
            <w:tcW w:w="1417" w:type="dxa"/>
            <w:tcBorders>
              <w:top w:val="nil"/>
              <w:bottom w:val="nil"/>
            </w:tcBorders>
            <w:vAlign w:val="center"/>
          </w:tcPr>
          <w:p w14:paraId="142A2E72"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144760D"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647D3D2E" w14:textId="77777777" w:rsidTr="00A4627B">
        <w:tc>
          <w:tcPr>
            <w:tcW w:w="850" w:type="dxa"/>
            <w:tcBorders>
              <w:top w:val="nil"/>
              <w:bottom w:val="nil"/>
            </w:tcBorders>
            <w:vAlign w:val="center"/>
          </w:tcPr>
          <w:p w14:paraId="61F1B2CA"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270</w:t>
            </w:r>
          </w:p>
        </w:tc>
        <w:tc>
          <w:tcPr>
            <w:tcW w:w="1077" w:type="dxa"/>
            <w:vMerge w:val="restart"/>
            <w:tcBorders>
              <w:top w:val="nil"/>
              <w:bottom w:val="nil"/>
            </w:tcBorders>
          </w:tcPr>
          <w:p w14:paraId="1064DE21" w14:textId="0A08568A"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08AA5D4D"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the Data Entry Validation Check on any database which required compilation</w:t>
            </w:r>
          </w:p>
        </w:tc>
        <w:tc>
          <w:tcPr>
            <w:tcW w:w="1417" w:type="dxa"/>
            <w:tcBorders>
              <w:top w:val="nil"/>
              <w:bottom w:val="nil"/>
            </w:tcBorders>
            <w:vAlign w:val="center"/>
          </w:tcPr>
          <w:p w14:paraId="0ACA0720"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3801A4A"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186F1D" w:rsidRPr="00862F88" w14:paraId="32C8EEEE" w14:textId="77777777" w:rsidTr="00F220BD">
        <w:tc>
          <w:tcPr>
            <w:tcW w:w="850" w:type="dxa"/>
            <w:tcBorders>
              <w:top w:val="nil"/>
            </w:tcBorders>
            <w:vAlign w:val="center"/>
          </w:tcPr>
          <w:p w14:paraId="33A105AC" w14:textId="77777777" w:rsidR="00186F1D" w:rsidRPr="00862F88" w:rsidRDefault="00186F1D"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271</w:t>
            </w:r>
          </w:p>
        </w:tc>
        <w:tc>
          <w:tcPr>
            <w:tcW w:w="1077" w:type="dxa"/>
            <w:vMerge/>
            <w:tcBorders>
              <w:top w:val="nil"/>
            </w:tcBorders>
            <w:vAlign w:val="center"/>
          </w:tcPr>
          <w:p w14:paraId="436369E8" w14:textId="77777777" w:rsidR="00186F1D" w:rsidRPr="00862F88" w:rsidRDefault="00186F1D"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57E2BBA0" w14:textId="77777777" w:rsidR="00186F1D" w:rsidRPr="00862F88" w:rsidRDefault="00186F1D" w:rsidP="00DC36F3">
            <w:pPr>
              <w:spacing w:before="60" w:after="60"/>
              <w:rPr>
                <w:rFonts w:asciiTheme="majorHAnsi" w:hAnsiTheme="majorHAnsi" w:cstheme="majorHAnsi"/>
              </w:rPr>
            </w:pPr>
            <w:r w:rsidRPr="00862F88">
              <w:rPr>
                <w:rFonts w:asciiTheme="majorHAnsi" w:hAnsiTheme="majorHAnsi" w:cstheme="majorHAnsi"/>
              </w:rPr>
              <w:t>Detail the Data integrity Validation Check on any database which required compilation</w:t>
            </w:r>
          </w:p>
        </w:tc>
        <w:tc>
          <w:tcPr>
            <w:tcW w:w="1417" w:type="dxa"/>
            <w:tcBorders>
              <w:top w:val="nil"/>
            </w:tcBorders>
            <w:vAlign w:val="center"/>
          </w:tcPr>
          <w:p w14:paraId="3044DADE" w14:textId="77777777" w:rsidR="00186F1D" w:rsidRPr="00862F88" w:rsidRDefault="00186F1D"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5C8D4625" w14:textId="77777777" w:rsidR="00186F1D" w:rsidRPr="00862F88" w:rsidRDefault="00186F1D" w:rsidP="00DC36F3">
            <w:pPr>
              <w:tabs>
                <w:tab w:val="left" w:pos="0"/>
                <w:tab w:val="left" w:pos="900"/>
                <w:tab w:val="left" w:pos="1440"/>
              </w:tabs>
              <w:suppressAutoHyphens/>
              <w:spacing w:before="60" w:after="60"/>
              <w:jc w:val="center"/>
              <w:rPr>
                <w:rFonts w:asciiTheme="majorHAnsi" w:hAnsiTheme="majorHAnsi" w:cstheme="majorHAnsi"/>
              </w:rPr>
            </w:pPr>
          </w:p>
        </w:tc>
      </w:tr>
    </w:tbl>
    <w:p w14:paraId="1F389C45" w14:textId="25B24131" w:rsidR="00186F1D" w:rsidRPr="00862F88" w:rsidRDefault="00186F1D"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C73335" w:rsidRPr="00862F88" w14:paraId="70EF718C" w14:textId="77777777" w:rsidTr="00F220BD">
        <w:trPr>
          <w:trHeight w:val="567"/>
        </w:trPr>
        <w:tc>
          <w:tcPr>
            <w:tcW w:w="850" w:type="dxa"/>
            <w:tcBorders>
              <w:bottom w:val="single" w:sz="4" w:space="0" w:color="auto"/>
            </w:tcBorders>
            <w:vAlign w:val="center"/>
          </w:tcPr>
          <w:p w14:paraId="52A9C35F"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55B8FB96"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34988ECC"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5BAAF1C3"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4809B4E2"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376D2349"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C73335" w:rsidRPr="00862F88" w14:paraId="65A3E102" w14:textId="77777777" w:rsidTr="00A4627B">
        <w:tc>
          <w:tcPr>
            <w:tcW w:w="850" w:type="dxa"/>
            <w:tcBorders>
              <w:bottom w:val="nil"/>
            </w:tcBorders>
            <w:vAlign w:val="center"/>
          </w:tcPr>
          <w:p w14:paraId="2CE3F362"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272</w:t>
            </w:r>
          </w:p>
        </w:tc>
        <w:tc>
          <w:tcPr>
            <w:tcW w:w="1077" w:type="dxa"/>
            <w:tcBorders>
              <w:bottom w:val="nil"/>
            </w:tcBorders>
          </w:tcPr>
          <w:p w14:paraId="3FFCC341" w14:textId="0C784EEC"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bottom w:val="nil"/>
            </w:tcBorders>
          </w:tcPr>
          <w:p w14:paraId="5EDB677B"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State what validation checks are not carried on databases which require compilation</w:t>
            </w:r>
          </w:p>
        </w:tc>
        <w:tc>
          <w:tcPr>
            <w:tcW w:w="1417" w:type="dxa"/>
            <w:tcBorders>
              <w:bottom w:val="nil"/>
            </w:tcBorders>
            <w:vAlign w:val="center"/>
          </w:tcPr>
          <w:p w14:paraId="221DD5D8"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6DA1721E"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74611E02" w14:textId="77777777" w:rsidTr="00A4627B">
        <w:tc>
          <w:tcPr>
            <w:tcW w:w="850" w:type="dxa"/>
            <w:tcBorders>
              <w:top w:val="nil"/>
              <w:bottom w:val="nil"/>
            </w:tcBorders>
            <w:vAlign w:val="center"/>
          </w:tcPr>
          <w:p w14:paraId="5AFBEA28"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273</w:t>
            </w:r>
          </w:p>
        </w:tc>
        <w:tc>
          <w:tcPr>
            <w:tcW w:w="1077" w:type="dxa"/>
            <w:tcBorders>
              <w:top w:val="nil"/>
              <w:bottom w:val="nil"/>
            </w:tcBorders>
          </w:tcPr>
          <w:p w14:paraId="0D52F7F8" w14:textId="6A1F8B2D"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42FFAD1A"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the Database Audit Trail functionality</w:t>
            </w:r>
          </w:p>
        </w:tc>
        <w:tc>
          <w:tcPr>
            <w:tcW w:w="1417" w:type="dxa"/>
            <w:tcBorders>
              <w:top w:val="nil"/>
              <w:bottom w:val="nil"/>
            </w:tcBorders>
            <w:vAlign w:val="center"/>
          </w:tcPr>
          <w:p w14:paraId="65A08746"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A72778C"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0D2A359A" w14:textId="77777777" w:rsidTr="00A4627B">
        <w:tc>
          <w:tcPr>
            <w:tcW w:w="850" w:type="dxa"/>
            <w:tcBorders>
              <w:top w:val="nil"/>
              <w:bottom w:val="nil"/>
            </w:tcBorders>
            <w:vAlign w:val="center"/>
          </w:tcPr>
          <w:p w14:paraId="4CC91EFF"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274</w:t>
            </w:r>
          </w:p>
        </w:tc>
        <w:tc>
          <w:tcPr>
            <w:tcW w:w="1077" w:type="dxa"/>
            <w:vMerge w:val="restart"/>
            <w:tcBorders>
              <w:top w:val="nil"/>
              <w:bottom w:val="nil"/>
            </w:tcBorders>
          </w:tcPr>
          <w:p w14:paraId="5AB7089B" w14:textId="30EADBA3"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3AD218B2"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 xml:space="preserve">Data import / export tool provided for ICS, HMI, etc databases, </w:t>
            </w:r>
          </w:p>
        </w:tc>
        <w:tc>
          <w:tcPr>
            <w:tcW w:w="1417" w:type="dxa"/>
            <w:tcBorders>
              <w:top w:val="nil"/>
              <w:bottom w:val="nil"/>
            </w:tcBorders>
            <w:vAlign w:val="center"/>
          </w:tcPr>
          <w:p w14:paraId="290A3E35"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09012D0E"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5AA1343B" w14:textId="77777777" w:rsidTr="00A4627B">
        <w:tc>
          <w:tcPr>
            <w:tcW w:w="850" w:type="dxa"/>
            <w:tcBorders>
              <w:top w:val="nil"/>
              <w:bottom w:val="nil"/>
            </w:tcBorders>
            <w:vAlign w:val="center"/>
          </w:tcPr>
          <w:p w14:paraId="2756FB4F"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275</w:t>
            </w:r>
          </w:p>
        </w:tc>
        <w:tc>
          <w:tcPr>
            <w:tcW w:w="1077" w:type="dxa"/>
            <w:vMerge/>
            <w:tcBorders>
              <w:top w:val="nil"/>
              <w:bottom w:val="nil"/>
            </w:tcBorders>
          </w:tcPr>
          <w:p w14:paraId="4EF3DF8A"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CD382CD"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State any restrictions on the import / export functionality</w:t>
            </w:r>
          </w:p>
        </w:tc>
        <w:tc>
          <w:tcPr>
            <w:tcW w:w="1417" w:type="dxa"/>
            <w:tcBorders>
              <w:top w:val="nil"/>
              <w:bottom w:val="nil"/>
            </w:tcBorders>
            <w:vAlign w:val="center"/>
          </w:tcPr>
          <w:p w14:paraId="594DF239"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E52695F"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6D780581" w14:textId="77777777" w:rsidTr="00A4627B">
        <w:tc>
          <w:tcPr>
            <w:tcW w:w="850" w:type="dxa"/>
            <w:tcBorders>
              <w:top w:val="nil"/>
              <w:bottom w:val="nil"/>
            </w:tcBorders>
            <w:vAlign w:val="center"/>
          </w:tcPr>
          <w:p w14:paraId="755DA9A6"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276</w:t>
            </w:r>
          </w:p>
        </w:tc>
        <w:tc>
          <w:tcPr>
            <w:tcW w:w="1077" w:type="dxa"/>
            <w:vMerge/>
            <w:tcBorders>
              <w:top w:val="nil"/>
              <w:bottom w:val="nil"/>
            </w:tcBorders>
          </w:tcPr>
          <w:p w14:paraId="25424CED"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B8DF13E"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List information which is not included in database dump file</w:t>
            </w:r>
          </w:p>
        </w:tc>
        <w:tc>
          <w:tcPr>
            <w:tcW w:w="1417" w:type="dxa"/>
            <w:tcBorders>
              <w:top w:val="nil"/>
              <w:bottom w:val="nil"/>
            </w:tcBorders>
            <w:vAlign w:val="center"/>
          </w:tcPr>
          <w:p w14:paraId="0F6CCCDD"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BFBFF25"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4D5248CD" w14:textId="77777777" w:rsidTr="00A4627B">
        <w:tc>
          <w:tcPr>
            <w:tcW w:w="850" w:type="dxa"/>
            <w:tcBorders>
              <w:top w:val="nil"/>
              <w:bottom w:val="nil"/>
            </w:tcBorders>
            <w:vAlign w:val="center"/>
          </w:tcPr>
          <w:p w14:paraId="3078289D"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277</w:t>
            </w:r>
          </w:p>
        </w:tc>
        <w:tc>
          <w:tcPr>
            <w:tcW w:w="1077" w:type="dxa"/>
            <w:vMerge/>
            <w:tcBorders>
              <w:top w:val="nil"/>
              <w:bottom w:val="nil"/>
            </w:tcBorders>
          </w:tcPr>
          <w:p w14:paraId="0CBAE787"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950ED5F"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any restrictions related to import / export functionality</w:t>
            </w:r>
          </w:p>
        </w:tc>
        <w:tc>
          <w:tcPr>
            <w:tcW w:w="1417" w:type="dxa"/>
            <w:tcBorders>
              <w:top w:val="nil"/>
              <w:bottom w:val="nil"/>
            </w:tcBorders>
            <w:vAlign w:val="center"/>
          </w:tcPr>
          <w:p w14:paraId="30AF52B8"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1052466"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6ECCD986" w14:textId="77777777" w:rsidTr="00A4627B">
        <w:tc>
          <w:tcPr>
            <w:tcW w:w="850" w:type="dxa"/>
            <w:tcBorders>
              <w:top w:val="nil"/>
              <w:bottom w:val="nil"/>
            </w:tcBorders>
            <w:vAlign w:val="center"/>
          </w:tcPr>
          <w:p w14:paraId="68BFC1F4"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278</w:t>
            </w:r>
          </w:p>
        </w:tc>
        <w:tc>
          <w:tcPr>
            <w:tcW w:w="1077" w:type="dxa"/>
            <w:tcBorders>
              <w:top w:val="nil"/>
              <w:bottom w:val="nil"/>
            </w:tcBorders>
          </w:tcPr>
          <w:p w14:paraId="1F80938C" w14:textId="2FEB37C3"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22A91689"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Are the runtime /online debugging troubleshooting interfaces provided?</w:t>
            </w:r>
          </w:p>
        </w:tc>
        <w:tc>
          <w:tcPr>
            <w:tcW w:w="1417" w:type="dxa"/>
            <w:tcBorders>
              <w:top w:val="nil"/>
              <w:bottom w:val="nil"/>
            </w:tcBorders>
            <w:vAlign w:val="center"/>
          </w:tcPr>
          <w:p w14:paraId="4BD253D8"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EE769A5"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31754293" w14:textId="77777777" w:rsidTr="00A4627B">
        <w:tc>
          <w:tcPr>
            <w:tcW w:w="850" w:type="dxa"/>
            <w:tcBorders>
              <w:top w:val="nil"/>
              <w:bottom w:val="nil"/>
            </w:tcBorders>
            <w:vAlign w:val="center"/>
          </w:tcPr>
          <w:p w14:paraId="43C1C9D0"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279</w:t>
            </w:r>
          </w:p>
        </w:tc>
        <w:tc>
          <w:tcPr>
            <w:tcW w:w="1077" w:type="dxa"/>
            <w:vMerge w:val="restart"/>
            <w:tcBorders>
              <w:top w:val="nil"/>
              <w:bottom w:val="nil"/>
            </w:tcBorders>
          </w:tcPr>
          <w:p w14:paraId="7C680C32" w14:textId="053A025B"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3EA8DFFD" w14:textId="77D71729"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Describe ICS and BCU configuration software facilities</w:t>
            </w:r>
          </w:p>
        </w:tc>
        <w:tc>
          <w:tcPr>
            <w:tcW w:w="1417" w:type="dxa"/>
            <w:tcBorders>
              <w:top w:val="nil"/>
              <w:bottom w:val="nil"/>
            </w:tcBorders>
            <w:vAlign w:val="center"/>
          </w:tcPr>
          <w:p w14:paraId="6FA5B045"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2682C38"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4A574856" w14:textId="77777777" w:rsidTr="00F220BD">
        <w:tc>
          <w:tcPr>
            <w:tcW w:w="850" w:type="dxa"/>
            <w:tcBorders>
              <w:top w:val="nil"/>
              <w:bottom w:val="nil"/>
            </w:tcBorders>
            <w:vAlign w:val="center"/>
          </w:tcPr>
          <w:p w14:paraId="7A87E042"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280</w:t>
            </w:r>
          </w:p>
        </w:tc>
        <w:tc>
          <w:tcPr>
            <w:tcW w:w="1077" w:type="dxa"/>
            <w:vMerge/>
            <w:tcBorders>
              <w:top w:val="nil"/>
              <w:bottom w:val="nil"/>
            </w:tcBorders>
            <w:vAlign w:val="center"/>
          </w:tcPr>
          <w:p w14:paraId="49B34288"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D0C2D4D" w14:textId="33C35BC0"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the ICS and BCU software name and version</w:t>
            </w:r>
          </w:p>
        </w:tc>
        <w:tc>
          <w:tcPr>
            <w:tcW w:w="1417" w:type="dxa"/>
            <w:tcBorders>
              <w:top w:val="nil"/>
              <w:bottom w:val="nil"/>
            </w:tcBorders>
            <w:vAlign w:val="center"/>
          </w:tcPr>
          <w:p w14:paraId="5732D144"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39305ED"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63A4120B" w14:textId="77777777" w:rsidTr="00F220BD">
        <w:tc>
          <w:tcPr>
            <w:tcW w:w="850" w:type="dxa"/>
            <w:tcBorders>
              <w:top w:val="nil"/>
              <w:bottom w:val="nil"/>
            </w:tcBorders>
            <w:vAlign w:val="center"/>
          </w:tcPr>
          <w:p w14:paraId="117EF305"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281</w:t>
            </w:r>
          </w:p>
        </w:tc>
        <w:tc>
          <w:tcPr>
            <w:tcW w:w="1077" w:type="dxa"/>
            <w:vMerge/>
            <w:tcBorders>
              <w:top w:val="nil"/>
              <w:bottom w:val="nil"/>
            </w:tcBorders>
            <w:vAlign w:val="center"/>
          </w:tcPr>
          <w:p w14:paraId="4E3DD03F"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46ADB07" w14:textId="79C859E5"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The ICS and BCU software shall be compatible with Windows 7 and later versions?</w:t>
            </w:r>
          </w:p>
        </w:tc>
        <w:tc>
          <w:tcPr>
            <w:tcW w:w="1417" w:type="dxa"/>
            <w:tcBorders>
              <w:top w:val="nil"/>
              <w:bottom w:val="nil"/>
            </w:tcBorders>
            <w:vAlign w:val="center"/>
          </w:tcPr>
          <w:p w14:paraId="026162BB"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D154279"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3E1F42A8" w14:textId="77777777" w:rsidTr="00F220BD">
        <w:tc>
          <w:tcPr>
            <w:tcW w:w="850" w:type="dxa"/>
            <w:tcBorders>
              <w:top w:val="nil"/>
              <w:bottom w:val="nil"/>
            </w:tcBorders>
            <w:vAlign w:val="center"/>
          </w:tcPr>
          <w:p w14:paraId="28552B1B"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282</w:t>
            </w:r>
          </w:p>
        </w:tc>
        <w:tc>
          <w:tcPr>
            <w:tcW w:w="1077" w:type="dxa"/>
            <w:vMerge/>
            <w:tcBorders>
              <w:top w:val="nil"/>
              <w:bottom w:val="nil"/>
            </w:tcBorders>
            <w:vAlign w:val="center"/>
          </w:tcPr>
          <w:p w14:paraId="66636EFE"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FA5EB5B"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Is the required number of software licences provided?</w:t>
            </w:r>
          </w:p>
        </w:tc>
        <w:tc>
          <w:tcPr>
            <w:tcW w:w="1417" w:type="dxa"/>
            <w:tcBorders>
              <w:top w:val="nil"/>
              <w:bottom w:val="nil"/>
            </w:tcBorders>
            <w:vAlign w:val="center"/>
          </w:tcPr>
          <w:p w14:paraId="6B42B6CE" w14:textId="77777777" w:rsidR="00C73335" w:rsidRPr="00862F88" w:rsidRDefault="00C7333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96BF83D"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4171CD35" w14:textId="77777777" w:rsidTr="00F220BD">
        <w:tc>
          <w:tcPr>
            <w:tcW w:w="850" w:type="dxa"/>
            <w:tcBorders>
              <w:top w:val="nil"/>
              <w:bottom w:val="nil"/>
            </w:tcBorders>
            <w:vAlign w:val="center"/>
          </w:tcPr>
          <w:p w14:paraId="504D02AB"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283</w:t>
            </w:r>
          </w:p>
        </w:tc>
        <w:tc>
          <w:tcPr>
            <w:tcW w:w="1077" w:type="dxa"/>
            <w:vMerge/>
            <w:tcBorders>
              <w:top w:val="nil"/>
              <w:bottom w:val="nil"/>
            </w:tcBorders>
            <w:vAlign w:val="center"/>
          </w:tcPr>
          <w:p w14:paraId="356C3995"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3E9CC58"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Are projects/files are exportable and importable?</w:t>
            </w:r>
          </w:p>
        </w:tc>
        <w:tc>
          <w:tcPr>
            <w:tcW w:w="1417" w:type="dxa"/>
            <w:tcBorders>
              <w:top w:val="nil"/>
              <w:bottom w:val="nil"/>
            </w:tcBorders>
            <w:vAlign w:val="center"/>
          </w:tcPr>
          <w:p w14:paraId="0B50FCD3"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CFFEE9D"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2B77EFF0" w14:textId="77777777" w:rsidTr="00F220BD">
        <w:tc>
          <w:tcPr>
            <w:tcW w:w="850" w:type="dxa"/>
            <w:tcBorders>
              <w:top w:val="nil"/>
              <w:bottom w:val="nil"/>
            </w:tcBorders>
            <w:vAlign w:val="center"/>
          </w:tcPr>
          <w:p w14:paraId="45DA51BB"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284</w:t>
            </w:r>
          </w:p>
        </w:tc>
        <w:tc>
          <w:tcPr>
            <w:tcW w:w="1077" w:type="dxa"/>
            <w:vMerge/>
            <w:tcBorders>
              <w:top w:val="nil"/>
              <w:bottom w:val="nil"/>
            </w:tcBorders>
            <w:vAlign w:val="center"/>
          </w:tcPr>
          <w:p w14:paraId="637E46DA"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E7103D1" w14:textId="77777777"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The logic configuration tool shall be IEC 61131 compliant?</w:t>
            </w:r>
          </w:p>
        </w:tc>
        <w:tc>
          <w:tcPr>
            <w:tcW w:w="1417" w:type="dxa"/>
            <w:tcBorders>
              <w:top w:val="nil"/>
              <w:bottom w:val="nil"/>
            </w:tcBorders>
            <w:vAlign w:val="center"/>
          </w:tcPr>
          <w:p w14:paraId="50AC54F9"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E44AB98"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3BF42239" w14:textId="77777777" w:rsidTr="00F220BD">
        <w:tc>
          <w:tcPr>
            <w:tcW w:w="850" w:type="dxa"/>
            <w:tcBorders>
              <w:top w:val="nil"/>
              <w:bottom w:val="nil"/>
            </w:tcBorders>
            <w:vAlign w:val="center"/>
          </w:tcPr>
          <w:p w14:paraId="333C9EA2"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285</w:t>
            </w:r>
          </w:p>
        </w:tc>
        <w:tc>
          <w:tcPr>
            <w:tcW w:w="1077" w:type="dxa"/>
            <w:vMerge/>
            <w:tcBorders>
              <w:top w:val="nil"/>
              <w:bottom w:val="nil"/>
            </w:tcBorders>
            <w:vAlign w:val="center"/>
          </w:tcPr>
          <w:p w14:paraId="379E7B87"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5F5B93E" w14:textId="749BB063"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Detail any limitations with the ICS and BCU configuration tool(s)</w:t>
            </w:r>
          </w:p>
        </w:tc>
        <w:tc>
          <w:tcPr>
            <w:tcW w:w="1417" w:type="dxa"/>
            <w:tcBorders>
              <w:top w:val="nil"/>
              <w:bottom w:val="nil"/>
            </w:tcBorders>
            <w:vAlign w:val="center"/>
          </w:tcPr>
          <w:p w14:paraId="4ED05923"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9F876D9"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C73335" w:rsidRPr="00862F88" w14:paraId="55B7BE85" w14:textId="77777777" w:rsidTr="00F220BD">
        <w:tc>
          <w:tcPr>
            <w:tcW w:w="850" w:type="dxa"/>
            <w:tcBorders>
              <w:top w:val="nil"/>
              <w:bottom w:val="nil"/>
            </w:tcBorders>
            <w:vAlign w:val="center"/>
          </w:tcPr>
          <w:p w14:paraId="1FD1B1CF" w14:textId="77777777" w:rsidR="00C73335" w:rsidRPr="00862F88" w:rsidRDefault="00C7333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286</w:t>
            </w:r>
          </w:p>
        </w:tc>
        <w:tc>
          <w:tcPr>
            <w:tcW w:w="1077" w:type="dxa"/>
            <w:vMerge/>
            <w:tcBorders>
              <w:top w:val="nil"/>
              <w:bottom w:val="nil"/>
            </w:tcBorders>
            <w:vAlign w:val="center"/>
          </w:tcPr>
          <w:p w14:paraId="4A9F2884" w14:textId="77777777" w:rsidR="00C73335" w:rsidRPr="00862F88" w:rsidRDefault="00C7333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6E23362" w14:textId="5DD03DFC" w:rsidR="00C73335" w:rsidRPr="00862F88" w:rsidRDefault="00C73335" w:rsidP="00DC36F3">
            <w:pPr>
              <w:spacing w:before="60" w:after="60"/>
              <w:rPr>
                <w:rFonts w:asciiTheme="majorHAnsi" w:hAnsiTheme="majorHAnsi" w:cstheme="majorHAnsi"/>
              </w:rPr>
            </w:pPr>
            <w:r w:rsidRPr="00862F88">
              <w:rPr>
                <w:rFonts w:asciiTheme="majorHAnsi" w:hAnsiTheme="majorHAnsi" w:cstheme="majorHAnsi"/>
              </w:rPr>
              <w:t>Can ICS and BCU logic be configured in an “Offline”</w:t>
            </w:r>
          </w:p>
        </w:tc>
        <w:tc>
          <w:tcPr>
            <w:tcW w:w="1417" w:type="dxa"/>
            <w:tcBorders>
              <w:top w:val="nil"/>
              <w:bottom w:val="nil"/>
            </w:tcBorders>
            <w:vAlign w:val="center"/>
          </w:tcPr>
          <w:p w14:paraId="3EDA11DD" w14:textId="77777777" w:rsidR="00C73335" w:rsidRPr="00862F88" w:rsidRDefault="00C7333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EEC2E44" w14:textId="77777777" w:rsidR="00C73335" w:rsidRPr="00862F88" w:rsidRDefault="00C7333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283C81A7" w14:textId="77777777" w:rsidTr="00A4627B">
        <w:tc>
          <w:tcPr>
            <w:tcW w:w="850" w:type="dxa"/>
            <w:tcBorders>
              <w:top w:val="nil"/>
              <w:bottom w:val="nil"/>
            </w:tcBorders>
            <w:vAlign w:val="center"/>
          </w:tcPr>
          <w:p w14:paraId="0514C9AA"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287</w:t>
            </w:r>
          </w:p>
        </w:tc>
        <w:tc>
          <w:tcPr>
            <w:tcW w:w="1077" w:type="dxa"/>
            <w:tcBorders>
              <w:top w:val="nil"/>
              <w:bottom w:val="nil"/>
            </w:tcBorders>
          </w:tcPr>
          <w:p w14:paraId="09892DF7" w14:textId="2EECF6A5"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6EB520D6"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Is the I/O simulation tool available?</w:t>
            </w:r>
          </w:p>
        </w:tc>
        <w:tc>
          <w:tcPr>
            <w:tcW w:w="1417" w:type="dxa"/>
            <w:tcBorders>
              <w:top w:val="nil"/>
              <w:bottom w:val="nil"/>
            </w:tcBorders>
            <w:vAlign w:val="center"/>
          </w:tcPr>
          <w:p w14:paraId="35B9B637" w14:textId="77777777" w:rsidR="002E3615" w:rsidRPr="00862F88" w:rsidRDefault="002E361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0903B37"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7DCEC7E9" w14:textId="77777777" w:rsidTr="00A4627B">
        <w:tc>
          <w:tcPr>
            <w:tcW w:w="850" w:type="dxa"/>
            <w:tcBorders>
              <w:top w:val="nil"/>
              <w:bottom w:val="nil"/>
            </w:tcBorders>
            <w:vAlign w:val="center"/>
          </w:tcPr>
          <w:p w14:paraId="3446A0E3"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288</w:t>
            </w:r>
          </w:p>
        </w:tc>
        <w:tc>
          <w:tcPr>
            <w:tcW w:w="1077" w:type="dxa"/>
            <w:tcBorders>
              <w:top w:val="nil"/>
              <w:bottom w:val="nil"/>
            </w:tcBorders>
          </w:tcPr>
          <w:p w14:paraId="1496E74E" w14:textId="5E1AC52A"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7C344FB5"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Confirm that the Online debugging facility available?</w:t>
            </w:r>
          </w:p>
        </w:tc>
        <w:tc>
          <w:tcPr>
            <w:tcW w:w="1417" w:type="dxa"/>
            <w:tcBorders>
              <w:top w:val="nil"/>
              <w:bottom w:val="nil"/>
            </w:tcBorders>
            <w:vAlign w:val="center"/>
          </w:tcPr>
          <w:p w14:paraId="7DE2D1AE"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192F507"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440341EE" w14:textId="77777777" w:rsidTr="00A4627B">
        <w:tc>
          <w:tcPr>
            <w:tcW w:w="850" w:type="dxa"/>
            <w:tcBorders>
              <w:top w:val="nil"/>
            </w:tcBorders>
            <w:vAlign w:val="center"/>
          </w:tcPr>
          <w:p w14:paraId="00D82298"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289</w:t>
            </w:r>
          </w:p>
        </w:tc>
        <w:tc>
          <w:tcPr>
            <w:tcW w:w="1077" w:type="dxa"/>
            <w:tcBorders>
              <w:top w:val="nil"/>
            </w:tcBorders>
          </w:tcPr>
          <w:p w14:paraId="7EB3E447" w14:textId="6CBEAECF"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tcBorders>
          </w:tcPr>
          <w:p w14:paraId="56496770"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Provide the standard IEC 61850 system level Configurator for integration of different Vendor devices onto the IEC61850 LAN(s)</w:t>
            </w:r>
          </w:p>
        </w:tc>
        <w:tc>
          <w:tcPr>
            <w:tcW w:w="1417" w:type="dxa"/>
            <w:tcBorders>
              <w:top w:val="nil"/>
            </w:tcBorders>
            <w:vAlign w:val="center"/>
          </w:tcPr>
          <w:p w14:paraId="59120B6D"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244D4957"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bl>
    <w:p w14:paraId="427BB2BB" w14:textId="7C5A7D8C" w:rsidR="00186F1D" w:rsidRPr="00862F88" w:rsidRDefault="00186F1D"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2E3615" w:rsidRPr="00862F88" w14:paraId="15893E9C" w14:textId="77777777" w:rsidTr="00F220BD">
        <w:trPr>
          <w:trHeight w:val="567"/>
        </w:trPr>
        <w:tc>
          <w:tcPr>
            <w:tcW w:w="850" w:type="dxa"/>
            <w:tcBorders>
              <w:bottom w:val="single" w:sz="4" w:space="0" w:color="auto"/>
            </w:tcBorders>
            <w:vAlign w:val="center"/>
          </w:tcPr>
          <w:p w14:paraId="2C1AE599"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1EE6E983"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1B9912A5"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5A6D056D"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23761D5C"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05512872"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2E3615" w:rsidRPr="00862F88" w14:paraId="3EA208D3" w14:textId="77777777" w:rsidTr="00A4627B">
        <w:tc>
          <w:tcPr>
            <w:tcW w:w="850" w:type="dxa"/>
            <w:tcBorders>
              <w:bottom w:val="nil"/>
            </w:tcBorders>
            <w:vAlign w:val="center"/>
          </w:tcPr>
          <w:p w14:paraId="4D33AC0E"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290</w:t>
            </w:r>
          </w:p>
        </w:tc>
        <w:tc>
          <w:tcPr>
            <w:tcW w:w="1077" w:type="dxa"/>
            <w:vMerge w:val="restart"/>
            <w:tcBorders>
              <w:bottom w:val="nil"/>
            </w:tcBorders>
          </w:tcPr>
          <w:p w14:paraId="525C7691" w14:textId="31D8FCEE"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bottom w:val="nil"/>
            </w:tcBorders>
          </w:tcPr>
          <w:p w14:paraId="403D7E94"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Provide the standard IEC6 1850 system level Configurator for integration of different Vendor devices onto the IEC61850 LAN(s)</w:t>
            </w:r>
          </w:p>
        </w:tc>
        <w:tc>
          <w:tcPr>
            <w:tcW w:w="1417" w:type="dxa"/>
            <w:tcBorders>
              <w:bottom w:val="nil"/>
            </w:tcBorders>
            <w:vAlign w:val="center"/>
          </w:tcPr>
          <w:p w14:paraId="122DCECE"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026382EA"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3AE77E07" w14:textId="77777777" w:rsidTr="00A4627B">
        <w:tc>
          <w:tcPr>
            <w:tcW w:w="850" w:type="dxa"/>
            <w:tcBorders>
              <w:top w:val="nil"/>
              <w:bottom w:val="nil"/>
            </w:tcBorders>
            <w:vAlign w:val="center"/>
          </w:tcPr>
          <w:p w14:paraId="69395ADF"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291</w:t>
            </w:r>
          </w:p>
        </w:tc>
        <w:tc>
          <w:tcPr>
            <w:tcW w:w="1077" w:type="dxa"/>
            <w:vMerge/>
            <w:tcBorders>
              <w:top w:val="nil"/>
              <w:bottom w:val="nil"/>
            </w:tcBorders>
          </w:tcPr>
          <w:p w14:paraId="58601426"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8F1C84C"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Provide the IED configurator for all BCUs and IEDs connected to the substation bus</w:t>
            </w:r>
          </w:p>
        </w:tc>
        <w:tc>
          <w:tcPr>
            <w:tcW w:w="1417" w:type="dxa"/>
            <w:tcBorders>
              <w:top w:val="nil"/>
              <w:bottom w:val="nil"/>
            </w:tcBorders>
            <w:vAlign w:val="center"/>
          </w:tcPr>
          <w:p w14:paraId="6E9E0B49"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4023DD24"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754229F4" w14:textId="77777777" w:rsidTr="00A4627B">
        <w:tc>
          <w:tcPr>
            <w:tcW w:w="850" w:type="dxa"/>
            <w:tcBorders>
              <w:top w:val="nil"/>
              <w:bottom w:val="nil"/>
            </w:tcBorders>
            <w:vAlign w:val="center"/>
          </w:tcPr>
          <w:p w14:paraId="5DDAA51D"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292</w:t>
            </w:r>
          </w:p>
        </w:tc>
        <w:tc>
          <w:tcPr>
            <w:tcW w:w="1077" w:type="dxa"/>
            <w:tcBorders>
              <w:top w:val="nil"/>
              <w:bottom w:val="nil"/>
            </w:tcBorders>
          </w:tcPr>
          <w:p w14:paraId="27FD29D2" w14:textId="6C6C0548"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363A206D" w14:textId="11190344"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IEC61850 Configurators shall support export / import of ICS files to allow interoperability between different Vendor IEDs. The software shall have facilities to manage the SCL file version numbers so as to ensure substation configuration description file(s) consistency</w:t>
            </w:r>
          </w:p>
        </w:tc>
        <w:tc>
          <w:tcPr>
            <w:tcW w:w="1417" w:type="dxa"/>
            <w:tcBorders>
              <w:top w:val="nil"/>
              <w:bottom w:val="nil"/>
            </w:tcBorders>
            <w:vAlign w:val="center"/>
          </w:tcPr>
          <w:p w14:paraId="6EFAC5D8"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584DDEA"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5BB602C9" w14:textId="77777777" w:rsidTr="00A4627B">
        <w:tc>
          <w:tcPr>
            <w:tcW w:w="850" w:type="dxa"/>
            <w:tcBorders>
              <w:top w:val="nil"/>
              <w:bottom w:val="nil"/>
            </w:tcBorders>
            <w:vAlign w:val="center"/>
          </w:tcPr>
          <w:p w14:paraId="06506E94"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293</w:t>
            </w:r>
          </w:p>
        </w:tc>
        <w:tc>
          <w:tcPr>
            <w:tcW w:w="1077" w:type="dxa"/>
            <w:vMerge w:val="restart"/>
            <w:tcBorders>
              <w:top w:val="nil"/>
              <w:bottom w:val="nil"/>
            </w:tcBorders>
          </w:tcPr>
          <w:p w14:paraId="56AEDDD6" w14:textId="16BA647B"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0D812BD1"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Describe Revision Management functionality</w:t>
            </w:r>
          </w:p>
        </w:tc>
        <w:tc>
          <w:tcPr>
            <w:tcW w:w="1417" w:type="dxa"/>
            <w:tcBorders>
              <w:top w:val="nil"/>
              <w:bottom w:val="nil"/>
            </w:tcBorders>
            <w:vAlign w:val="center"/>
          </w:tcPr>
          <w:p w14:paraId="2F7AB8EF"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121571A8"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7C6C5602" w14:textId="77777777" w:rsidTr="00F220BD">
        <w:tc>
          <w:tcPr>
            <w:tcW w:w="850" w:type="dxa"/>
            <w:tcBorders>
              <w:top w:val="nil"/>
              <w:bottom w:val="nil"/>
            </w:tcBorders>
            <w:vAlign w:val="center"/>
          </w:tcPr>
          <w:p w14:paraId="7095C12B"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294</w:t>
            </w:r>
          </w:p>
        </w:tc>
        <w:tc>
          <w:tcPr>
            <w:tcW w:w="1077" w:type="dxa"/>
            <w:vMerge/>
            <w:tcBorders>
              <w:top w:val="nil"/>
              <w:bottom w:val="nil"/>
            </w:tcBorders>
            <w:vAlign w:val="center"/>
          </w:tcPr>
          <w:p w14:paraId="3C207AE5"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451768CD" w14:textId="17D4A2FE"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Is there a Comparison Tool required to compare new and existing ICS and BCU configurations/logic?</w:t>
            </w:r>
          </w:p>
        </w:tc>
        <w:tc>
          <w:tcPr>
            <w:tcW w:w="1417" w:type="dxa"/>
            <w:tcBorders>
              <w:top w:val="nil"/>
              <w:bottom w:val="nil"/>
            </w:tcBorders>
            <w:vAlign w:val="center"/>
          </w:tcPr>
          <w:p w14:paraId="2E1C507F"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F48F1AE"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7EFA5096" w14:textId="77777777" w:rsidTr="00F220BD">
        <w:tc>
          <w:tcPr>
            <w:tcW w:w="850" w:type="dxa"/>
            <w:tcBorders>
              <w:top w:val="nil"/>
              <w:bottom w:val="nil"/>
            </w:tcBorders>
            <w:vAlign w:val="center"/>
          </w:tcPr>
          <w:p w14:paraId="632C7499"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295</w:t>
            </w:r>
          </w:p>
        </w:tc>
        <w:tc>
          <w:tcPr>
            <w:tcW w:w="1077" w:type="dxa"/>
            <w:vMerge/>
            <w:tcBorders>
              <w:top w:val="nil"/>
              <w:bottom w:val="nil"/>
            </w:tcBorders>
            <w:vAlign w:val="center"/>
          </w:tcPr>
          <w:p w14:paraId="3B8204BF"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5FCF433" w14:textId="2E2EDF50"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Is there a Change log file required to record all changes made to the ICS and BCU configurations/logic?</w:t>
            </w:r>
          </w:p>
        </w:tc>
        <w:tc>
          <w:tcPr>
            <w:tcW w:w="1417" w:type="dxa"/>
            <w:tcBorders>
              <w:top w:val="nil"/>
              <w:bottom w:val="nil"/>
            </w:tcBorders>
            <w:vAlign w:val="center"/>
          </w:tcPr>
          <w:p w14:paraId="5430EFB7"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469193E"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2456FC7D" w14:textId="77777777" w:rsidTr="00F220BD">
        <w:tc>
          <w:tcPr>
            <w:tcW w:w="850" w:type="dxa"/>
            <w:tcBorders>
              <w:top w:val="nil"/>
              <w:bottom w:val="nil"/>
            </w:tcBorders>
            <w:vAlign w:val="center"/>
          </w:tcPr>
          <w:p w14:paraId="63F28E70"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296</w:t>
            </w:r>
          </w:p>
        </w:tc>
        <w:tc>
          <w:tcPr>
            <w:tcW w:w="1077" w:type="dxa"/>
            <w:vMerge/>
            <w:tcBorders>
              <w:top w:val="nil"/>
              <w:bottom w:val="nil"/>
            </w:tcBorders>
            <w:vAlign w:val="center"/>
          </w:tcPr>
          <w:p w14:paraId="6B4F59F1"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E3A6B09"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Detail the impact of changing the SCD file version number as a result of modification to IES SCL configurations</w:t>
            </w:r>
          </w:p>
        </w:tc>
        <w:tc>
          <w:tcPr>
            <w:tcW w:w="1417" w:type="dxa"/>
            <w:tcBorders>
              <w:top w:val="nil"/>
              <w:bottom w:val="nil"/>
            </w:tcBorders>
            <w:vAlign w:val="center"/>
          </w:tcPr>
          <w:p w14:paraId="0229151C"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D1B88AB"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4208FA9C" w14:textId="77777777" w:rsidTr="00F220BD">
        <w:tc>
          <w:tcPr>
            <w:tcW w:w="850" w:type="dxa"/>
            <w:tcBorders>
              <w:top w:val="nil"/>
              <w:bottom w:val="nil"/>
            </w:tcBorders>
            <w:vAlign w:val="center"/>
          </w:tcPr>
          <w:p w14:paraId="38211543"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297</w:t>
            </w:r>
          </w:p>
        </w:tc>
        <w:tc>
          <w:tcPr>
            <w:tcW w:w="1077" w:type="dxa"/>
            <w:vMerge/>
            <w:tcBorders>
              <w:top w:val="nil"/>
              <w:bottom w:val="nil"/>
            </w:tcBorders>
            <w:vAlign w:val="center"/>
          </w:tcPr>
          <w:p w14:paraId="68397A9D"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021B99F"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Detail any upload restrictions</w:t>
            </w:r>
          </w:p>
        </w:tc>
        <w:tc>
          <w:tcPr>
            <w:tcW w:w="1417" w:type="dxa"/>
            <w:tcBorders>
              <w:top w:val="nil"/>
              <w:bottom w:val="nil"/>
            </w:tcBorders>
            <w:vAlign w:val="center"/>
          </w:tcPr>
          <w:p w14:paraId="28DAC169"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B3A98E8"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7AA2D2C9" w14:textId="77777777" w:rsidTr="00F220BD">
        <w:tc>
          <w:tcPr>
            <w:tcW w:w="850" w:type="dxa"/>
            <w:tcBorders>
              <w:top w:val="nil"/>
              <w:bottom w:val="nil"/>
            </w:tcBorders>
            <w:vAlign w:val="center"/>
          </w:tcPr>
          <w:p w14:paraId="6D831619"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298</w:t>
            </w:r>
          </w:p>
        </w:tc>
        <w:tc>
          <w:tcPr>
            <w:tcW w:w="1077" w:type="dxa"/>
            <w:vMerge/>
            <w:tcBorders>
              <w:top w:val="nil"/>
              <w:bottom w:val="nil"/>
            </w:tcBorders>
            <w:vAlign w:val="center"/>
          </w:tcPr>
          <w:p w14:paraId="58F3BEB5"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9E808E3"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Provide outline procedures for uploading, downloading, importing and exporting BCU Configurations &amp; settings</w:t>
            </w:r>
          </w:p>
        </w:tc>
        <w:tc>
          <w:tcPr>
            <w:tcW w:w="1417" w:type="dxa"/>
            <w:tcBorders>
              <w:top w:val="nil"/>
              <w:bottom w:val="nil"/>
            </w:tcBorders>
            <w:vAlign w:val="center"/>
          </w:tcPr>
          <w:p w14:paraId="75A9ABDA"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0932BDAA"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733C2CFF" w14:textId="77777777" w:rsidTr="00F220BD">
        <w:tc>
          <w:tcPr>
            <w:tcW w:w="850" w:type="dxa"/>
            <w:tcBorders>
              <w:top w:val="nil"/>
              <w:bottom w:val="nil"/>
            </w:tcBorders>
            <w:vAlign w:val="center"/>
          </w:tcPr>
          <w:p w14:paraId="537D536B"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299</w:t>
            </w:r>
          </w:p>
        </w:tc>
        <w:tc>
          <w:tcPr>
            <w:tcW w:w="1077" w:type="dxa"/>
            <w:vMerge w:val="restart"/>
            <w:tcBorders>
              <w:top w:val="nil"/>
              <w:bottom w:val="nil"/>
            </w:tcBorders>
            <w:vAlign w:val="center"/>
          </w:tcPr>
          <w:p w14:paraId="09F60704" w14:textId="459AAD11" w:rsidR="002E3615"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3E77E172"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Mechanism for completely backing up control system Provided</w:t>
            </w:r>
          </w:p>
        </w:tc>
        <w:tc>
          <w:tcPr>
            <w:tcW w:w="1417" w:type="dxa"/>
            <w:tcBorders>
              <w:top w:val="nil"/>
              <w:bottom w:val="nil"/>
            </w:tcBorders>
            <w:vAlign w:val="center"/>
          </w:tcPr>
          <w:p w14:paraId="1810A6B6"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1D854DB"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65DE3300" w14:textId="77777777" w:rsidTr="00F220BD">
        <w:tc>
          <w:tcPr>
            <w:tcW w:w="850" w:type="dxa"/>
            <w:tcBorders>
              <w:top w:val="nil"/>
              <w:bottom w:val="nil"/>
            </w:tcBorders>
            <w:vAlign w:val="center"/>
          </w:tcPr>
          <w:p w14:paraId="669731DD"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300</w:t>
            </w:r>
          </w:p>
        </w:tc>
        <w:tc>
          <w:tcPr>
            <w:tcW w:w="1077" w:type="dxa"/>
            <w:vMerge/>
            <w:tcBorders>
              <w:top w:val="nil"/>
              <w:bottom w:val="nil"/>
            </w:tcBorders>
            <w:vAlign w:val="center"/>
          </w:tcPr>
          <w:p w14:paraId="5160D59C"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AEF91D9"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Description of backup mechanisms / features</w:t>
            </w:r>
          </w:p>
        </w:tc>
        <w:tc>
          <w:tcPr>
            <w:tcW w:w="1417" w:type="dxa"/>
            <w:tcBorders>
              <w:top w:val="nil"/>
              <w:bottom w:val="nil"/>
            </w:tcBorders>
            <w:vAlign w:val="center"/>
          </w:tcPr>
          <w:p w14:paraId="23BAF2F2"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60701D5"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33920250" w14:textId="77777777" w:rsidTr="00F220BD">
        <w:tc>
          <w:tcPr>
            <w:tcW w:w="850" w:type="dxa"/>
            <w:tcBorders>
              <w:top w:val="nil"/>
              <w:bottom w:val="nil"/>
            </w:tcBorders>
            <w:vAlign w:val="center"/>
          </w:tcPr>
          <w:p w14:paraId="1857730D"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301</w:t>
            </w:r>
          </w:p>
        </w:tc>
        <w:tc>
          <w:tcPr>
            <w:tcW w:w="1077" w:type="dxa"/>
            <w:vMerge/>
            <w:tcBorders>
              <w:top w:val="nil"/>
              <w:bottom w:val="nil"/>
            </w:tcBorders>
            <w:vAlign w:val="center"/>
          </w:tcPr>
          <w:p w14:paraId="6DE56A59"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152DD41E"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Detail of limitations of backup systems</w:t>
            </w:r>
          </w:p>
        </w:tc>
        <w:tc>
          <w:tcPr>
            <w:tcW w:w="1417" w:type="dxa"/>
            <w:tcBorders>
              <w:top w:val="nil"/>
              <w:bottom w:val="nil"/>
            </w:tcBorders>
            <w:vAlign w:val="center"/>
          </w:tcPr>
          <w:p w14:paraId="1A2F3913" w14:textId="77777777" w:rsidR="002E3615" w:rsidRPr="00862F88" w:rsidRDefault="002E361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0AD4DE5"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300D4786" w14:textId="77777777" w:rsidTr="00F220BD">
        <w:tc>
          <w:tcPr>
            <w:tcW w:w="850" w:type="dxa"/>
            <w:tcBorders>
              <w:top w:val="nil"/>
              <w:bottom w:val="nil"/>
            </w:tcBorders>
            <w:vAlign w:val="center"/>
          </w:tcPr>
          <w:p w14:paraId="036F92C7"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302</w:t>
            </w:r>
          </w:p>
        </w:tc>
        <w:tc>
          <w:tcPr>
            <w:tcW w:w="1077" w:type="dxa"/>
            <w:vMerge w:val="restart"/>
            <w:tcBorders>
              <w:top w:val="nil"/>
              <w:bottom w:val="nil"/>
            </w:tcBorders>
            <w:vAlign w:val="center"/>
          </w:tcPr>
          <w:p w14:paraId="6A5E9C5B" w14:textId="03516F66" w:rsidR="002E3615"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16.17</w:t>
            </w:r>
          </w:p>
        </w:tc>
        <w:tc>
          <w:tcPr>
            <w:tcW w:w="4309" w:type="dxa"/>
            <w:tcBorders>
              <w:top w:val="nil"/>
              <w:bottom w:val="nil"/>
            </w:tcBorders>
          </w:tcPr>
          <w:p w14:paraId="4AA13483"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All software documentation submitted</w:t>
            </w:r>
          </w:p>
        </w:tc>
        <w:tc>
          <w:tcPr>
            <w:tcW w:w="1417" w:type="dxa"/>
            <w:tcBorders>
              <w:top w:val="nil"/>
              <w:bottom w:val="nil"/>
            </w:tcBorders>
            <w:vAlign w:val="center"/>
          </w:tcPr>
          <w:p w14:paraId="25685D2F" w14:textId="77777777" w:rsidR="002E3615" w:rsidRPr="00862F88" w:rsidRDefault="002E3615"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FCB9484"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29918A9E" w14:textId="77777777" w:rsidTr="00F220BD">
        <w:tc>
          <w:tcPr>
            <w:tcW w:w="850" w:type="dxa"/>
            <w:tcBorders>
              <w:top w:val="nil"/>
              <w:bottom w:val="nil"/>
            </w:tcBorders>
            <w:vAlign w:val="center"/>
          </w:tcPr>
          <w:p w14:paraId="087DA2AB"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303</w:t>
            </w:r>
          </w:p>
        </w:tc>
        <w:tc>
          <w:tcPr>
            <w:tcW w:w="1077" w:type="dxa"/>
            <w:vMerge/>
            <w:tcBorders>
              <w:top w:val="nil"/>
              <w:bottom w:val="nil"/>
            </w:tcBorders>
            <w:vAlign w:val="center"/>
          </w:tcPr>
          <w:p w14:paraId="56D63C6E"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3D93EA5"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All software licenses submitted for the OEM’s ICS and 3</w:t>
            </w:r>
            <w:r w:rsidRPr="00862F88">
              <w:rPr>
                <w:rFonts w:asciiTheme="majorHAnsi" w:hAnsiTheme="majorHAnsi" w:cstheme="majorHAnsi"/>
                <w:vertAlign w:val="superscript"/>
              </w:rPr>
              <w:t>rd</w:t>
            </w:r>
            <w:r w:rsidRPr="00862F88">
              <w:rPr>
                <w:rFonts w:asciiTheme="majorHAnsi" w:hAnsiTheme="majorHAnsi" w:cstheme="majorHAnsi"/>
              </w:rPr>
              <w:t xml:space="preserve"> Party software </w:t>
            </w:r>
          </w:p>
        </w:tc>
        <w:tc>
          <w:tcPr>
            <w:tcW w:w="1417" w:type="dxa"/>
            <w:tcBorders>
              <w:top w:val="nil"/>
              <w:bottom w:val="nil"/>
            </w:tcBorders>
            <w:vAlign w:val="center"/>
          </w:tcPr>
          <w:p w14:paraId="7045355A" w14:textId="77777777" w:rsidR="002E3615" w:rsidRPr="00862F88" w:rsidRDefault="002E3615"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2A1CAFD0"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517A5DC1" w14:textId="77777777" w:rsidTr="00F220BD">
        <w:tc>
          <w:tcPr>
            <w:tcW w:w="850" w:type="dxa"/>
            <w:tcBorders>
              <w:top w:val="nil"/>
              <w:bottom w:val="nil"/>
            </w:tcBorders>
            <w:vAlign w:val="center"/>
          </w:tcPr>
          <w:p w14:paraId="4F7F90E3"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6BE624DC" w14:textId="77777777" w:rsidR="002E3615" w:rsidRPr="00862F88" w:rsidRDefault="002E3615"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7721084D"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MAINTENANCE &amp; SPARE PARTS</w:t>
            </w:r>
          </w:p>
        </w:tc>
        <w:tc>
          <w:tcPr>
            <w:tcW w:w="1417" w:type="dxa"/>
            <w:tcBorders>
              <w:top w:val="nil"/>
              <w:bottom w:val="nil"/>
            </w:tcBorders>
            <w:vAlign w:val="center"/>
          </w:tcPr>
          <w:p w14:paraId="49485FE4" w14:textId="77777777" w:rsidR="002E3615" w:rsidRPr="00862F88" w:rsidRDefault="002E3615" w:rsidP="00DC36F3">
            <w:pPr>
              <w:spacing w:before="60" w:after="60"/>
              <w:jc w:val="center"/>
              <w:rPr>
                <w:rFonts w:asciiTheme="majorHAnsi" w:hAnsiTheme="majorHAnsi" w:cstheme="majorHAnsi"/>
              </w:rPr>
            </w:pPr>
          </w:p>
        </w:tc>
        <w:tc>
          <w:tcPr>
            <w:tcW w:w="1417" w:type="dxa"/>
            <w:tcBorders>
              <w:top w:val="nil"/>
              <w:bottom w:val="nil"/>
            </w:tcBorders>
            <w:vAlign w:val="center"/>
          </w:tcPr>
          <w:p w14:paraId="789399A6"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r w:rsidR="002E3615" w:rsidRPr="00862F88" w14:paraId="6CE6B6CA" w14:textId="77777777" w:rsidTr="00F220BD">
        <w:tc>
          <w:tcPr>
            <w:tcW w:w="850" w:type="dxa"/>
            <w:tcBorders>
              <w:top w:val="nil"/>
            </w:tcBorders>
            <w:vAlign w:val="center"/>
          </w:tcPr>
          <w:p w14:paraId="5E6B970B" w14:textId="77777777" w:rsidR="002E3615" w:rsidRPr="00862F88" w:rsidRDefault="002E3615"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304</w:t>
            </w:r>
          </w:p>
        </w:tc>
        <w:tc>
          <w:tcPr>
            <w:tcW w:w="1077" w:type="dxa"/>
            <w:tcBorders>
              <w:top w:val="nil"/>
            </w:tcBorders>
            <w:vAlign w:val="center"/>
          </w:tcPr>
          <w:p w14:paraId="608E6A58" w14:textId="684A015C" w:rsidR="002E3615"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tcBorders>
          </w:tcPr>
          <w:p w14:paraId="52929AA5" w14:textId="77777777" w:rsidR="002E3615" w:rsidRPr="00862F88" w:rsidRDefault="002E3615" w:rsidP="00DC36F3">
            <w:pPr>
              <w:spacing w:before="60" w:after="60"/>
              <w:rPr>
                <w:rFonts w:asciiTheme="majorHAnsi" w:hAnsiTheme="majorHAnsi" w:cstheme="majorHAnsi"/>
              </w:rPr>
            </w:pPr>
            <w:r w:rsidRPr="00862F88">
              <w:rPr>
                <w:rFonts w:asciiTheme="majorHAnsi" w:hAnsiTheme="majorHAnsi" w:cstheme="majorHAnsi"/>
              </w:rPr>
              <w:t>ICS diagnostic and monitoring features provided as detailed in section 8.9.1</w:t>
            </w:r>
          </w:p>
        </w:tc>
        <w:tc>
          <w:tcPr>
            <w:tcW w:w="1417" w:type="dxa"/>
            <w:tcBorders>
              <w:top w:val="nil"/>
            </w:tcBorders>
            <w:vAlign w:val="center"/>
          </w:tcPr>
          <w:p w14:paraId="5D437C43" w14:textId="77777777" w:rsidR="002E3615" w:rsidRPr="00862F88" w:rsidRDefault="002E3615"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01030BC2" w14:textId="77777777" w:rsidR="002E3615" w:rsidRPr="00862F88" w:rsidRDefault="002E3615" w:rsidP="00DC36F3">
            <w:pPr>
              <w:tabs>
                <w:tab w:val="left" w:pos="0"/>
                <w:tab w:val="left" w:pos="900"/>
                <w:tab w:val="left" w:pos="1440"/>
              </w:tabs>
              <w:suppressAutoHyphens/>
              <w:spacing w:before="60" w:after="60"/>
              <w:jc w:val="center"/>
              <w:rPr>
                <w:rFonts w:asciiTheme="majorHAnsi" w:hAnsiTheme="majorHAnsi" w:cstheme="majorHAnsi"/>
              </w:rPr>
            </w:pPr>
          </w:p>
        </w:tc>
      </w:tr>
    </w:tbl>
    <w:p w14:paraId="368F59CC" w14:textId="014F10A1" w:rsidR="00186F1D" w:rsidRPr="00862F88" w:rsidRDefault="00186F1D" w:rsidP="00DC36F3">
      <w:pPr>
        <w:spacing w:before="60" w:after="60"/>
        <w:jc w:val="right"/>
        <w:rPr>
          <w:rFonts w:asciiTheme="majorHAnsi" w:hAnsiTheme="majorHAnsi" w:cstheme="majorHAnsi"/>
        </w:rPr>
      </w:pPr>
    </w:p>
    <w:tbl>
      <w:tblPr>
        <w:tblW w:w="9070"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50"/>
        <w:gridCol w:w="1077"/>
        <w:gridCol w:w="4309"/>
        <w:gridCol w:w="1417"/>
        <w:gridCol w:w="1417"/>
      </w:tblGrid>
      <w:tr w:rsidR="00090F20" w:rsidRPr="00862F88" w14:paraId="705429C6" w14:textId="77777777" w:rsidTr="00F220BD">
        <w:trPr>
          <w:trHeight w:val="567"/>
        </w:trPr>
        <w:tc>
          <w:tcPr>
            <w:tcW w:w="850" w:type="dxa"/>
            <w:tcBorders>
              <w:bottom w:val="single" w:sz="4" w:space="0" w:color="auto"/>
            </w:tcBorders>
            <w:vAlign w:val="center"/>
          </w:tcPr>
          <w:p w14:paraId="675C14F7"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ITEM</w:t>
            </w:r>
          </w:p>
          <w:p w14:paraId="529D45D5"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NO</w:t>
            </w:r>
          </w:p>
        </w:tc>
        <w:tc>
          <w:tcPr>
            <w:tcW w:w="1077" w:type="dxa"/>
            <w:tcBorders>
              <w:bottom w:val="single" w:sz="4" w:space="0" w:color="auto"/>
            </w:tcBorders>
            <w:vAlign w:val="center"/>
          </w:tcPr>
          <w:p w14:paraId="768CF11D"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CLAUSE</w:t>
            </w:r>
          </w:p>
        </w:tc>
        <w:tc>
          <w:tcPr>
            <w:tcW w:w="4309" w:type="dxa"/>
            <w:tcBorders>
              <w:bottom w:val="single" w:sz="4" w:space="0" w:color="auto"/>
            </w:tcBorders>
            <w:vAlign w:val="center"/>
          </w:tcPr>
          <w:p w14:paraId="180AE597"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b/>
              </w:rPr>
            </w:pPr>
            <w:r w:rsidRPr="00862F88">
              <w:rPr>
                <w:rFonts w:asciiTheme="majorHAnsi" w:hAnsiTheme="majorHAnsi" w:cstheme="majorHAnsi"/>
                <w:b/>
              </w:rPr>
              <w:t>DESCRIPTION</w:t>
            </w:r>
          </w:p>
        </w:tc>
        <w:tc>
          <w:tcPr>
            <w:tcW w:w="1417" w:type="dxa"/>
            <w:tcBorders>
              <w:bottom w:val="single" w:sz="4" w:space="0" w:color="auto"/>
            </w:tcBorders>
            <w:vAlign w:val="center"/>
          </w:tcPr>
          <w:p w14:paraId="751695AA"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REQUIRED</w:t>
            </w:r>
          </w:p>
        </w:tc>
        <w:tc>
          <w:tcPr>
            <w:tcW w:w="1417" w:type="dxa"/>
            <w:tcBorders>
              <w:bottom w:val="single" w:sz="4" w:space="0" w:color="auto"/>
            </w:tcBorders>
            <w:vAlign w:val="center"/>
          </w:tcPr>
          <w:p w14:paraId="7E78835B"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r w:rsidRPr="00862F88">
              <w:rPr>
                <w:rFonts w:asciiTheme="majorHAnsi" w:hAnsiTheme="majorHAnsi" w:cstheme="majorHAnsi"/>
                <w:b/>
              </w:rPr>
              <w:t>OFFERED</w:t>
            </w:r>
          </w:p>
        </w:tc>
      </w:tr>
      <w:tr w:rsidR="00090F20" w:rsidRPr="00862F88" w14:paraId="45642115" w14:textId="77777777" w:rsidTr="00F220BD">
        <w:tc>
          <w:tcPr>
            <w:tcW w:w="850" w:type="dxa"/>
            <w:tcBorders>
              <w:bottom w:val="nil"/>
            </w:tcBorders>
            <w:vAlign w:val="center"/>
          </w:tcPr>
          <w:p w14:paraId="67D38A89"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305</w:t>
            </w:r>
          </w:p>
        </w:tc>
        <w:tc>
          <w:tcPr>
            <w:tcW w:w="1077" w:type="dxa"/>
            <w:vMerge w:val="restart"/>
            <w:tcBorders>
              <w:bottom w:val="nil"/>
            </w:tcBorders>
            <w:vAlign w:val="center"/>
          </w:tcPr>
          <w:p w14:paraId="3976A27B" w14:textId="11DE1136"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bottom w:val="nil"/>
            </w:tcBorders>
          </w:tcPr>
          <w:p w14:paraId="17441410"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Telecomms Diagnostic Dialog provided</w:t>
            </w:r>
          </w:p>
        </w:tc>
        <w:tc>
          <w:tcPr>
            <w:tcW w:w="1417" w:type="dxa"/>
            <w:tcBorders>
              <w:bottom w:val="nil"/>
            </w:tcBorders>
            <w:vAlign w:val="center"/>
          </w:tcPr>
          <w:p w14:paraId="29C27950"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bottom w:val="nil"/>
            </w:tcBorders>
            <w:vAlign w:val="center"/>
          </w:tcPr>
          <w:p w14:paraId="24B4C130"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2C6F9881" w14:textId="77777777" w:rsidTr="00F220BD">
        <w:tc>
          <w:tcPr>
            <w:tcW w:w="850" w:type="dxa"/>
            <w:tcBorders>
              <w:top w:val="nil"/>
              <w:bottom w:val="nil"/>
            </w:tcBorders>
            <w:vAlign w:val="center"/>
          </w:tcPr>
          <w:p w14:paraId="2D5609E2"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306</w:t>
            </w:r>
          </w:p>
        </w:tc>
        <w:tc>
          <w:tcPr>
            <w:tcW w:w="1077" w:type="dxa"/>
            <w:vMerge/>
            <w:tcBorders>
              <w:top w:val="nil"/>
              <w:bottom w:val="nil"/>
            </w:tcBorders>
            <w:vAlign w:val="center"/>
          </w:tcPr>
          <w:p w14:paraId="58C5E21D"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4309" w:type="dxa"/>
            <w:tcBorders>
              <w:top w:val="nil"/>
              <w:bottom w:val="nil"/>
            </w:tcBorders>
          </w:tcPr>
          <w:p w14:paraId="3A806986" w14:textId="23014E02" w:rsidR="00090F20" w:rsidRPr="00862F88" w:rsidRDefault="00090F20" w:rsidP="00DC36F3">
            <w:pPr>
              <w:tabs>
                <w:tab w:val="left" w:pos="0"/>
                <w:tab w:val="left" w:pos="900"/>
                <w:tab w:val="left" w:pos="4680"/>
                <w:tab w:val="left" w:pos="6840"/>
                <w:tab w:val="left" w:pos="7200"/>
              </w:tabs>
              <w:suppressAutoHyphens/>
              <w:spacing w:before="60" w:after="60"/>
              <w:rPr>
                <w:rFonts w:asciiTheme="majorHAnsi" w:hAnsiTheme="majorHAnsi" w:cstheme="majorHAnsi"/>
              </w:rPr>
            </w:pPr>
            <w:r w:rsidRPr="00862F88">
              <w:rPr>
                <w:rFonts w:asciiTheme="majorHAnsi" w:hAnsiTheme="majorHAnsi" w:cstheme="majorHAnsi"/>
              </w:rPr>
              <w:t>Is there a facility provided which will allow the Control Centre(s) to issue a Remote ICS/Gateways switchover/failover?</w:t>
            </w:r>
          </w:p>
        </w:tc>
        <w:tc>
          <w:tcPr>
            <w:tcW w:w="1417" w:type="dxa"/>
            <w:tcBorders>
              <w:top w:val="nil"/>
              <w:bottom w:val="nil"/>
            </w:tcBorders>
            <w:vAlign w:val="center"/>
          </w:tcPr>
          <w:p w14:paraId="6B5CFE3D"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69924BB7"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r>
      <w:tr w:rsidR="00090F20" w:rsidRPr="00862F88" w14:paraId="4F63D4CB" w14:textId="77777777" w:rsidTr="00F220BD">
        <w:tc>
          <w:tcPr>
            <w:tcW w:w="850" w:type="dxa"/>
            <w:tcBorders>
              <w:top w:val="nil"/>
              <w:bottom w:val="nil"/>
            </w:tcBorders>
            <w:vAlign w:val="center"/>
          </w:tcPr>
          <w:p w14:paraId="503A4B5A"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307</w:t>
            </w:r>
          </w:p>
        </w:tc>
        <w:tc>
          <w:tcPr>
            <w:tcW w:w="1077" w:type="dxa"/>
            <w:vMerge/>
            <w:tcBorders>
              <w:top w:val="nil"/>
              <w:bottom w:val="nil"/>
            </w:tcBorders>
            <w:vAlign w:val="center"/>
          </w:tcPr>
          <w:p w14:paraId="6769A844"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4309" w:type="dxa"/>
            <w:tcBorders>
              <w:top w:val="nil"/>
              <w:bottom w:val="nil"/>
            </w:tcBorders>
          </w:tcPr>
          <w:p w14:paraId="5B691A1C" w14:textId="0D8DB01C" w:rsidR="00090F20" w:rsidRPr="00862F88" w:rsidRDefault="00090F20" w:rsidP="00DC36F3">
            <w:pPr>
              <w:tabs>
                <w:tab w:val="left" w:pos="0"/>
                <w:tab w:val="left" w:pos="900"/>
                <w:tab w:val="left" w:pos="4680"/>
                <w:tab w:val="left" w:pos="6840"/>
                <w:tab w:val="left" w:pos="7200"/>
              </w:tabs>
              <w:suppressAutoHyphens/>
              <w:spacing w:before="60" w:after="60"/>
              <w:rPr>
                <w:rFonts w:asciiTheme="majorHAnsi" w:hAnsiTheme="majorHAnsi" w:cstheme="majorHAnsi"/>
              </w:rPr>
            </w:pPr>
            <w:r w:rsidRPr="00862F88">
              <w:rPr>
                <w:rFonts w:asciiTheme="majorHAnsi" w:hAnsiTheme="majorHAnsi" w:cstheme="majorHAnsi"/>
              </w:rPr>
              <w:t>Does the BCU and ICS software tools have an online diagnostic and debugging capability, showing the real time state of all logic points within the BCU and ICS?</w:t>
            </w:r>
          </w:p>
        </w:tc>
        <w:tc>
          <w:tcPr>
            <w:tcW w:w="1417" w:type="dxa"/>
            <w:tcBorders>
              <w:top w:val="nil"/>
              <w:bottom w:val="nil"/>
            </w:tcBorders>
            <w:vAlign w:val="center"/>
          </w:tcPr>
          <w:p w14:paraId="6A1B831B"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C8181F8"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r>
      <w:tr w:rsidR="00090F20" w:rsidRPr="00862F88" w14:paraId="00627683" w14:textId="77777777" w:rsidTr="00F220BD">
        <w:tc>
          <w:tcPr>
            <w:tcW w:w="850" w:type="dxa"/>
            <w:tcBorders>
              <w:top w:val="nil"/>
              <w:bottom w:val="nil"/>
            </w:tcBorders>
            <w:vAlign w:val="center"/>
          </w:tcPr>
          <w:p w14:paraId="43E75772"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308</w:t>
            </w:r>
          </w:p>
        </w:tc>
        <w:tc>
          <w:tcPr>
            <w:tcW w:w="1077" w:type="dxa"/>
            <w:vMerge/>
            <w:tcBorders>
              <w:top w:val="nil"/>
              <w:bottom w:val="nil"/>
            </w:tcBorders>
            <w:vAlign w:val="center"/>
          </w:tcPr>
          <w:p w14:paraId="1D12993E"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6D8D976B" w14:textId="54FC9EA5" w:rsidR="00090F20" w:rsidRPr="00862F88" w:rsidRDefault="00090F20" w:rsidP="00DC36F3">
            <w:pPr>
              <w:tabs>
                <w:tab w:val="left" w:pos="0"/>
                <w:tab w:val="left" w:pos="900"/>
                <w:tab w:val="left" w:pos="4680"/>
                <w:tab w:val="left" w:pos="6840"/>
                <w:tab w:val="left" w:pos="7200"/>
              </w:tabs>
              <w:suppressAutoHyphens/>
              <w:spacing w:before="60" w:after="60"/>
              <w:rPr>
                <w:rFonts w:asciiTheme="majorHAnsi" w:hAnsiTheme="majorHAnsi" w:cstheme="majorHAnsi"/>
              </w:rPr>
            </w:pPr>
            <w:r w:rsidRPr="00862F88">
              <w:rPr>
                <w:rFonts w:asciiTheme="majorHAnsi" w:hAnsiTheme="majorHAnsi" w:cstheme="majorHAnsi"/>
              </w:rPr>
              <w:t>Does the BCU and ICS software tools have a facility to compare the configuration and parameters stored in the project structure on a PC to those stored in the BCU and ICS</w:t>
            </w:r>
          </w:p>
        </w:tc>
        <w:tc>
          <w:tcPr>
            <w:tcW w:w="1417" w:type="dxa"/>
            <w:tcBorders>
              <w:top w:val="nil"/>
              <w:bottom w:val="nil"/>
            </w:tcBorders>
            <w:vAlign w:val="center"/>
          </w:tcPr>
          <w:p w14:paraId="6BF6D10A"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6BE5F7F"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17F612A5" w14:textId="77777777" w:rsidTr="00F220BD">
        <w:tc>
          <w:tcPr>
            <w:tcW w:w="850" w:type="dxa"/>
            <w:tcBorders>
              <w:top w:val="nil"/>
              <w:bottom w:val="nil"/>
            </w:tcBorders>
            <w:vAlign w:val="center"/>
          </w:tcPr>
          <w:p w14:paraId="5C693E4E"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309</w:t>
            </w:r>
          </w:p>
        </w:tc>
        <w:tc>
          <w:tcPr>
            <w:tcW w:w="1077" w:type="dxa"/>
            <w:vMerge w:val="restart"/>
            <w:tcBorders>
              <w:top w:val="nil"/>
              <w:bottom w:val="nil"/>
            </w:tcBorders>
            <w:vAlign w:val="center"/>
          </w:tcPr>
          <w:p w14:paraId="4C881173" w14:textId="35286430"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bottom w:val="nil"/>
            </w:tcBorders>
          </w:tcPr>
          <w:p w14:paraId="1B124C36"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there an itemised List of Spare Parts provided?</w:t>
            </w:r>
          </w:p>
        </w:tc>
        <w:tc>
          <w:tcPr>
            <w:tcW w:w="1417" w:type="dxa"/>
            <w:tcBorders>
              <w:top w:val="nil"/>
              <w:bottom w:val="nil"/>
            </w:tcBorders>
            <w:vAlign w:val="center"/>
          </w:tcPr>
          <w:p w14:paraId="28026885"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F7072EE"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1B0D5292" w14:textId="77777777" w:rsidTr="00F220BD">
        <w:tc>
          <w:tcPr>
            <w:tcW w:w="850" w:type="dxa"/>
            <w:tcBorders>
              <w:top w:val="nil"/>
              <w:bottom w:val="nil"/>
            </w:tcBorders>
            <w:vAlign w:val="center"/>
          </w:tcPr>
          <w:p w14:paraId="5635F2EC"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310</w:t>
            </w:r>
          </w:p>
        </w:tc>
        <w:tc>
          <w:tcPr>
            <w:tcW w:w="1077" w:type="dxa"/>
            <w:vMerge/>
            <w:tcBorders>
              <w:top w:val="nil"/>
              <w:bottom w:val="nil"/>
            </w:tcBorders>
            <w:vAlign w:val="center"/>
          </w:tcPr>
          <w:p w14:paraId="6EB51D4D"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531FD72"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Confirm that all spares available for 10 years</w:t>
            </w:r>
          </w:p>
        </w:tc>
        <w:tc>
          <w:tcPr>
            <w:tcW w:w="1417" w:type="dxa"/>
            <w:tcBorders>
              <w:top w:val="nil"/>
              <w:bottom w:val="nil"/>
            </w:tcBorders>
            <w:vAlign w:val="center"/>
          </w:tcPr>
          <w:p w14:paraId="59D4DC99"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61FBFC8"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1602AD95" w14:textId="77777777" w:rsidTr="00A4627B">
        <w:tc>
          <w:tcPr>
            <w:tcW w:w="850" w:type="dxa"/>
            <w:tcBorders>
              <w:top w:val="nil"/>
              <w:bottom w:val="nil"/>
            </w:tcBorders>
            <w:vAlign w:val="center"/>
          </w:tcPr>
          <w:p w14:paraId="692568A1"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311</w:t>
            </w:r>
          </w:p>
        </w:tc>
        <w:tc>
          <w:tcPr>
            <w:tcW w:w="1077" w:type="dxa"/>
            <w:tcBorders>
              <w:top w:val="nil"/>
              <w:bottom w:val="nil"/>
            </w:tcBorders>
          </w:tcPr>
          <w:p w14:paraId="5B2BCE2A" w14:textId="5308C485"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bottom w:val="nil"/>
            </w:tcBorders>
          </w:tcPr>
          <w:p w14:paraId="3A910DC1"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Are the ICS maintenance laptops provided?</w:t>
            </w:r>
          </w:p>
        </w:tc>
        <w:tc>
          <w:tcPr>
            <w:tcW w:w="1417" w:type="dxa"/>
            <w:tcBorders>
              <w:top w:val="nil"/>
              <w:bottom w:val="nil"/>
            </w:tcBorders>
            <w:vAlign w:val="center"/>
          </w:tcPr>
          <w:p w14:paraId="69C97F8D"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22F2746"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21495736" w14:textId="77777777" w:rsidTr="00A4627B">
        <w:tc>
          <w:tcPr>
            <w:tcW w:w="850" w:type="dxa"/>
            <w:tcBorders>
              <w:top w:val="nil"/>
              <w:bottom w:val="nil"/>
            </w:tcBorders>
            <w:vAlign w:val="center"/>
          </w:tcPr>
          <w:p w14:paraId="7FC9D80F"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312</w:t>
            </w:r>
          </w:p>
        </w:tc>
        <w:tc>
          <w:tcPr>
            <w:tcW w:w="1077" w:type="dxa"/>
            <w:tcBorders>
              <w:top w:val="nil"/>
              <w:bottom w:val="nil"/>
            </w:tcBorders>
          </w:tcPr>
          <w:p w14:paraId="7D72BAB8" w14:textId="39DFA09A"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bottom w:val="nil"/>
            </w:tcBorders>
          </w:tcPr>
          <w:p w14:paraId="35722E0A" w14:textId="395F571D"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there a Troubleshooting Guide for ICS, ICS, BCU and all major ICS equipment?</w:t>
            </w:r>
          </w:p>
        </w:tc>
        <w:tc>
          <w:tcPr>
            <w:tcW w:w="1417" w:type="dxa"/>
            <w:tcBorders>
              <w:top w:val="nil"/>
              <w:bottom w:val="nil"/>
            </w:tcBorders>
            <w:vAlign w:val="center"/>
          </w:tcPr>
          <w:p w14:paraId="785CFF95"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2C6020C"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76EEAA8F" w14:textId="77777777" w:rsidTr="00A4627B">
        <w:trPr>
          <w:trHeight w:val="77"/>
        </w:trPr>
        <w:tc>
          <w:tcPr>
            <w:tcW w:w="850" w:type="dxa"/>
            <w:tcBorders>
              <w:top w:val="nil"/>
              <w:bottom w:val="nil"/>
            </w:tcBorders>
            <w:vAlign w:val="center"/>
          </w:tcPr>
          <w:p w14:paraId="15A365B9"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313</w:t>
            </w:r>
          </w:p>
        </w:tc>
        <w:tc>
          <w:tcPr>
            <w:tcW w:w="1077" w:type="dxa"/>
            <w:vMerge w:val="restart"/>
            <w:tcBorders>
              <w:top w:val="nil"/>
              <w:bottom w:val="nil"/>
            </w:tcBorders>
          </w:tcPr>
          <w:p w14:paraId="3882190A" w14:textId="3409C17D"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bottom w:val="nil"/>
            </w:tcBorders>
          </w:tcPr>
          <w:p w14:paraId="72075C43"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Provide description of Remote Diagnostic access</w:t>
            </w:r>
          </w:p>
        </w:tc>
        <w:tc>
          <w:tcPr>
            <w:tcW w:w="1417" w:type="dxa"/>
            <w:tcBorders>
              <w:top w:val="nil"/>
              <w:bottom w:val="nil"/>
            </w:tcBorders>
            <w:vAlign w:val="center"/>
          </w:tcPr>
          <w:p w14:paraId="1F6B690F"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6AA1B85"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05B0E420" w14:textId="77777777" w:rsidTr="00A4627B">
        <w:tc>
          <w:tcPr>
            <w:tcW w:w="850" w:type="dxa"/>
            <w:tcBorders>
              <w:top w:val="nil"/>
              <w:bottom w:val="nil"/>
            </w:tcBorders>
            <w:vAlign w:val="center"/>
          </w:tcPr>
          <w:p w14:paraId="3D1229DC"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314</w:t>
            </w:r>
          </w:p>
        </w:tc>
        <w:tc>
          <w:tcPr>
            <w:tcW w:w="1077" w:type="dxa"/>
            <w:vMerge/>
            <w:tcBorders>
              <w:top w:val="nil"/>
              <w:bottom w:val="nil"/>
            </w:tcBorders>
          </w:tcPr>
          <w:p w14:paraId="7CDCA4C6"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37AA478D"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Provide details of access control system for Remote Diagnostic Access</w:t>
            </w:r>
          </w:p>
        </w:tc>
        <w:tc>
          <w:tcPr>
            <w:tcW w:w="1417" w:type="dxa"/>
            <w:tcBorders>
              <w:top w:val="nil"/>
              <w:bottom w:val="nil"/>
            </w:tcBorders>
            <w:vAlign w:val="center"/>
          </w:tcPr>
          <w:p w14:paraId="1A87BD5F"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478B47C"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71501B24" w14:textId="77777777" w:rsidTr="00A4627B">
        <w:tc>
          <w:tcPr>
            <w:tcW w:w="850" w:type="dxa"/>
            <w:tcBorders>
              <w:top w:val="nil"/>
              <w:bottom w:val="nil"/>
            </w:tcBorders>
            <w:vAlign w:val="center"/>
          </w:tcPr>
          <w:p w14:paraId="6E2C4264"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315</w:t>
            </w:r>
          </w:p>
        </w:tc>
        <w:tc>
          <w:tcPr>
            <w:tcW w:w="1077" w:type="dxa"/>
            <w:tcBorders>
              <w:top w:val="nil"/>
              <w:bottom w:val="nil"/>
            </w:tcBorders>
          </w:tcPr>
          <w:p w14:paraId="32FBDAF5" w14:textId="3268E338"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bottom w:val="nil"/>
            </w:tcBorders>
          </w:tcPr>
          <w:p w14:paraId="030BC0C0" w14:textId="52299C0D"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Are the expansion capacity requirements satisfied?</w:t>
            </w:r>
          </w:p>
        </w:tc>
        <w:tc>
          <w:tcPr>
            <w:tcW w:w="1417" w:type="dxa"/>
            <w:tcBorders>
              <w:top w:val="nil"/>
              <w:bottom w:val="nil"/>
            </w:tcBorders>
            <w:vAlign w:val="center"/>
          </w:tcPr>
          <w:p w14:paraId="74EE2DC2"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05E6B87"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1940B876" w14:textId="77777777" w:rsidTr="00F220BD">
        <w:tc>
          <w:tcPr>
            <w:tcW w:w="850" w:type="dxa"/>
            <w:tcBorders>
              <w:top w:val="nil"/>
              <w:bottom w:val="nil"/>
            </w:tcBorders>
            <w:vAlign w:val="center"/>
          </w:tcPr>
          <w:p w14:paraId="292E3315"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316</w:t>
            </w:r>
          </w:p>
        </w:tc>
        <w:tc>
          <w:tcPr>
            <w:tcW w:w="1077" w:type="dxa"/>
            <w:tcBorders>
              <w:top w:val="nil"/>
              <w:bottom w:val="nil"/>
            </w:tcBorders>
            <w:vAlign w:val="center"/>
          </w:tcPr>
          <w:p w14:paraId="6C6A81F8" w14:textId="3835182B"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16.19</w:t>
            </w:r>
          </w:p>
        </w:tc>
        <w:tc>
          <w:tcPr>
            <w:tcW w:w="4309" w:type="dxa"/>
            <w:tcBorders>
              <w:top w:val="nil"/>
              <w:bottom w:val="nil"/>
            </w:tcBorders>
          </w:tcPr>
          <w:p w14:paraId="4D090306"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How is hardware and software obsolescence handled?</w:t>
            </w:r>
          </w:p>
        </w:tc>
        <w:tc>
          <w:tcPr>
            <w:tcW w:w="1417" w:type="dxa"/>
            <w:tcBorders>
              <w:top w:val="nil"/>
              <w:bottom w:val="nil"/>
            </w:tcBorders>
            <w:vAlign w:val="center"/>
          </w:tcPr>
          <w:p w14:paraId="6DC5E7CD"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C5A8F85"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0812C998" w14:textId="77777777" w:rsidTr="00F220BD">
        <w:tc>
          <w:tcPr>
            <w:tcW w:w="850" w:type="dxa"/>
            <w:tcBorders>
              <w:top w:val="nil"/>
              <w:bottom w:val="nil"/>
            </w:tcBorders>
            <w:vAlign w:val="center"/>
          </w:tcPr>
          <w:p w14:paraId="62F143DB"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5CC52337"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11E4DC16"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TESTING</w:t>
            </w:r>
          </w:p>
        </w:tc>
        <w:tc>
          <w:tcPr>
            <w:tcW w:w="1417" w:type="dxa"/>
            <w:tcBorders>
              <w:top w:val="nil"/>
              <w:bottom w:val="nil"/>
            </w:tcBorders>
            <w:vAlign w:val="center"/>
          </w:tcPr>
          <w:p w14:paraId="13DBE913" w14:textId="77777777" w:rsidR="00090F20" w:rsidRPr="00862F88" w:rsidRDefault="00090F20" w:rsidP="00DC36F3">
            <w:pPr>
              <w:spacing w:before="60" w:after="60"/>
              <w:jc w:val="center"/>
              <w:rPr>
                <w:rFonts w:asciiTheme="majorHAnsi" w:hAnsiTheme="majorHAnsi" w:cstheme="majorHAnsi"/>
              </w:rPr>
            </w:pPr>
          </w:p>
        </w:tc>
        <w:tc>
          <w:tcPr>
            <w:tcW w:w="1417" w:type="dxa"/>
            <w:tcBorders>
              <w:top w:val="nil"/>
              <w:bottom w:val="nil"/>
            </w:tcBorders>
            <w:vAlign w:val="center"/>
          </w:tcPr>
          <w:p w14:paraId="76893067"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1B88A446" w14:textId="77777777" w:rsidTr="00F220BD">
        <w:tc>
          <w:tcPr>
            <w:tcW w:w="850" w:type="dxa"/>
            <w:tcBorders>
              <w:top w:val="nil"/>
              <w:bottom w:val="nil"/>
            </w:tcBorders>
            <w:vAlign w:val="center"/>
          </w:tcPr>
          <w:p w14:paraId="53CC8E88"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318</w:t>
            </w:r>
          </w:p>
        </w:tc>
        <w:tc>
          <w:tcPr>
            <w:tcW w:w="1077" w:type="dxa"/>
            <w:vMerge w:val="restart"/>
            <w:tcBorders>
              <w:top w:val="nil"/>
              <w:bottom w:val="nil"/>
            </w:tcBorders>
            <w:vAlign w:val="center"/>
          </w:tcPr>
          <w:p w14:paraId="6984C7BA" w14:textId="23018944"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16.20</w:t>
            </w:r>
          </w:p>
        </w:tc>
        <w:tc>
          <w:tcPr>
            <w:tcW w:w="4309" w:type="dxa"/>
            <w:tcBorders>
              <w:top w:val="nil"/>
              <w:bottom w:val="nil"/>
            </w:tcBorders>
          </w:tcPr>
          <w:p w14:paraId="25EF1FFC"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Type Tests and Independent Certification provided for IEC 60870-5-101 protocol implementation</w:t>
            </w:r>
          </w:p>
        </w:tc>
        <w:tc>
          <w:tcPr>
            <w:tcW w:w="1417" w:type="dxa"/>
            <w:tcBorders>
              <w:top w:val="nil"/>
              <w:bottom w:val="nil"/>
            </w:tcBorders>
            <w:vAlign w:val="center"/>
          </w:tcPr>
          <w:p w14:paraId="61AAD239"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714FC014"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0AAAC2E6" w14:textId="77777777" w:rsidTr="00F220BD">
        <w:tc>
          <w:tcPr>
            <w:tcW w:w="850" w:type="dxa"/>
            <w:tcBorders>
              <w:top w:val="nil"/>
              <w:bottom w:val="nil"/>
            </w:tcBorders>
            <w:vAlign w:val="center"/>
          </w:tcPr>
          <w:p w14:paraId="6412BF36"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319</w:t>
            </w:r>
          </w:p>
        </w:tc>
        <w:tc>
          <w:tcPr>
            <w:tcW w:w="1077" w:type="dxa"/>
            <w:vMerge/>
            <w:tcBorders>
              <w:top w:val="nil"/>
              <w:bottom w:val="nil"/>
            </w:tcBorders>
            <w:vAlign w:val="center"/>
          </w:tcPr>
          <w:p w14:paraId="3E3E53C8"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820FF56"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Type Tests and Independent Certification provided for IEC 60870-5-103 protocol implementation</w:t>
            </w:r>
          </w:p>
        </w:tc>
        <w:tc>
          <w:tcPr>
            <w:tcW w:w="1417" w:type="dxa"/>
            <w:tcBorders>
              <w:top w:val="nil"/>
              <w:bottom w:val="nil"/>
            </w:tcBorders>
            <w:vAlign w:val="center"/>
          </w:tcPr>
          <w:p w14:paraId="24F084B9"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3A207810"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7608DCC4" w14:textId="77777777" w:rsidTr="00F220BD">
        <w:tc>
          <w:tcPr>
            <w:tcW w:w="850" w:type="dxa"/>
            <w:tcBorders>
              <w:top w:val="nil"/>
              <w:bottom w:val="nil"/>
            </w:tcBorders>
            <w:vAlign w:val="center"/>
          </w:tcPr>
          <w:p w14:paraId="5403B72A"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320</w:t>
            </w:r>
          </w:p>
        </w:tc>
        <w:tc>
          <w:tcPr>
            <w:tcW w:w="1077" w:type="dxa"/>
            <w:vMerge/>
            <w:tcBorders>
              <w:top w:val="nil"/>
              <w:bottom w:val="nil"/>
            </w:tcBorders>
            <w:vAlign w:val="center"/>
          </w:tcPr>
          <w:p w14:paraId="2D969648"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51021B3"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Type Tests and Independent Certification provided for IEC 60870-5-104 protocol implementation</w:t>
            </w:r>
          </w:p>
        </w:tc>
        <w:tc>
          <w:tcPr>
            <w:tcW w:w="1417" w:type="dxa"/>
            <w:tcBorders>
              <w:top w:val="nil"/>
              <w:bottom w:val="nil"/>
            </w:tcBorders>
            <w:vAlign w:val="center"/>
          </w:tcPr>
          <w:p w14:paraId="56E985D3"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7BFD986"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6E94FBA7" w14:textId="77777777" w:rsidTr="00F220BD">
        <w:tc>
          <w:tcPr>
            <w:tcW w:w="850" w:type="dxa"/>
            <w:tcBorders>
              <w:top w:val="nil"/>
            </w:tcBorders>
            <w:vAlign w:val="center"/>
          </w:tcPr>
          <w:p w14:paraId="4D0A4B68"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321</w:t>
            </w:r>
          </w:p>
        </w:tc>
        <w:tc>
          <w:tcPr>
            <w:tcW w:w="1077" w:type="dxa"/>
            <w:vMerge/>
            <w:tcBorders>
              <w:top w:val="nil"/>
            </w:tcBorders>
            <w:vAlign w:val="center"/>
          </w:tcPr>
          <w:p w14:paraId="1EFBA688"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tcBorders>
          </w:tcPr>
          <w:p w14:paraId="37306967"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Type Tests and Independent Certification provided for IEC 61850</w:t>
            </w:r>
          </w:p>
        </w:tc>
        <w:tc>
          <w:tcPr>
            <w:tcW w:w="1417" w:type="dxa"/>
            <w:tcBorders>
              <w:top w:val="nil"/>
            </w:tcBorders>
            <w:vAlign w:val="center"/>
          </w:tcPr>
          <w:p w14:paraId="57485E85"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tcBorders>
            <w:vAlign w:val="center"/>
          </w:tcPr>
          <w:p w14:paraId="0E5F06CF"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30F5A356" w14:textId="77777777" w:rsidTr="00F220BD">
        <w:tc>
          <w:tcPr>
            <w:tcW w:w="850" w:type="dxa"/>
            <w:tcBorders>
              <w:bottom w:val="nil"/>
            </w:tcBorders>
            <w:vAlign w:val="center"/>
          </w:tcPr>
          <w:p w14:paraId="5D3BA6ED"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322</w:t>
            </w:r>
          </w:p>
        </w:tc>
        <w:tc>
          <w:tcPr>
            <w:tcW w:w="1077" w:type="dxa"/>
            <w:tcBorders>
              <w:bottom w:val="nil"/>
            </w:tcBorders>
            <w:vAlign w:val="center"/>
          </w:tcPr>
          <w:p w14:paraId="547FAE1C" w14:textId="030648D2"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16.20</w:t>
            </w:r>
          </w:p>
        </w:tc>
        <w:tc>
          <w:tcPr>
            <w:tcW w:w="4309" w:type="dxa"/>
            <w:tcBorders>
              <w:bottom w:val="nil"/>
            </w:tcBorders>
          </w:tcPr>
          <w:p w14:paraId="4147441C" w14:textId="285354F8"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FAT completed as per specifications</w:t>
            </w:r>
          </w:p>
        </w:tc>
        <w:tc>
          <w:tcPr>
            <w:tcW w:w="1417" w:type="dxa"/>
            <w:tcBorders>
              <w:bottom w:val="nil"/>
            </w:tcBorders>
            <w:vAlign w:val="center"/>
          </w:tcPr>
          <w:p w14:paraId="660CBB23"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bottom w:val="nil"/>
            </w:tcBorders>
            <w:vAlign w:val="center"/>
          </w:tcPr>
          <w:p w14:paraId="11742D2C"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4C86B574" w14:textId="77777777" w:rsidTr="00F220BD">
        <w:tc>
          <w:tcPr>
            <w:tcW w:w="850" w:type="dxa"/>
            <w:tcBorders>
              <w:top w:val="nil"/>
              <w:bottom w:val="nil"/>
            </w:tcBorders>
            <w:vAlign w:val="center"/>
          </w:tcPr>
          <w:p w14:paraId="5A87F67A"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2D07972A"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173EEEDE"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TRAINING</w:t>
            </w:r>
          </w:p>
        </w:tc>
        <w:tc>
          <w:tcPr>
            <w:tcW w:w="1417" w:type="dxa"/>
            <w:tcBorders>
              <w:top w:val="nil"/>
              <w:bottom w:val="nil"/>
            </w:tcBorders>
            <w:vAlign w:val="center"/>
          </w:tcPr>
          <w:p w14:paraId="645E6E7F" w14:textId="77777777" w:rsidR="00090F20" w:rsidRPr="00862F88" w:rsidRDefault="00090F20" w:rsidP="00DC36F3">
            <w:pPr>
              <w:spacing w:before="60" w:after="60"/>
              <w:jc w:val="center"/>
              <w:rPr>
                <w:rFonts w:asciiTheme="majorHAnsi" w:hAnsiTheme="majorHAnsi" w:cstheme="majorHAnsi"/>
              </w:rPr>
            </w:pPr>
          </w:p>
        </w:tc>
        <w:tc>
          <w:tcPr>
            <w:tcW w:w="1417" w:type="dxa"/>
            <w:tcBorders>
              <w:top w:val="nil"/>
              <w:bottom w:val="nil"/>
            </w:tcBorders>
            <w:vAlign w:val="center"/>
          </w:tcPr>
          <w:p w14:paraId="15C1F2A7"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5D498389" w14:textId="77777777" w:rsidTr="00F220BD">
        <w:tc>
          <w:tcPr>
            <w:tcW w:w="850" w:type="dxa"/>
            <w:tcBorders>
              <w:top w:val="nil"/>
              <w:bottom w:val="nil"/>
            </w:tcBorders>
            <w:vAlign w:val="center"/>
          </w:tcPr>
          <w:p w14:paraId="66EBF33D"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323</w:t>
            </w:r>
          </w:p>
        </w:tc>
        <w:tc>
          <w:tcPr>
            <w:tcW w:w="1077" w:type="dxa"/>
            <w:tcBorders>
              <w:top w:val="nil"/>
              <w:bottom w:val="nil"/>
            </w:tcBorders>
            <w:vAlign w:val="center"/>
          </w:tcPr>
          <w:p w14:paraId="04DF4BAC" w14:textId="67EF9C65"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16.21</w:t>
            </w:r>
          </w:p>
        </w:tc>
        <w:tc>
          <w:tcPr>
            <w:tcW w:w="4309" w:type="dxa"/>
            <w:tcBorders>
              <w:top w:val="nil"/>
              <w:bottom w:val="nil"/>
            </w:tcBorders>
          </w:tcPr>
          <w:p w14:paraId="0566B72A"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Details provided for the ICS Training</w:t>
            </w:r>
          </w:p>
        </w:tc>
        <w:tc>
          <w:tcPr>
            <w:tcW w:w="1417" w:type="dxa"/>
            <w:tcBorders>
              <w:top w:val="nil"/>
              <w:bottom w:val="nil"/>
            </w:tcBorders>
            <w:vAlign w:val="center"/>
          </w:tcPr>
          <w:p w14:paraId="508D8A24"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60F976A5"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638F8962" w14:textId="77777777" w:rsidTr="00F220BD">
        <w:tc>
          <w:tcPr>
            <w:tcW w:w="850" w:type="dxa"/>
            <w:tcBorders>
              <w:top w:val="nil"/>
              <w:bottom w:val="nil"/>
            </w:tcBorders>
            <w:vAlign w:val="center"/>
          </w:tcPr>
          <w:p w14:paraId="684818AD"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b/>
              </w:rPr>
            </w:pPr>
          </w:p>
        </w:tc>
        <w:tc>
          <w:tcPr>
            <w:tcW w:w="1077" w:type="dxa"/>
            <w:tcBorders>
              <w:top w:val="nil"/>
              <w:bottom w:val="nil"/>
            </w:tcBorders>
            <w:vAlign w:val="center"/>
          </w:tcPr>
          <w:p w14:paraId="30E792FE"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b/>
              </w:rPr>
            </w:pPr>
          </w:p>
        </w:tc>
        <w:tc>
          <w:tcPr>
            <w:tcW w:w="4309" w:type="dxa"/>
            <w:tcBorders>
              <w:top w:val="nil"/>
              <w:bottom w:val="nil"/>
            </w:tcBorders>
          </w:tcPr>
          <w:p w14:paraId="3EFEF490" w14:textId="77777777" w:rsidR="00090F20" w:rsidRPr="00862F88" w:rsidRDefault="00090F20" w:rsidP="00DC36F3">
            <w:pPr>
              <w:spacing w:before="60" w:after="60"/>
              <w:jc w:val="center"/>
              <w:rPr>
                <w:rFonts w:asciiTheme="majorHAnsi" w:hAnsiTheme="majorHAnsi" w:cstheme="majorHAnsi"/>
                <w:b/>
              </w:rPr>
            </w:pPr>
            <w:r w:rsidRPr="00862F88">
              <w:rPr>
                <w:rFonts w:asciiTheme="majorHAnsi" w:hAnsiTheme="majorHAnsi" w:cstheme="majorHAnsi"/>
                <w:b/>
              </w:rPr>
              <w:t>WARRANTY &amp; SUPPORT</w:t>
            </w:r>
          </w:p>
        </w:tc>
        <w:tc>
          <w:tcPr>
            <w:tcW w:w="1417" w:type="dxa"/>
            <w:tcBorders>
              <w:top w:val="nil"/>
              <w:bottom w:val="nil"/>
            </w:tcBorders>
            <w:vAlign w:val="center"/>
          </w:tcPr>
          <w:p w14:paraId="55F90D6E" w14:textId="77777777" w:rsidR="00090F20" w:rsidRPr="00862F88" w:rsidRDefault="00090F20" w:rsidP="00DC36F3">
            <w:pPr>
              <w:spacing w:before="60" w:after="60"/>
              <w:jc w:val="center"/>
              <w:rPr>
                <w:rFonts w:asciiTheme="majorHAnsi" w:hAnsiTheme="majorHAnsi" w:cstheme="majorHAnsi"/>
              </w:rPr>
            </w:pPr>
          </w:p>
        </w:tc>
        <w:tc>
          <w:tcPr>
            <w:tcW w:w="1417" w:type="dxa"/>
            <w:tcBorders>
              <w:top w:val="nil"/>
              <w:bottom w:val="nil"/>
            </w:tcBorders>
            <w:vAlign w:val="center"/>
          </w:tcPr>
          <w:p w14:paraId="4E851BFD"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b/>
              </w:rPr>
            </w:pPr>
          </w:p>
        </w:tc>
      </w:tr>
      <w:tr w:rsidR="00090F20" w:rsidRPr="00862F88" w14:paraId="30B289B1" w14:textId="77777777" w:rsidTr="00F220BD">
        <w:tc>
          <w:tcPr>
            <w:tcW w:w="850" w:type="dxa"/>
            <w:tcBorders>
              <w:top w:val="nil"/>
              <w:bottom w:val="nil"/>
            </w:tcBorders>
            <w:vAlign w:val="center"/>
          </w:tcPr>
          <w:p w14:paraId="14965197"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324</w:t>
            </w:r>
          </w:p>
        </w:tc>
        <w:tc>
          <w:tcPr>
            <w:tcW w:w="1077" w:type="dxa"/>
            <w:vMerge w:val="restart"/>
            <w:tcBorders>
              <w:top w:val="nil"/>
              <w:bottom w:val="nil"/>
            </w:tcBorders>
            <w:vAlign w:val="center"/>
          </w:tcPr>
          <w:p w14:paraId="65C4D14A" w14:textId="0DE086DF"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16.22</w:t>
            </w:r>
          </w:p>
        </w:tc>
        <w:tc>
          <w:tcPr>
            <w:tcW w:w="4309" w:type="dxa"/>
            <w:tcBorders>
              <w:top w:val="nil"/>
              <w:bottom w:val="nil"/>
            </w:tcBorders>
          </w:tcPr>
          <w:p w14:paraId="4A9DF001"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In the Tenderer/Contractor in agreement to acceptance of the protocol for Resolution of Warranty Items?</w:t>
            </w:r>
          </w:p>
        </w:tc>
        <w:tc>
          <w:tcPr>
            <w:tcW w:w="1417" w:type="dxa"/>
            <w:tcBorders>
              <w:top w:val="nil"/>
              <w:bottom w:val="nil"/>
            </w:tcBorders>
            <w:vAlign w:val="center"/>
          </w:tcPr>
          <w:p w14:paraId="280D3453"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1D9D2574"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090B5403" w14:textId="77777777" w:rsidTr="00F220BD">
        <w:tc>
          <w:tcPr>
            <w:tcW w:w="850" w:type="dxa"/>
            <w:tcBorders>
              <w:top w:val="nil"/>
              <w:bottom w:val="nil"/>
            </w:tcBorders>
            <w:vAlign w:val="center"/>
          </w:tcPr>
          <w:p w14:paraId="4C5907C4"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325</w:t>
            </w:r>
          </w:p>
        </w:tc>
        <w:tc>
          <w:tcPr>
            <w:tcW w:w="1077" w:type="dxa"/>
            <w:vMerge/>
            <w:tcBorders>
              <w:top w:val="nil"/>
              <w:bottom w:val="nil"/>
            </w:tcBorders>
            <w:vAlign w:val="center"/>
          </w:tcPr>
          <w:p w14:paraId="0E8BDA73"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6482500"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In the Tenderer/Contractor in agreement to acceptance of patch philosophy?</w:t>
            </w:r>
          </w:p>
        </w:tc>
        <w:tc>
          <w:tcPr>
            <w:tcW w:w="1417" w:type="dxa"/>
            <w:tcBorders>
              <w:top w:val="nil"/>
              <w:bottom w:val="nil"/>
            </w:tcBorders>
            <w:vAlign w:val="center"/>
          </w:tcPr>
          <w:p w14:paraId="38C045D2"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43435471"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0B8E1943" w14:textId="77777777" w:rsidTr="00F220BD">
        <w:tc>
          <w:tcPr>
            <w:tcW w:w="850" w:type="dxa"/>
            <w:tcBorders>
              <w:top w:val="nil"/>
              <w:bottom w:val="nil"/>
            </w:tcBorders>
            <w:vAlign w:val="center"/>
          </w:tcPr>
          <w:p w14:paraId="12A2AC38"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326</w:t>
            </w:r>
          </w:p>
        </w:tc>
        <w:tc>
          <w:tcPr>
            <w:tcW w:w="1077" w:type="dxa"/>
            <w:vMerge/>
            <w:tcBorders>
              <w:top w:val="nil"/>
              <w:bottom w:val="nil"/>
            </w:tcBorders>
            <w:vAlign w:val="center"/>
          </w:tcPr>
          <w:p w14:paraId="05B58B82"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20B59F51"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List of standard repair charges for all major items</w:t>
            </w:r>
          </w:p>
        </w:tc>
        <w:tc>
          <w:tcPr>
            <w:tcW w:w="1417" w:type="dxa"/>
            <w:tcBorders>
              <w:top w:val="nil"/>
              <w:bottom w:val="nil"/>
            </w:tcBorders>
            <w:vAlign w:val="center"/>
          </w:tcPr>
          <w:p w14:paraId="72ADBCE4"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0E346833"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4A7B3E3A" w14:textId="77777777" w:rsidTr="00F220BD">
        <w:tc>
          <w:tcPr>
            <w:tcW w:w="850" w:type="dxa"/>
            <w:tcBorders>
              <w:top w:val="nil"/>
              <w:bottom w:val="nil"/>
            </w:tcBorders>
            <w:vAlign w:val="center"/>
          </w:tcPr>
          <w:p w14:paraId="656BE3AC"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770A307F"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5CF3715F" w14:textId="77777777" w:rsidR="00090F20" w:rsidRPr="00862F88" w:rsidRDefault="00090F20" w:rsidP="00DC36F3">
            <w:pPr>
              <w:spacing w:before="60" w:after="60"/>
              <w:jc w:val="center"/>
              <w:rPr>
                <w:rFonts w:asciiTheme="majorHAnsi" w:hAnsiTheme="majorHAnsi" w:cstheme="majorHAnsi"/>
                <w:b/>
              </w:rPr>
            </w:pPr>
            <w:r w:rsidRPr="00862F88">
              <w:rPr>
                <w:rFonts w:asciiTheme="majorHAnsi" w:hAnsiTheme="majorHAnsi" w:cstheme="majorHAnsi"/>
                <w:b/>
              </w:rPr>
              <w:t>SERVICE LEVEL AGREEMENT</w:t>
            </w:r>
          </w:p>
        </w:tc>
        <w:tc>
          <w:tcPr>
            <w:tcW w:w="1417" w:type="dxa"/>
            <w:tcBorders>
              <w:top w:val="nil"/>
              <w:bottom w:val="nil"/>
            </w:tcBorders>
            <w:vAlign w:val="center"/>
          </w:tcPr>
          <w:p w14:paraId="02511F75"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7D308C17"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6F8C3639" w14:textId="77777777" w:rsidTr="00F220BD">
        <w:tc>
          <w:tcPr>
            <w:tcW w:w="850" w:type="dxa"/>
            <w:tcBorders>
              <w:top w:val="nil"/>
              <w:bottom w:val="nil"/>
            </w:tcBorders>
            <w:vAlign w:val="center"/>
          </w:tcPr>
          <w:p w14:paraId="750F08D0"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327</w:t>
            </w:r>
          </w:p>
        </w:tc>
        <w:tc>
          <w:tcPr>
            <w:tcW w:w="1077" w:type="dxa"/>
            <w:vMerge w:val="restart"/>
            <w:tcBorders>
              <w:top w:val="nil"/>
              <w:bottom w:val="nil"/>
            </w:tcBorders>
            <w:vAlign w:val="center"/>
          </w:tcPr>
          <w:p w14:paraId="5CD21A48" w14:textId="6C68A92B"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16.23</w:t>
            </w:r>
          </w:p>
        </w:tc>
        <w:tc>
          <w:tcPr>
            <w:tcW w:w="4309" w:type="dxa"/>
            <w:tcBorders>
              <w:top w:val="nil"/>
              <w:bottom w:val="nil"/>
            </w:tcBorders>
          </w:tcPr>
          <w:p w14:paraId="03472CC7"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Can a Service Level Agreement be provided?</w:t>
            </w:r>
          </w:p>
        </w:tc>
        <w:tc>
          <w:tcPr>
            <w:tcW w:w="1417" w:type="dxa"/>
            <w:tcBorders>
              <w:top w:val="nil"/>
              <w:bottom w:val="nil"/>
            </w:tcBorders>
            <w:vAlign w:val="center"/>
          </w:tcPr>
          <w:p w14:paraId="5C8D81FE"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BC0D3DA"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749178CF" w14:textId="77777777" w:rsidTr="00F220BD">
        <w:tc>
          <w:tcPr>
            <w:tcW w:w="850" w:type="dxa"/>
            <w:tcBorders>
              <w:top w:val="nil"/>
              <w:bottom w:val="nil"/>
            </w:tcBorders>
            <w:vAlign w:val="center"/>
          </w:tcPr>
          <w:p w14:paraId="7109155A"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328</w:t>
            </w:r>
          </w:p>
        </w:tc>
        <w:tc>
          <w:tcPr>
            <w:tcW w:w="1077" w:type="dxa"/>
            <w:vMerge/>
            <w:tcBorders>
              <w:top w:val="nil"/>
              <w:bottom w:val="nil"/>
            </w:tcBorders>
            <w:vAlign w:val="center"/>
          </w:tcPr>
          <w:p w14:paraId="04850639"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E4C7B2A"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the Tenderer/Contractor in agreement to acceptance of the proposed Service Level Agreement?</w:t>
            </w:r>
          </w:p>
        </w:tc>
        <w:tc>
          <w:tcPr>
            <w:tcW w:w="1417" w:type="dxa"/>
            <w:tcBorders>
              <w:top w:val="nil"/>
              <w:bottom w:val="nil"/>
            </w:tcBorders>
            <w:vAlign w:val="center"/>
          </w:tcPr>
          <w:p w14:paraId="571DFEE1"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34C7EB0F"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1A6ADFCC" w14:textId="77777777" w:rsidTr="00F220BD">
        <w:tc>
          <w:tcPr>
            <w:tcW w:w="850" w:type="dxa"/>
            <w:tcBorders>
              <w:top w:val="nil"/>
              <w:bottom w:val="nil"/>
            </w:tcBorders>
            <w:vAlign w:val="center"/>
          </w:tcPr>
          <w:p w14:paraId="0BD49FA7"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p>
        </w:tc>
        <w:tc>
          <w:tcPr>
            <w:tcW w:w="1077" w:type="dxa"/>
            <w:tcBorders>
              <w:top w:val="nil"/>
              <w:bottom w:val="nil"/>
            </w:tcBorders>
            <w:vAlign w:val="center"/>
          </w:tcPr>
          <w:p w14:paraId="76FD8648"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77157655"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b/>
              </w:rPr>
              <w:t>FUTURE EXTENSIONS &amp; MISCELLANEOUS WORKS</w:t>
            </w:r>
          </w:p>
        </w:tc>
        <w:tc>
          <w:tcPr>
            <w:tcW w:w="1417" w:type="dxa"/>
            <w:tcBorders>
              <w:top w:val="nil"/>
              <w:bottom w:val="nil"/>
            </w:tcBorders>
            <w:vAlign w:val="center"/>
          </w:tcPr>
          <w:p w14:paraId="0D699697"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6C2CE23"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712C3F93" w14:textId="77777777" w:rsidTr="00F220BD">
        <w:tc>
          <w:tcPr>
            <w:tcW w:w="850" w:type="dxa"/>
            <w:tcBorders>
              <w:top w:val="nil"/>
              <w:bottom w:val="nil"/>
            </w:tcBorders>
            <w:vAlign w:val="center"/>
          </w:tcPr>
          <w:p w14:paraId="111848BD"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329</w:t>
            </w:r>
          </w:p>
        </w:tc>
        <w:tc>
          <w:tcPr>
            <w:tcW w:w="1077" w:type="dxa"/>
            <w:vMerge w:val="restart"/>
            <w:tcBorders>
              <w:top w:val="nil"/>
              <w:bottom w:val="nil"/>
            </w:tcBorders>
            <w:vAlign w:val="center"/>
          </w:tcPr>
          <w:p w14:paraId="6BAB33E7" w14:textId="5D53EE2D"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16.24</w:t>
            </w:r>
          </w:p>
        </w:tc>
        <w:tc>
          <w:tcPr>
            <w:tcW w:w="4309" w:type="dxa"/>
            <w:tcBorders>
              <w:top w:val="nil"/>
              <w:bottom w:val="nil"/>
            </w:tcBorders>
          </w:tcPr>
          <w:p w14:paraId="21F31C6E"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Is the Tenderer/Contractor in agreement to the scope of work for future ICS extensions and modifications?</w:t>
            </w:r>
          </w:p>
        </w:tc>
        <w:tc>
          <w:tcPr>
            <w:tcW w:w="1417" w:type="dxa"/>
            <w:tcBorders>
              <w:top w:val="nil"/>
              <w:bottom w:val="nil"/>
            </w:tcBorders>
            <w:vAlign w:val="center"/>
          </w:tcPr>
          <w:p w14:paraId="06967704"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556079C4"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4F3B1B76" w14:textId="77777777" w:rsidTr="00F220BD">
        <w:tc>
          <w:tcPr>
            <w:tcW w:w="850" w:type="dxa"/>
            <w:tcBorders>
              <w:top w:val="nil"/>
              <w:bottom w:val="nil"/>
            </w:tcBorders>
            <w:vAlign w:val="center"/>
          </w:tcPr>
          <w:p w14:paraId="498FCF68" w14:textId="77777777" w:rsidR="00090F20" w:rsidRPr="00862F88" w:rsidRDefault="00090F20" w:rsidP="00DC36F3">
            <w:pPr>
              <w:tabs>
                <w:tab w:val="left" w:pos="0"/>
                <w:tab w:val="left" w:pos="900"/>
                <w:tab w:val="left" w:pos="4680"/>
                <w:tab w:val="left" w:pos="6840"/>
                <w:tab w:val="left" w:pos="7200"/>
              </w:tabs>
              <w:suppressAutoHyphens/>
              <w:spacing w:before="60" w:after="60"/>
              <w:jc w:val="center"/>
              <w:rPr>
                <w:rFonts w:asciiTheme="majorHAnsi" w:hAnsiTheme="majorHAnsi" w:cstheme="majorHAnsi"/>
              </w:rPr>
            </w:pPr>
            <w:r w:rsidRPr="00862F88">
              <w:rPr>
                <w:rFonts w:asciiTheme="majorHAnsi" w:hAnsiTheme="majorHAnsi" w:cstheme="majorHAnsi"/>
              </w:rPr>
              <w:t>330</w:t>
            </w:r>
          </w:p>
        </w:tc>
        <w:tc>
          <w:tcPr>
            <w:tcW w:w="1077" w:type="dxa"/>
            <w:vMerge/>
            <w:tcBorders>
              <w:top w:val="nil"/>
              <w:bottom w:val="nil"/>
            </w:tcBorders>
            <w:vAlign w:val="center"/>
          </w:tcPr>
          <w:p w14:paraId="2D149CED"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tcPr>
          <w:p w14:paraId="0AD50944" w14:textId="77777777"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Provide the required unit prices for the list of ICS modifications detailed in section 8.14.2</w:t>
            </w:r>
          </w:p>
        </w:tc>
        <w:tc>
          <w:tcPr>
            <w:tcW w:w="1417" w:type="dxa"/>
            <w:tcBorders>
              <w:top w:val="nil"/>
              <w:bottom w:val="nil"/>
            </w:tcBorders>
            <w:vAlign w:val="center"/>
          </w:tcPr>
          <w:p w14:paraId="29D12F06"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r w:rsidRPr="00862F88">
              <w:rPr>
                <w:rFonts w:asciiTheme="majorHAnsi" w:hAnsiTheme="majorHAnsi" w:cstheme="majorHAnsi"/>
              </w:rPr>
              <w:t>Yes</w:t>
            </w:r>
          </w:p>
        </w:tc>
        <w:tc>
          <w:tcPr>
            <w:tcW w:w="1417" w:type="dxa"/>
            <w:tcBorders>
              <w:top w:val="nil"/>
              <w:bottom w:val="nil"/>
            </w:tcBorders>
            <w:vAlign w:val="center"/>
          </w:tcPr>
          <w:p w14:paraId="5905D14B"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04A07E97" w14:textId="77777777" w:rsidTr="00F220BD">
        <w:tc>
          <w:tcPr>
            <w:tcW w:w="850" w:type="dxa"/>
            <w:tcBorders>
              <w:top w:val="nil"/>
              <w:bottom w:val="nil"/>
            </w:tcBorders>
            <w:vAlign w:val="center"/>
          </w:tcPr>
          <w:p w14:paraId="29996951" w14:textId="77777777" w:rsidR="00090F20" w:rsidRPr="00862F88" w:rsidRDefault="00090F20" w:rsidP="00DC36F3">
            <w:pPr>
              <w:spacing w:before="60" w:after="60"/>
              <w:jc w:val="center"/>
              <w:rPr>
                <w:rFonts w:asciiTheme="majorHAnsi" w:hAnsiTheme="majorHAnsi" w:cstheme="majorHAnsi"/>
              </w:rPr>
            </w:pPr>
          </w:p>
        </w:tc>
        <w:tc>
          <w:tcPr>
            <w:tcW w:w="1077" w:type="dxa"/>
            <w:tcBorders>
              <w:top w:val="nil"/>
              <w:bottom w:val="nil"/>
            </w:tcBorders>
            <w:vAlign w:val="center"/>
          </w:tcPr>
          <w:p w14:paraId="7D6A0E08" w14:textId="77777777"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p>
        </w:tc>
        <w:tc>
          <w:tcPr>
            <w:tcW w:w="4309" w:type="dxa"/>
            <w:tcBorders>
              <w:top w:val="nil"/>
              <w:bottom w:val="nil"/>
            </w:tcBorders>
            <w:vAlign w:val="center"/>
          </w:tcPr>
          <w:p w14:paraId="68A93F4A"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b/>
              </w:rPr>
            </w:pPr>
            <w:r w:rsidRPr="00862F88">
              <w:rPr>
                <w:rFonts w:asciiTheme="majorHAnsi" w:hAnsiTheme="majorHAnsi" w:cstheme="majorHAnsi"/>
                <w:b/>
              </w:rPr>
              <w:t>DESIGN SUBMISSIONS</w:t>
            </w:r>
          </w:p>
        </w:tc>
        <w:tc>
          <w:tcPr>
            <w:tcW w:w="1417" w:type="dxa"/>
            <w:tcBorders>
              <w:top w:val="nil"/>
              <w:bottom w:val="nil"/>
            </w:tcBorders>
            <w:vAlign w:val="center"/>
          </w:tcPr>
          <w:p w14:paraId="3FEDF9C9"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bottom w:val="nil"/>
            </w:tcBorders>
            <w:vAlign w:val="center"/>
          </w:tcPr>
          <w:p w14:paraId="2794702F"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r w:rsidR="00090F20" w:rsidRPr="00862F88" w14:paraId="27EA0512" w14:textId="77777777" w:rsidTr="00F220BD">
        <w:tc>
          <w:tcPr>
            <w:tcW w:w="850" w:type="dxa"/>
            <w:tcBorders>
              <w:top w:val="nil"/>
            </w:tcBorders>
            <w:vAlign w:val="center"/>
          </w:tcPr>
          <w:p w14:paraId="1C250D39" w14:textId="77777777" w:rsidR="00090F20" w:rsidRPr="00862F88" w:rsidRDefault="00090F20" w:rsidP="00DC36F3">
            <w:pPr>
              <w:spacing w:before="60" w:after="60"/>
              <w:jc w:val="center"/>
              <w:rPr>
                <w:rFonts w:asciiTheme="majorHAnsi" w:hAnsiTheme="majorHAnsi" w:cstheme="majorHAnsi"/>
              </w:rPr>
            </w:pPr>
            <w:r w:rsidRPr="00862F88">
              <w:rPr>
                <w:rFonts w:asciiTheme="majorHAnsi" w:hAnsiTheme="majorHAnsi" w:cstheme="majorHAnsi"/>
              </w:rPr>
              <w:t>331</w:t>
            </w:r>
          </w:p>
        </w:tc>
        <w:tc>
          <w:tcPr>
            <w:tcW w:w="1077" w:type="dxa"/>
            <w:tcBorders>
              <w:top w:val="nil"/>
            </w:tcBorders>
            <w:vAlign w:val="center"/>
          </w:tcPr>
          <w:p w14:paraId="5478F72F" w14:textId="5037D46E" w:rsidR="00090F20" w:rsidRPr="00862F88" w:rsidRDefault="00090F20" w:rsidP="00DC36F3">
            <w:pPr>
              <w:tabs>
                <w:tab w:val="left" w:pos="0"/>
                <w:tab w:val="left" w:pos="900"/>
                <w:tab w:val="left" w:pos="4680"/>
              </w:tabs>
              <w:suppressAutoHyphens/>
              <w:spacing w:before="60" w:after="60"/>
              <w:jc w:val="center"/>
              <w:rPr>
                <w:rFonts w:asciiTheme="majorHAnsi" w:hAnsiTheme="majorHAnsi" w:cstheme="majorHAnsi"/>
              </w:rPr>
            </w:pPr>
            <w:r w:rsidRPr="00862F88">
              <w:rPr>
                <w:rFonts w:asciiTheme="majorHAnsi" w:hAnsiTheme="majorHAnsi" w:cstheme="majorHAnsi"/>
              </w:rPr>
              <w:t>16.25</w:t>
            </w:r>
          </w:p>
        </w:tc>
        <w:tc>
          <w:tcPr>
            <w:tcW w:w="4309" w:type="dxa"/>
            <w:tcBorders>
              <w:top w:val="nil"/>
            </w:tcBorders>
          </w:tcPr>
          <w:p w14:paraId="3FAF97BF" w14:textId="0A5E5DE9" w:rsidR="00090F20" w:rsidRPr="00862F88" w:rsidRDefault="00090F20" w:rsidP="00DC36F3">
            <w:pPr>
              <w:spacing w:before="60" w:after="60"/>
              <w:rPr>
                <w:rFonts w:asciiTheme="majorHAnsi" w:hAnsiTheme="majorHAnsi" w:cstheme="majorHAnsi"/>
              </w:rPr>
            </w:pPr>
            <w:r w:rsidRPr="00862F88">
              <w:rPr>
                <w:rFonts w:asciiTheme="majorHAnsi" w:hAnsiTheme="majorHAnsi" w:cstheme="majorHAnsi"/>
              </w:rPr>
              <w:t>Submit all design submissions</w:t>
            </w:r>
          </w:p>
        </w:tc>
        <w:tc>
          <w:tcPr>
            <w:tcW w:w="1417" w:type="dxa"/>
            <w:tcBorders>
              <w:top w:val="nil"/>
            </w:tcBorders>
            <w:vAlign w:val="center"/>
          </w:tcPr>
          <w:p w14:paraId="4E5D53C7" w14:textId="77777777" w:rsidR="00090F20" w:rsidRPr="00862F88" w:rsidRDefault="00090F20" w:rsidP="00DC36F3">
            <w:pPr>
              <w:tabs>
                <w:tab w:val="left" w:pos="900"/>
                <w:tab w:val="left" w:pos="4680"/>
                <w:tab w:val="left" w:pos="6840"/>
              </w:tabs>
              <w:suppressAutoHyphens/>
              <w:spacing w:before="60" w:after="60"/>
              <w:jc w:val="center"/>
              <w:rPr>
                <w:rFonts w:asciiTheme="majorHAnsi" w:hAnsiTheme="majorHAnsi" w:cstheme="majorHAnsi"/>
              </w:rPr>
            </w:pPr>
          </w:p>
        </w:tc>
        <w:tc>
          <w:tcPr>
            <w:tcW w:w="1417" w:type="dxa"/>
            <w:tcBorders>
              <w:top w:val="nil"/>
            </w:tcBorders>
            <w:vAlign w:val="center"/>
          </w:tcPr>
          <w:p w14:paraId="6D63C784" w14:textId="77777777" w:rsidR="00090F20" w:rsidRPr="00862F88" w:rsidRDefault="00090F20" w:rsidP="00DC36F3">
            <w:pPr>
              <w:tabs>
                <w:tab w:val="left" w:pos="0"/>
                <w:tab w:val="left" w:pos="900"/>
                <w:tab w:val="left" w:pos="1440"/>
              </w:tabs>
              <w:suppressAutoHyphens/>
              <w:spacing w:before="60" w:after="60"/>
              <w:jc w:val="center"/>
              <w:rPr>
                <w:rFonts w:asciiTheme="majorHAnsi" w:hAnsiTheme="majorHAnsi" w:cstheme="majorHAnsi"/>
              </w:rPr>
            </w:pPr>
          </w:p>
        </w:tc>
      </w:tr>
    </w:tbl>
    <w:p w14:paraId="513D9FEB" w14:textId="652767B2" w:rsidR="00090F20" w:rsidRPr="00862F88" w:rsidRDefault="00090F20" w:rsidP="00DC36F3">
      <w:pPr>
        <w:spacing w:before="60" w:after="60"/>
        <w:jc w:val="right"/>
        <w:rPr>
          <w:rFonts w:asciiTheme="majorHAnsi" w:hAnsiTheme="majorHAnsi" w:cstheme="majorHAnsi"/>
        </w:rPr>
      </w:pPr>
    </w:p>
    <w:p w14:paraId="33C1F6C0" w14:textId="77777777" w:rsidR="00090F20" w:rsidRPr="00862F88" w:rsidRDefault="00090F20" w:rsidP="00DC36F3">
      <w:pPr>
        <w:spacing w:before="60" w:after="60"/>
        <w:jc w:val="right"/>
        <w:rPr>
          <w:rFonts w:asciiTheme="majorHAnsi" w:hAnsiTheme="majorHAnsi" w:cstheme="majorHAnsi"/>
        </w:rPr>
      </w:pPr>
    </w:p>
    <w:p w14:paraId="0B85357A" w14:textId="29B377B9" w:rsidR="005D1180" w:rsidRPr="00862F88" w:rsidRDefault="005D1180" w:rsidP="00DC36F3">
      <w:pPr>
        <w:pStyle w:val="Heading1"/>
        <w:numPr>
          <w:ilvl w:val="0"/>
          <w:numId w:val="1"/>
        </w:numPr>
        <w:spacing w:before="60" w:after="60"/>
        <w:jc w:val="both"/>
        <w:rPr>
          <w:rFonts w:asciiTheme="majorHAnsi" w:hAnsiTheme="majorHAnsi" w:cstheme="majorHAnsi"/>
          <w:sz w:val="22"/>
          <w:szCs w:val="22"/>
        </w:rPr>
      </w:pPr>
      <w:bookmarkStart w:id="2854" w:name="_Toc98031433"/>
      <w:bookmarkStart w:id="2855" w:name="_Toc100312092"/>
      <w:bookmarkStart w:id="2856" w:name="_Toc100323483"/>
      <w:bookmarkStart w:id="2857" w:name="_Toc203207547"/>
      <w:bookmarkEnd w:id="2851"/>
      <w:bookmarkEnd w:id="2854"/>
      <w:r w:rsidRPr="00862F88">
        <w:rPr>
          <w:rFonts w:asciiTheme="majorHAnsi" w:hAnsiTheme="majorHAnsi" w:cstheme="majorHAnsi"/>
          <w:sz w:val="22"/>
          <w:szCs w:val="22"/>
        </w:rPr>
        <w:t>A</w:t>
      </w:r>
      <w:r w:rsidR="00E47C0E" w:rsidRPr="00862F88">
        <w:rPr>
          <w:rFonts w:asciiTheme="majorHAnsi" w:hAnsiTheme="majorHAnsi" w:cstheme="majorHAnsi"/>
          <w:sz w:val="22"/>
          <w:szCs w:val="22"/>
        </w:rPr>
        <w:t>nnexures</w:t>
      </w:r>
      <w:bookmarkEnd w:id="2855"/>
      <w:bookmarkEnd w:id="2856"/>
      <w:bookmarkEnd w:id="2857"/>
    </w:p>
    <w:p w14:paraId="62B5D617" w14:textId="46B0154E" w:rsidR="00E47C0E" w:rsidRPr="00862F88" w:rsidRDefault="00E47C0E">
      <w:pPr>
        <w:pStyle w:val="ListParagraph"/>
        <w:numPr>
          <w:ilvl w:val="0"/>
          <w:numId w:val="60"/>
        </w:numPr>
        <w:spacing w:before="60" w:after="60"/>
        <w:contextualSpacing w:val="0"/>
        <w:jc w:val="both"/>
        <w:rPr>
          <w:rFonts w:asciiTheme="majorHAnsi" w:hAnsiTheme="majorHAnsi" w:cstheme="majorHAnsi"/>
        </w:rPr>
      </w:pPr>
      <w:r w:rsidRPr="00862F88">
        <w:rPr>
          <w:rFonts w:asciiTheme="majorHAnsi" w:hAnsiTheme="majorHAnsi" w:cstheme="majorHAnsi"/>
        </w:rPr>
        <w:t xml:space="preserve">RTU_Annex_01a </w:t>
      </w:r>
      <w:r w:rsidR="0094237E" w:rsidRPr="00862F88">
        <w:rPr>
          <w:rFonts w:asciiTheme="majorHAnsi" w:hAnsiTheme="majorHAnsi" w:cstheme="majorHAnsi"/>
        </w:rPr>
        <w:t xml:space="preserve">: </w:t>
      </w:r>
      <w:r w:rsidRPr="00862F88">
        <w:rPr>
          <w:rFonts w:asciiTheme="majorHAnsi" w:hAnsiTheme="majorHAnsi" w:cstheme="majorHAnsi"/>
        </w:rPr>
        <w:t xml:space="preserve">List of Substations and Switchgear on Power Plant </w:t>
      </w:r>
    </w:p>
    <w:p w14:paraId="10613C20" w14:textId="5CBBA016" w:rsidR="005D1180" w:rsidRPr="00862F88" w:rsidRDefault="00E47C0E">
      <w:pPr>
        <w:pStyle w:val="ListParagraph"/>
        <w:numPr>
          <w:ilvl w:val="0"/>
          <w:numId w:val="60"/>
        </w:numPr>
        <w:spacing w:before="60" w:after="60"/>
        <w:contextualSpacing w:val="0"/>
        <w:jc w:val="both"/>
        <w:rPr>
          <w:rFonts w:asciiTheme="majorHAnsi" w:hAnsiTheme="majorHAnsi" w:cstheme="majorHAnsi"/>
        </w:rPr>
      </w:pPr>
      <w:bookmarkStart w:id="2858" w:name="_Hlk97717526"/>
      <w:r w:rsidRPr="00862F88">
        <w:rPr>
          <w:rFonts w:asciiTheme="majorHAnsi" w:hAnsiTheme="majorHAnsi" w:cstheme="majorHAnsi"/>
        </w:rPr>
        <w:t>RTU_Annex_01b List of Thermal &amp; Hydro Power Plants</w:t>
      </w:r>
    </w:p>
    <w:bookmarkEnd w:id="2858"/>
    <w:p w14:paraId="1B26AE33" w14:textId="7B51D01D" w:rsidR="00A36761" w:rsidRPr="00862F88" w:rsidRDefault="00FC411A">
      <w:pPr>
        <w:pStyle w:val="ListParagraph"/>
        <w:numPr>
          <w:ilvl w:val="0"/>
          <w:numId w:val="60"/>
        </w:numPr>
        <w:spacing w:before="60" w:after="60"/>
        <w:contextualSpacing w:val="0"/>
        <w:jc w:val="both"/>
        <w:rPr>
          <w:rFonts w:asciiTheme="majorHAnsi" w:hAnsiTheme="majorHAnsi" w:cstheme="majorHAnsi"/>
        </w:rPr>
      </w:pPr>
      <w:r w:rsidRPr="00862F88">
        <w:rPr>
          <w:rFonts w:asciiTheme="majorHAnsi" w:hAnsiTheme="majorHAnsi" w:cstheme="majorHAnsi"/>
        </w:rPr>
        <w:t>RTU_Annex_02</w:t>
      </w:r>
      <w:r w:rsidR="00FE5465" w:rsidRPr="00862F88">
        <w:rPr>
          <w:rFonts w:asciiTheme="majorHAnsi" w:hAnsiTheme="majorHAnsi" w:cstheme="majorHAnsi"/>
        </w:rPr>
        <w:t>a</w:t>
      </w:r>
      <w:r w:rsidRPr="00862F88">
        <w:rPr>
          <w:rFonts w:asciiTheme="majorHAnsi" w:hAnsiTheme="majorHAnsi" w:cstheme="majorHAnsi"/>
        </w:rPr>
        <w:t xml:space="preserve"> Typical Signal List</w:t>
      </w:r>
      <w:r w:rsidR="00FE5465" w:rsidRPr="00862F88">
        <w:rPr>
          <w:rFonts w:asciiTheme="majorHAnsi" w:hAnsiTheme="majorHAnsi" w:cstheme="majorHAnsi"/>
        </w:rPr>
        <w:t xml:space="preserve"> for Substations</w:t>
      </w:r>
    </w:p>
    <w:p w14:paraId="489A30F6" w14:textId="7BB08A06" w:rsidR="00834A22" w:rsidRPr="00862F88" w:rsidRDefault="00FE5465">
      <w:pPr>
        <w:pStyle w:val="ListParagraph"/>
        <w:numPr>
          <w:ilvl w:val="0"/>
          <w:numId w:val="60"/>
        </w:numPr>
        <w:spacing w:before="60" w:after="60"/>
        <w:contextualSpacing w:val="0"/>
        <w:jc w:val="both"/>
        <w:rPr>
          <w:rFonts w:asciiTheme="majorHAnsi" w:hAnsiTheme="majorHAnsi" w:cstheme="majorHAnsi"/>
        </w:rPr>
        <w:sectPr w:rsidR="00834A22" w:rsidRPr="00862F88" w:rsidSect="00D43E39">
          <w:pgSz w:w="11906" w:h="16838"/>
          <w:pgMar w:top="1417" w:right="1417" w:bottom="1417" w:left="1417" w:header="708" w:footer="708" w:gutter="0"/>
          <w:cols w:space="708"/>
          <w:docGrid w:linePitch="360"/>
        </w:sectPr>
      </w:pPr>
      <w:r w:rsidRPr="00862F88">
        <w:rPr>
          <w:rFonts w:asciiTheme="majorHAnsi" w:hAnsiTheme="majorHAnsi" w:cstheme="majorHAnsi"/>
        </w:rPr>
        <w:t xml:space="preserve">RTU_Annex_02b Typical Signal List for Switchgear on Power Plants </w:t>
      </w:r>
    </w:p>
    <w:p w14:paraId="446E1719" w14:textId="4285C2E7" w:rsidR="002760A9" w:rsidRPr="00862F88" w:rsidRDefault="005F335F" w:rsidP="00DC36F3">
      <w:pPr>
        <w:pStyle w:val="Heading2"/>
        <w:numPr>
          <w:ilvl w:val="1"/>
          <w:numId w:val="1"/>
        </w:numPr>
        <w:spacing w:before="60"/>
        <w:jc w:val="both"/>
        <w:rPr>
          <w:rFonts w:asciiTheme="majorHAnsi" w:hAnsiTheme="majorHAnsi" w:cstheme="majorHAnsi"/>
          <w:sz w:val="22"/>
          <w:szCs w:val="22"/>
        </w:rPr>
      </w:pPr>
      <w:bookmarkStart w:id="2859" w:name="_Toc100312093"/>
      <w:bookmarkStart w:id="2860" w:name="_Toc100323484"/>
      <w:bookmarkStart w:id="2861" w:name="_Toc203207548"/>
      <w:r w:rsidRPr="00862F88">
        <w:rPr>
          <w:rFonts w:asciiTheme="majorHAnsi" w:hAnsiTheme="majorHAnsi" w:cstheme="majorHAnsi"/>
          <w:sz w:val="22"/>
          <w:szCs w:val="22"/>
        </w:rPr>
        <w:t xml:space="preserve">RTU_Annex_01a : </w:t>
      </w:r>
      <w:r w:rsidR="008921D7" w:rsidRPr="00862F88">
        <w:rPr>
          <w:rFonts w:asciiTheme="majorHAnsi" w:hAnsiTheme="majorHAnsi" w:cstheme="majorHAnsi"/>
          <w:caps w:val="0"/>
          <w:sz w:val="22"/>
          <w:szCs w:val="22"/>
        </w:rPr>
        <w:t>List of Substations and Switchgear on Power Plant</w:t>
      </w:r>
      <w:bookmarkEnd w:id="2859"/>
      <w:bookmarkEnd w:id="2860"/>
      <w:bookmarkEnd w:id="2861"/>
      <w:r w:rsidR="008921D7" w:rsidRPr="00862F88">
        <w:rPr>
          <w:rFonts w:asciiTheme="majorHAnsi" w:hAnsiTheme="majorHAnsi" w:cstheme="majorHAnsi"/>
          <w:caps w:val="0"/>
          <w:sz w:val="22"/>
          <w:szCs w:val="22"/>
        </w:rPr>
        <w:t xml:space="preserve"> </w:t>
      </w:r>
    </w:p>
    <w:p w14:paraId="55708D52" w14:textId="295C3C53" w:rsidR="005F335F" w:rsidRPr="00862F88" w:rsidRDefault="00F07959" w:rsidP="00DC36F3">
      <w:pPr>
        <w:spacing w:before="60" w:after="60"/>
        <w:jc w:val="both"/>
        <w:rPr>
          <w:rFonts w:asciiTheme="majorHAnsi" w:eastAsiaTheme="majorEastAsia" w:hAnsiTheme="majorHAnsi" w:cstheme="majorHAnsi"/>
          <w:b/>
          <w:caps/>
          <w:color w:val="002060"/>
        </w:rPr>
      </w:pPr>
      <w:r w:rsidRPr="00862F88">
        <w:rPr>
          <w:rFonts w:asciiTheme="majorHAnsi" w:hAnsiTheme="majorHAnsi" w:cstheme="majorHAnsi"/>
          <w:noProof/>
        </w:rPr>
        <w:drawing>
          <wp:inline distT="0" distB="0" distL="0" distR="0" wp14:anchorId="649CB27A" wp14:editId="71F1E31C">
            <wp:extent cx="8892540" cy="5326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2540" cy="5326380"/>
                    </a:xfrm>
                    <a:prstGeom prst="rect">
                      <a:avLst/>
                    </a:prstGeom>
                    <a:noFill/>
                    <a:ln>
                      <a:noFill/>
                    </a:ln>
                  </pic:spPr>
                </pic:pic>
              </a:graphicData>
            </a:graphic>
          </wp:inline>
        </w:drawing>
      </w:r>
      <w:r w:rsidRPr="00862F88">
        <w:rPr>
          <w:rFonts w:asciiTheme="majorHAnsi" w:hAnsiTheme="majorHAnsi" w:cstheme="majorHAnsi"/>
          <w:noProof/>
        </w:rPr>
        <w:drawing>
          <wp:inline distT="0" distB="0" distL="0" distR="0" wp14:anchorId="5DA854A6" wp14:editId="17840E32">
            <wp:extent cx="8938260" cy="5280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38260" cy="5280660"/>
                    </a:xfrm>
                    <a:prstGeom prst="rect">
                      <a:avLst/>
                    </a:prstGeom>
                    <a:noFill/>
                    <a:ln>
                      <a:noFill/>
                    </a:ln>
                  </pic:spPr>
                </pic:pic>
              </a:graphicData>
            </a:graphic>
          </wp:inline>
        </w:drawing>
      </w:r>
      <w:r w:rsidRPr="00862F88">
        <w:rPr>
          <w:rFonts w:asciiTheme="majorHAnsi" w:hAnsiTheme="majorHAnsi" w:cstheme="majorHAnsi"/>
          <w:noProof/>
        </w:rPr>
        <w:drawing>
          <wp:inline distT="0" distB="0" distL="0" distR="0" wp14:anchorId="71F476B1" wp14:editId="2CACBD22">
            <wp:extent cx="8892540" cy="531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92540" cy="5313680"/>
                    </a:xfrm>
                    <a:prstGeom prst="rect">
                      <a:avLst/>
                    </a:prstGeom>
                    <a:noFill/>
                    <a:ln>
                      <a:noFill/>
                    </a:ln>
                  </pic:spPr>
                </pic:pic>
              </a:graphicData>
            </a:graphic>
          </wp:inline>
        </w:drawing>
      </w:r>
      <w:r w:rsidR="00E5402E" w:rsidRPr="00862F88">
        <w:rPr>
          <w:rFonts w:asciiTheme="majorHAnsi" w:hAnsiTheme="majorHAnsi" w:cstheme="majorHAnsi"/>
          <w:noProof/>
        </w:rPr>
        <w:drawing>
          <wp:inline distT="0" distB="0" distL="0" distR="0" wp14:anchorId="32B677F2" wp14:editId="36834B61">
            <wp:extent cx="8892540" cy="5112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92540" cy="5112385"/>
                    </a:xfrm>
                    <a:prstGeom prst="rect">
                      <a:avLst/>
                    </a:prstGeom>
                    <a:noFill/>
                    <a:ln>
                      <a:noFill/>
                    </a:ln>
                  </pic:spPr>
                </pic:pic>
              </a:graphicData>
            </a:graphic>
          </wp:inline>
        </w:drawing>
      </w:r>
      <w:r w:rsidR="00E5402E" w:rsidRPr="00862F88">
        <w:rPr>
          <w:rFonts w:asciiTheme="majorHAnsi" w:hAnsiTheme="majorHAnsi" w:cstheme="majorHAnsi"/>
          <w:noProof/>
        </w:rPr>
        <w:drawing>
          <wp:inline distT="0" distB="0" distL="0" distR="0" wp14:anchorId="29AB1D84" wp14:editId="5D8BDF3A">
            <wp:extent cx="8968740" cy="533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968740" cy="5334000"/>
                    </a:xfrm>
                    <a:prstGeom prst="rect">
                      <a:avLst/>
                    </a:prstGeom>
                    <a:noFill/>
                    <a:ln>
                      <a:noFill/>
                    </a:ln>
                  </pic:spPr>
                </pic:pic>
              </a:graphicData>
            </a:graphic>
          </wp:inline>
        </w:drawing>
      </w:r>
      <w:r w:rsidR="00E5402E" w:rsidRPr="00862F88">
        <w:rPr>
          <w:rFonts w:asciiTheme="majorHAnsi" w:hAnsiTheme="majorHAnsi" w:cstheme="majorHAnsi"/>
          <w:noProof/>
        </w:rPr>
        <w:drawing>
          <wp:inline distT="0" distB="0" distL="0" distR="0" wp14:anchorId="0F9AB88F" wp14:editId="625643B4">
            <wp:extent cx="8877300" cy="5326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77300" cy="5326380"/>
                    </a:xfrm>
                    <a:prstGeom prst="rect">
                      <a:avLst/>
                    </a:prstGeom>
                    <a:noFill/>
                    <a:ln>
                      <a:noFill/>
                    </a:ln>
                  </pic:spPr>
                </pic:pic>
              </a:graphicData>
            </a:graphic>
          </wp:inline>
        </w:drawing>
      </w:r>
      <w:r w:rsidR="00E5402E" w:rsidRPr="00862F88">
        <w:rPr>
          <w:rFonts w:asciiTheme="majorHAnsi" w:hAnsiTheme="majorHAnsi" w:cstheme="majorHAnsi"/>
          <w:noProof/>
        </w:rPr>
        <w:drawing>
          <wp:inline distT="0" distB="0" distL="0" distR="0" wp14:anchorId="5CC57425" wp14:editId="1F221108">
            <wp:extent cx="8892540" cy="5271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92540" cy="5271770"/>
                    </a:xfrm>
                    <a:prstGeom prst="rect">
                      <a:avLst/>
                    </a:prstGeom>
                    <a:noFill/>
                    <a:ln>
                      <a:noFill/>
                    </a:ln>
                  </pic:spPr>
                </pic:pic>
              </a:graphicData>
            </a:graphic>
          </wp:inline>
        </w:drawing>
      </w:r>
      <w:r w:rsidR="00E5402E" w:rsidRPr="00862F88">
        <w:rPr>
          <w:rFonts w:asciiTheme="majorHAnsi" w:hAnsiTheme="majorHAnsi" w:cstheme="majorHAnsi"/>
          <w:noProof/>
        </w:rPr>
        <w:drawing>
          <wp:inline distT="0" distB="0" distL="0" distR="0" wp14:anchorId="1AA31FD4" wp14:editId="48A90F76">
            <wp:extent cx="9060180" cy="5318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60180" cy="5318760"/>
                    </a:xfrm>
                    <a:prstGeom prst="rect">
                      <a:avLst/>
                    </a:prstGeom>
                    <a:noFill/>
                    <a:ln>
                      <a:noFill/>
                    </a:ln>
                  </pic:spPr>
                </pic:pic>
              </a:graphicData>
            </a:graphic>
          </wp:inline>
        </w:drawing>
      </w:r>
      <w:r w:rsidR="008921D7" w:rsidRPr="00862F88">
        <w:rPr>
          <w:rFonts w:asciiTheme="majorHAnsi" w:hAnsiTheme="majorHAnsi" w:cstheme="majorHAnsi"/>
          <w:noProof/>
        </w:rPr>
        <w:t xml:space="preserve"> </w:t>
      </w:r>
      <w:r w:rsidR="008921D7" w:rsidRPr="00862F88">
        <w:rPr>
          <w:rFonts w:asciiTheme="majorHAnsi" w:hAnsiTheme="majorHAnsi" w:cstheme="majorHAnsi"/>
          <w:noProof/>
        </w:rPr>
        <w:drawing>
          <wp:inline distT="0" distB="0" distL="0" distR="0" wp14:anchorId="7C4F8919" wp14:editId="32E4B446">
            <wp:extent cx="8595360" cy="4992370"/>
            <wp:effectExtent l="0" t="0" r="0" b="0"/>
            <wp:docPr id="207551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14096" name=""/>
                    <pic:cNvPicPr/>
                  </pic:nvPicPr>
                  <pic:blipFill>
                    <a:blip r:embed="rId82"/>
                    <a:stretch>
                      <a:fillRect/>
                    </a:stretch>
                  </pic:blipFill>
                  <pic:spPr>
                    <a:xfrm>
                      <a:off x="0" y="0"/>
                      <a:ext cx="8606338" cy="4998746"/>
                    </a:xfrm>
                    <a:prstGeom prst="rect">
                      <a:avLst/>
                    </a:prstGeom>
                  </pic:spPr>
                </pic:pic>
              </a:graphicData>
            </a:graphic>
          </wp:inline>
        </w:drawing>
      </w:r>
      <w:r w:rsidR="008921D7" w:rsidRPr="00862F88" w:rsidDel="008921D7">
        <w:rPr>
          <w:rFonts w:asciiTheme="majorHAnsi" w:hAnsiTheme="majorHAnsi" w:cstheme="majorHAnsi"/>
        </w:rPr>
        <w:t xml:space="preserve"> </w:t>
      </w:r>
    </w:p>
    <w:p w14:paraId="2F445B99" w14:textId="7EFF0C00" w:rsidR="001E0BD2" w:rsidRPr="00862F88" w:rsidRDefault="005F335F" w:rsidP="00DC36F3">
      <w:pPr>
        <w:pStyle w:val="Heading2"/>
        <w:numPr>
          <w:ilvl w:val="1"/>
          <w:numId w:val="1"/>
        </w:numPr>
        <w:spacing w:before="60"/>
        <w:jc w:val="both"/>
        <w:rPr>
          <w:rFonts w:asciiTheme="majorHAnsi" w:hAnsiTheme="majorHAnsi" w:cstheme="majorHAnsi"/>
          <w:sz w:val="22"/>
          <w:szCs w:val="22"/>
        </w:rPr>
      </w:pPr>
      <w:bookmarkStart w:id="2862" w:name="_Toc100312094"/>
      <w:bookmarkStart w:id="2863" w:name="_Toc100323485"/>
      <w:bookmarkStart w:id="2864" w:name="_Toc203207549"/>
      <w:r w:rsidRPr="00862F88">
        <w:rPr>
          <w:rFonts w:asciiTheme="majorHAnsi" w:hAnsiTheme="majorHAnsi" w:cstheme="majorHAnsi"/>
          <w:sz w:val="22"/>
          <w:szCs w:val="22"/>
        </w:rPr>
        <w:t>RTU_Annex_01b</w:t>
      </w:r>
      <w:r w:rsidR="008921D7" w:rsidRPr="00862F88">
        <w:rPr>
          <w:rFonts w:asciiTheme="majorHAnsi" w:hAnsiTheme="majorHAnsi" w:cstheme="majorHAnsi"/>
          <w:sz w:val="22"/>
          <w:szCs w:val="22"/>
        </w:rPr>
        <w:t>:</w:t>
      </w:r>
      <w:r w:rsidRPr="00862F88">
        <w:rPr>
          <w:rFonts w:asciiTheme="majorHAnsi" w:hAnsiTheme="majorHAnsi" w:cstheme="majorHAnsi"/>
          <w:sz w:val="22"/>
          <w:szCs w:val="22"/>
        </w:rPr>
        <w:t xml:space="preserve"> </w:t>
      </w:r>
      <w:r w:rsidR="008921D7" w:rsidRPr="00862F88">
        <w:rPr>
          <w:rFonts w:asciiTheme="majorHAnsi" w:hAnsiTheme="majorHAnsi" w:cstheme="majorHAnsi"/>
          <w:caps w:val="0"/>
          <w:sz w:val="22"/>
          <w:szCs w:val="22"/>
        </w:rPr>
        <w:t>List of Thermal &amp; Hydro Power Plants</w:t>
      </w:r>
      <w:bookmarkEnd w:id="2862"/>
      <w:bookmarkEnd w:id="2863"/>
      <w:bookmarkEnd w:id="2864"/>
    </w:p>
    <w:p w14:paraId="13267098" w14:textId="3401102C" w:rsidR="00834A22" w:rsidRPr="00862F88" w:rsidRDefault="002279B1" w:rsidP="00DC36F3">
      <w:pPr>
        <w:spacing w:before="60" w:after="60"/>
        <w:jc w:val="both"/>
        <w:rPr>
          <w:rFonts w:asciiTheme="majorHAnsi" w:eastAsiaTheme="majorEastAsia" w:hAnsiTheme="majorHAnsi" w:cstheme="majorHAnsi"/>
          <w:b/>
          <w:caps/>
          <w:color w:val="002060"/>
        </w:rPr>
        <w:sectPr w:rsidR="00834A22" w:rsidRPr="00862F88" w:rsidSect="00A36761">
          <w:pgSz w:w="16838" w:h="11906" w:orient="landscape"/>
          <w:pgMar w:top="1417" w:right="1417" w:bottom="1417" w:left="1417" w:header="708" w:footer="708" w:gutter="0"/>
          <w:cols w:space="708"/>
          <w:docGrid w:linePitch="360"/>
        </w:sectPr>
      </w:pPr>
      <w:r w:rsidRPr="00862F88">
        <w:rPr>
          <w:rFonts w:asciiTheme="majorHAnsi" w:hAnsiTheme="majorHAnsi" w:cstheme="majorHAnsi"/>
          <w:noProof/>
        </w:rPr>
        <w:drawing>
          <wp:inline distT="0" distB="0" distL="0" distR="0" wp14:anchorId="678D8628" wp14:editId="1219B9D9">
            <wp:extent cx="8892540" cy="5403215"/>
            <wp:effectExtent l="0" t="0" r="381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92540" cy="5403215"/>
                    </a:xfrm>
                    <a:prstGeom prst="rect">
                      <a:avLst/>
                    </a:prstGeom>
                    <a:noFill/>
                    <a:ln>
                      <a:noFill/>
                    </a:ln>
                  </pic:spPr>
                </pic:pic>
              </a:graphicData>
            </a:graphic>
          </wp:inline>
        </w:drawing>
      </w:r>
      <w:r w:rsidR="008313C1" w:rsidRPr="00862F88">
        <w:rPr>
          <w:rFonts w:asciiTheme="majorHAnsi" w:hAnsiTheme="majorHAnsi" w:cstheme="majorHAnsi"/>
          <w:noProof/>
        </w:rPr>
        <w:drawing>
          <wp:inline distT="0" distB="0" distL="0" distR="0" wp14:anchorId="378A2486" wp14:editId="3A06F0F3">
            <wp:extent cx="8892540" cy="5343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2540" cy="5343525"/>
                    </a:xfrm>
                    <a:prstGeom prst="rect">
                      <a:avLst/>
                    </a:prstGeom>
                    <a:noFill/>
                    <a:ln>
                      <a:noFill/>
                    </a:ln>
                  </pic:spPr>
                </pic:pic>
              </a:graphicData>
            </a:graphic>
          </wp:inline>
        </w:drawing>
      </w:r>
      <w:r w:rsidRPr="00862F88">
        <w:rPr>
          <w:rFonts w:asciiTheme="majorHAnsi" w:eastAsiaTheme="majorEastAsia" w:hAnsiTheme="majorHAnsi" w:cstheme="majorHAnsi"/>
          <w:b/>
          <w:caps/>
          <w:color w:val="002060"/>
        </w:rPr>
        <w:t xml:space="preserve"> </w:t>
      </w:r>
      <w:r w:rsidR="00AC693D" w:rsidRPr="00862F88">
        <w:rPr>
          <w:rFonts w:asciiTheme="majorHAnsi" w:eastAsiaTheme="majorEastAsia" w:hAnsiTheme="majorHAnsi" w:cstheme="majorHAnsi"/>
          <w:b/>
          <w:caps/>
          <w:color w:val="002060"/>
        </w:rPr>
        <w:t xml:space="preserve"> </w:t>
      </w:r>
      <w:r w:rsidR="00AC693D" w:rsidRPr="00862F88">
        <w:rPr>
          <w:rFonts w:asciiTheme="majorHAnsi" w:hAnsiTheme="majorHAnsi" w:cstheme="majorHAnsi"/>
          <w:noProof/>
        </w:rPr>
        <w:drawing>
          <wp:inline distT="0" distB="0" distL="0" distR="0" wp14:anchorId="2937471A" wp14:editId="2E9EC338">
            <wp:extent cx="8976360" cy="576072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76360" cy="5760720"/>
                    </a:xfrm>
                    <a:prstGeom prst="rect">
                      <a:avLst/>
                    </a:prstGeom>
                    <a:noFill/>
                    <a:ln>
                      <a:noFill/>
                    </a:ln>
                  </pic:spPr>
                </pic:pic>
              </a:graphicData>
            </a:graphic>
          </wp:inline>
        </w:drawing>
      </w:r>
      <w:r w:rsidR="008801F3" w:rsidRPr="00862F88">
        <w:rPr>
          <w:rFonts w:asciiTheme="majorHAnsi" w:eastAsiaTheme="majorEastAsia" w:hAnsiTheme="majorHAnsi" w:cstheme="majorHAnsi"/>
          <w:b/>
          <w:caps/>
          <w:color w:val="002060"/>
        </w:rPr>
        <w:t xml:space="preserve"> </w:t>
      </w:r>
      <w:r w:rsidR="008801F3" w:rsidRPr="00862F88">
        <w:rPr>
          <w:rFonts w:asciiTheme="majorHAnsi" w:hAnsiTheme="majorHAnsi" w:cstheme="majorHAnsi"/>
          <w:noProof/>
        </w:rPr>
        <w:drawing>
          <wp:inline distT="0" distB="0" distL="0" distR="0" wp14:anchorId="6BE7A5B8" wp14:editId="59047F74">
            <wp:extent cx="8801100" cy="5190772"/>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02223" cy="5191434"/>
                    </a:xfrm>
                    <a:prstGeom prst="rect">
                      <a:avLst/>
                    </a:prstGeom>
                    <a:noFill/>
                    <a:ln>
                      <a:noFill/>
                    </a:ln>
                  </pic:spPr>
                </pic:pic>
              </a:graphicData>
            </a:graphic>
          </wp:inline>
        </w:drawing>
      </w:r>
      <w:r w:rsidR="008801F3" w:rsidRPr="00862F88">
        <w:rPr>
          <w:rFonts w:asciiTheme="majorHAnsi" w:eastAsiaTheme="majorEastAsia" w:hAnsiTheme="majorHAnsi" w:cstheme="majorHAnsi"/>
          <w:b/>
          <w:caps/>
          <w:color w:val="002060"/>
        </w:rPr>
        <w:t xml:space="preserve"> </w:t>
      </w:r>
      <w:r w:rsidR="008801F3" w:rsidRPr="00862F88">
        <w:rPr>
          <w:rFonts w:asciiTheme="majorHAnsi" w:hAnsiTheme="majorHAnsi" w:cstheme="majorHAnsi"/>
          <w:noProof/>
        </w:rPr>
        <w:drawing>
          <wp:inline distT="0" distB="0" distL="0" distR="0" wp14:anchorId="2A7F7BDA" wp14:editId="0F2606D3">
            <wp:extent cx="8892540" cy="4902835"/>
            <wp:effectExtent l="0" t="0" r="381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2540" cy="4902835"/>
                    </a:xfrm>
                    <a:prstGeom prst="rect">
                      <a:avLst/>
                    </a:prstGeom>
                    <a:noFill/>
                    <a:ln>
                      <a:noFill/>
                    </a:ln>
                  </pic:spPr>
                </pic:pic>
              </a:graphicData>
            </a:graphic>
          </wp:inline>
        </w:drawing>
      </w:r>
    </w:p>
    <w:p w14:paraId="360863E9" w14:textId="4DD9E1FE" w:rsidR="00026AA2" w:rsidRPr="00862F88" w:rsidRDefault="005F335F" w:rsidP="00DC36F3">
      <w:pPr>
        <w:pStyle w:val="Heading2"/>
        <w:numPr>
          <w:ilvl w:val="1"/>
          <w:numId w:val="1"/>
        </w:numPr>
        <w:spacing w:before="60"/>
        <w:jc w:val="both"/>
        <w:rPr>
          <w:rFonts w:asciiTheme="majorHAnsi" w:hAnsiTheme="majorHAnsi" w:cstheme="majorHAnsi"/>
          <w:sz w:val="22"/>
          <w:szCs w:val="22"/>
        </w:rPr>
      </w:pPr>
      <w:bookmarkStart w:id="2865" w:name="_Toc100312095"/>
      <w:bookmarkStart w:id="2866" w:name="_Toc100323486"/>
      <w:bookmarkStart w:id="2867" w:name="_Toc203207550"/>
      <w:r w:rsidRPr="00862F88">
        <w:rPr>
          <w:rFonts w:asciiTheme="majorHAnsi" w:hAnsiTheme="majorHAnsi" w:cstheme="majorHAnsi"/>
          <w:sz w:val="22"/>
          <w:szCs w:val="22"/>
        </w:rPr>
        <w:t>RTU_Annex_02</w:t>
      </w:r>
      <w:r w:rsidR="008921D7" w:rsidRPr="00862F88">
        <w:rPr>
          <w:rFonts w:asciiTheme="majorHAnsi" w:hAnsiTheme="majorHAnsi" w:cstheme="majorHAnsi"/>
          <w:sz w:val="22"/>
          <w:szCs w:val="22"/>
        </w:rPr>
        <w:t>a:</w:t>
      </w:r>
      <w:r w:rsidRPr="00862F88">
        <w:rPr>
          <w:rFonts w:asciiTheme="majorHAnsi" w:hAnsiTheme="majorHAnsi" w:cstheme="majorHAnsi"/>
          <w:sz w:val="22"/>
          <w:szCs w:val="22"/>
        </w:rPr>
        <w:t xml:space="preserve"> </w:t>
      </w:r>
      <w:r w:rsidR="002D3933" w:rsidRPr="00862F88">
        <w:rPr>
          <w:rFonts w:asciiTheme="majorHAnsi" w:hAnsiTheme="majorHAnsi" w:cstheme="majorHAnsi"/>
          <w:caps w:val="0"/>
          <w:sz w:val="22"/>
          <w:szCs w:val="22"/>
        </w:rPr>
        <w:t>Extended</w:t>
      </w:r>
      <w:r w:rsidR="002D3933" w:rsidRPr="00862F88">
        <w:rPr>
          <w:rFonts w:asciiTheme="majorHAnsi" w:hAnsiTheme="majorHAnsi" w:cstheme="majorHAnsi"/>
          <w:sz w:val="22"/>
          <w:szCs w:val="22"/>
        </w:rPr>
        <w:t xml:space="preserve"> </w:t>
      </w:r>
      <w:r w:rsidR="008921D7" w:rsidRPr="00862F88">
        <w:rPr>
          <w:rFonts w:asciiTheme="majorHAnsi" w:hAnsiTheme="majorHAnsi" w:cstheme="majorHAnsi"/>
          <w:caps w:val="0"/>
          <w:sz w:val="22"/>
          <w:szCs w:val="22"/>
        </w:rPr>
        <w:t>Typical Signal List For Substations</w:t>
      </w:r>
      <w:bookmarkEnd w:id="2865"/>
      <w:bookmarkEnd w:id="2866"/>
      <w:bookmarkEnd w:id="2867"/>
    </w:p>
    <w:p w14:paraId="3CC33FB3" w14:textId="28F872D3" w:rsidR="008B706E" w:rsidRPr="00862F88" w:rsidRDefault="007521C2" w:rsidP="00DC36F3">
      <w:pPr>
        <w:spacing w:before="60" w:after="60"/>
        <w:jc w:val="both"/>
        <w:rPr>
          <w:rFonts w:asciiTheme="majorHAnsi" w:hAnsiTheme="majorHAnsi" w:cstheme="majorHAnsi"/>
        </w:rPr>
      </w:pPr>
      <w:bookmarkStart w:id="2868" w:name="_Hlk97732225"/>
      <w:r w:rsidRPr="00862F88">
        <w:rPr>
          <w:rFonts w:asciiTheme="majorHAnsi" w:hAnsiTheme="majorHAnsi" w:cstheme="majorHAnsi"/>
          <w:noProof/>
        </w:rPr>
        <w:drawing>
          <wp:inline distT="0" distB="0" distL="0" distR="0" wp14:anchorId="684A0856" wp14:editId="704DD4B8">
            <wp:extent cx="5340985" cy="84429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0985" cy="8442960"/>
                    </a:xfrm>
                    <a:prstGeom prst="rect">
                      <a:avLst/>
                    </a:prstGeom>
                    <a:noFill/>
                    <a:ln>
                      <a:noFill/>
                    </a:ln>
                  </pic:spPr>
                </pic:pic>
              </a:graphicData>
            </a:graphic>
          </wp:inline>
        </w:drawing>
      </w:r>
      <w:r w:rsidR="00CA48AA" w:rsidRPr="00862F88">
        <w:rPr>
          <w:rFonts w:asciiTheme="majorHAnsi" w:hAnsiTheme="majorHAnsi" w:cstheme="majorHAnsi"/>
        </w:rPr>
        <w:t xml:space="preserve"> </w:t>
      </w:r>
      <w:r w:rsidR="00CA48AA" w:rsidRPr="00862F88">
        <w:rPr>
          <w:rFonts w:asciiTheme="majorHAnsi" w:hAnsiTheme="majorHAnsi" w:cstheme="majorHAnsi"/>
          <w:noProof/>
        </w:rPr>
        <w:drawing>
          <wp:inline distT="0" distB="0" distL="0" distR="0" wp14:anchorId="5E4EB355" wp14:editId="13FD78BA">
            <wp:extent cx="5760720" cy="844804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8448040"/>
                    </a:xfrm>
                    <a:prstGeom prst="rect">
                      <a:avLst/>
                    </a:prstGeom>
                    <a:noFill/>
                    <a:ln>
                      <a:noFill/>
                    </a:ln>
                  </pic:spPr>
                </pic:pic>
              </a:graphicData>
            </a:graphic>
          </wp:inline>
        </w:drawing>
      </w:r>
      <w:r w:rsidRPr="00862F88">
        <w:rPr>
          <w:rFonts w:asciiTheme="majorHAnsi" w:hAnsiTheme="majorHAnsi" w:cstheme="majorHAnsi"/>
          <w:b/>
          <w:caps/>
        </w:rPr>
        <w:t xml:space="preserve"> </w:t>
      </w:r>
      <w:r w:rsidR="000D1A5A" w:rsidRPr="00862F88">
        <w:rPr>
          <w:rFonts w:asciiTheme="majorHAnsi" w:hAnsiTheme="majorHAnsi" w:cstheme="majorHAnsi"/>
          <w:noProof/>
        </w:rPr>
        <w:drawing>
          <wp:inline distT="0" distB="0" distL="0" distR="0" wp14:anchorId="266B5088" wp14:editId="068C0141">
            <wp:extent cx="5722620" cy="846836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2620" cy="8468360"/>
                    </a:xfrm>
                    <a:prstGeom prst="rect">
                      <a:avLst/>
                    </a:prstGeom>
                    <a:noFill/>
                    <a:ln>
                      <a:noFill/>
                    </a:ln>
                  </pic:spPr>
                </pic:pic>
              </a:graphicData>
            </a:graphic>
          </wp:inline>
        </w:drawing>
      </w:r>
      <w:r w:rsidR="00A170BA" w:rsidRPr="00862F88">
        <w:rPr>
          <w:rFonts w:asciiTheme="majorHAnsi" w:hAnsiTheme="majorHAnsi" w:cstheme="majorHAnsi"/>
        </w:rPr>
        <w:t xml:space="preserve"> </w:t>
      </w:r>
      <w:r w:rsidR="00A170BA" w:rsidRPr="00862F88">
        <w:rPr>
          <w:rFonts w:asciiTheme="majorHAnsi" w:hAnsiTheme="majorHAnsi" w:cstheme="majorHAnsi"/>
          <w:noProof/>
        </w:rPr>
        <w:drawing>
          <wp:inline distT="0" distB="0" distL="0" distR="0" wp14:anchorId="59AA8F79" wp14:editId="4BA0C72D">
            <wp:extent cx="5760720" cy="850074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8500745"/>
                    </a:xfrm>
                    <a:prstGeom prst="rect">
                      <a:avLst/>
                    </a:prstGeom>
                    <a:noFill/>
                    <a:ln>
                      <a:noFill/>
                    </a:ln>
                  </pic:spPr>
                </pic:pic>
              </a:graphicData>
            </a:graphic>
          </wp:inline>
        </w:drawing>
      </w:r>
      <w:r w:rsidR="00A170BA" w:rsidRPr="00862F88">
        <w:rPr>
          <w:rFonts w:asciiTheme="majorHAnsi" w:hAnsiTheme="majorHAnsi" w:cstheme="majorHAnsi"/>
          <w:b/>
          <w:caps/>
        </w:rPr>
        <w:t xml:space="preserve"> </w:t>
      </w:r>
      <w:r w:rsidR="00A170BA" w:rsidRPr="00862F88">
        <w:rPr>
          <w:rFonts w:asciiTheme="majorHAnsi" w:hAnsiTheme="majorHAnsi" w:cstheme="majorHAnsi"/>
          <w:noProof/>
        </w:rPr>
        <w:drawing>
          <wp:inline distT="0" distB="0" distL="0" distR="0" wp14:anchorId="35012030" wp14:editId="4CFDBDFF">
            <wp:extent cx="5760720" cy="84836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8483600"/>
                    </a:xfrm>
                    <a:prstGeom prst="rect">
                      <a:avLst/>
                    </a:prstGeom>
                    <a:noFill/>
                    <a:ln>
                      <a:noFill/>
                    </a:ln>
                  </pic:spPr>
                </pic:pic>
              </a:graphicData>
            </a:graphic>
          </wp:inline>
        </w:drawing>
      </w:r>
      <w:r w:rsidR="00BB4D7B" w:rsidRPr="00862F88">
        <w:rPr>
          <w:rFonts w:asciiTheme="majorHAnsi" w:hAnsiTheme="majorHAnsi" w:cstheme="majorHAnsi"/>
        </w:rPr>
        <w:t xml:space="preserve"> </w:t>
      </w:r>
      <w:r w:rsidR="00F820E1" w:rsidRPr="00862F88">
        <w:rPr>
          <w:rFonts w:asciiTheme="majorHAnsi" w:hAnsiTheme="majorHAnsi" w:cstheme="majorHAnsi"/>
          <w:noProof/>
        </w:rPr>
        <w:drawing>
          <wp:inline distT="0" distB="0" distL="0" distR="0" wp14:anchorId="621202C8" wp14:editId="4205D5B3">
            <wp:extent cx="5760720" cy="847344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8473440"/>
                    </a:xfrm>
                    <a:prstGeom prst="rect">
                      <a:avLst/>
                    </a:prstGeom>
                    <a:noFill/>
                    <a:ln>
                      <a:noFill/>
                    </a:ln>
                  </pic:spPr>
                </pic:pic>
              </a:graphicData>
            </a:graphic>
          </wp:inline>
        </w:drawing>
      </w:r>
      <w:r w:rsidR="00BB4D7B" w:rsidRPr="00862F88">
        <w:rPr>
          <w:rFonts w:asciiTheme="majorHAnsi" w:hAnsiTheme="majorHAnsi" w:cstheme="majorHAnsi"/>
          <w:b/>
          <w:caps/>
        </w:rPr>
        <w:t xml:space="preserve"> </w:t>
      </w:r>
      <w:r w:rsidR="00F820E1" w:rsidRPr="00862F88">
        <w:rPr>
          <w:rFonts w:asciiTheme="majorHAnsi" w:hAnsiTheme="majorHAnsi" w:cstheme="majorHAnsi"/>
          <w:noProof/>
        </w:rPr>
        <w:drawing>
          <wp:inline distT="0" distB="0" distL="0" distR="0" wp14:anchorId="15FABE8A" wp14:editId="4443A917">
            <wp:extent cx="5760720" cy="7446645"/>
            <wp:effectExtent l="0" t="0" r="0" b="190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7446645"/>
                    </a:xfrm>
                    <a:prstGeom prst="rect">
                      <a:avLst/>
                    </a:prstGeom>
                    <a:noFill/>
                    <a:ln>
                      <a:noFill/>
                    </a:ln>
                  </pic:spPr>
                </pic:pic>
              </a:graphicData>
            </a:graphic>
          </wp:inline>
        </w:drawing>
      </w:r>
      <w:r w:rsidR="00C20AAF" w:rsidRPr="00862F88">
        <w:rPr>
          <w:rFonts w:asciiTheme="majorHAnsi" w:hAnsiTheme="majorHAnsi" w:cstheme="majorHAnsi"/>
        </w:rPr>
        <w:t xml:space="preserve"> </w:t>
      </w:r>
      <w:r w:rsidR="00C20AAF" w:rsidRPr="00862F88">
        <w:rPr>
          <w:rFonts w:asciiTheme="majorHAnsi" w:hAnsiTheme="majorHAnsi" w:cstheme="majorHAnsi"/>
          <w:noProof/>
        </w:rPr>
        <w:drawing>
          <wp:inline distT="0" distB="0" distL="0" distR="0" wp14:anchorId="25FBD9DC" wp14:editId="279972E4">
            <wp:extent cx="5585460" cy="84582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8377" cy="8462617"/>
                    </a:xfrm>
                    <a:prstGeom prst="rect">
                      <a:avLst/>
                    </a:prstGeom>
                    <a:noFill/>
                    <a:ln>
                      <a:noFill/>
                    </a:ln>
                  </pic:spPr>
                </pic:pic>
              </a:graphicData>
            </a:graphic>
          </wp:inline>
        </w:drawing>
      </w:r>
      <w:r w:rsidR="00C20AAF" w:rsidRPr="00862F88">
        <w:rPr>
          <w:rFonts w:asciiTheme="majorHAnsi" w:hAnsiTheme="majorHAnsi" w:cstheme="majorHAnsi"/>
          <w:b/>
          <w:caps/>
        </w:rPr>
        <w:t xml:space="preserve"> </w:t>
      </w:r>
      <w:r w:rsidR="00C20AAF" w:rsidRPr="00862F88">
        <w:rPr>
          <w:rFonts w:asciiTheme="majorHAnsi" w:hAnsiTheme="majorHAnsi" w:cstheme="majorHAnsi"/>
          <w:noProof/>
        </w:rPr>
        <w:drawing>
          <wp:inline distT="0" distB="0" distL="0" distR="0" wp14:anchorId="7EC8E33E" wp14:editId="412D37B0">
            <wp:extent cx="5623560" cy="84582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6278" cy="8462288"/>
                    </a:xfrm>
                    <a:prstGeom prst="rect">
                      <a:avLst/>
                    </a:prstGeom>
                    <a:noFill/>
                    <a:ln>
                      <a:noFill/>
                    </a:ln>
                  </pic:spPr>
                </pic:pic>
              </a:graphicData>
            </a:graphic>
          </wp:inline>
        </w:drawing>
      </w:r>
      <w:r w:rsidR="00C20AAF" w:rsidRPr="00862F88">
        <w:rPr>
          <w:rFonts w:asciiTheme="majorHAnsi" w:hAnsiTheme="majorHAnsi" w:cstheme="majorHAnsi"/>
        </w:rPr>
        <w:t xml:space="preserve"> </w:t>
      </w:r>
      <w:r w:rsidR="00C20AAF" w:rsidRPr="00862F88">
        <w:rPr>
          <w:rFonts w:asciiTheme="majorHAnsi" w:hAnsiTheme="majorHAnsi" w:cstheme="majorHAnsi"/>
          <w:noProof/>
        </w:rPr>
        <w:drawing>
          <wp:inline distT="0" distB="0" distL="0" distR="0" wp14:anchorId="4D34D273" wp14:editId="512E60B6">
            <wp:extent cx="5615305" cy="844296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5305" cy="8442960"/>
                    </a:xfrm>
                    <a:prstGeom prst="rect">
                      <a:avLst/>
                    </a:prstGeom>
                    <a:noFill/>
                    <a:ln>
                      <a:noFill/>
                    </a:ln>
                  </pic:spPr>
                </pic:pic>
              </a:graphicData>
            </a:graphic>
          </wp:inline>
        </w:drawing>
      </w:r>
      <w:r w:rsidR="0092721A" w:rsidRPr="00862F88">
        <w:rPr>
          <w:rFonts w:asciiTheme="majorHAnsi" w:hAnsiTheme="majorHAnsi" w:cstheme="majorHAnsi"/>
          <w:b/>
          <w:caps/>
        </w:rPr>
        <w:t xml:space="preserve"> </w:t>
      </w:r>
      <w:r w:rsidR="0092721A" w:rsidRPr="00862F88">
        <w:rPr>
          <w:rFonts w:asciiTheme="majorHAnsi" w:hAnsiTheme="majorHAnsi" w:cstheme="majorHAnsi"/>
          <w:noProof/>
        </w:rPr>
        <w:drawing>
          <wp:inline distT="0" distB="0" distL="0" distR="0" wp14:anchorId="552C5A59" wp14:editId="38864C6C">
            <wp:extent cx="5760720" cy="7446645"/>
            <wp:effectExtent l="0" t="0" r="0" b="190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7446645"/>
                    </a:xfrm>
                    <a:prstGeom prst="rect">
                      <a:avLst/>
                    </a:prstGeom>
                    <a:noFill/>
                    <a:ln>
                      <a:noFill/>
                    </a:ln>
                  </pic:spPr>
                </pic:pic>
              </a:graphicData>
            </a:graphic>
          </wp:inline>
        </w:drawing>
      </w:r>
      <w:r w:rsidR="0092721A" w:rsidRPr="00862F88">
        <w:rPr>
          <w:rFonts w:asciiTheme="majorHAnsi" w:hAnsiTheme="majorHAnsi" w:cstheme="majorHAnsi"/>
        </w:rPr>
        <w:t xml:space="preserve"> </w:t>
      </w:r>
      <w:r w:rsidR="0092721A" w:rsidRPr="00862F88">
        <w:rPr>
          <w:rFonts w:asciiTheme="majorHAnsi" w:hAnsiTheme="majorHAnsi" w:cstheme="majorHAnsi"/>
          <w:noProof/>
        </w:rPr>
        <w:drawing>
          <wp:inline distT="0" distB="0" distL="0" distR="0" wp14:anchorId="5603B26B" wp14:editId="5D2FA433">
            <wp:extent cx="5760720" cy="844804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8448040"/>
                    </a:xfrm>
                    <a:prstGeom prst="rect">
                      <a:avLst/>
                    </a:prstGeom>
                    <a:noFill/>
                    <a:ln>
                      <a:noFill/>
                    </a:ln>
                  </pic:spPr>
                </pic:pic>
              </a:graphicData>
            </a:graphic>
          </wp:inline>
        </w:drawing>
      </w:r>
      <w:r w:rsidR="0092721A" w:rsidRPr="00862F88">
        <w:rPr>
          <w:rFonts w:asciiTheme="majorHAnsi" w:hAnsiTheme="majorHAnsi" w:cstheme="majorHAnsi"/>
          <w:b/>
          <w:caps/>
        </w:rPr>
        <w:t xml:space="preserve"> </w:t>
      </w:r>
      <w:r w:rsidR="0092721A" w:rsidRPr="00862F88">
        <w:rPr>
          <w:rFonts w:asciiTheme="majorHAnsi" w:hAnsiTheme="majorHAnsi" w:cstheme="majorHAnsi"/>
          <w:noProof/>
        </w:rPr>
        <w:drawing>
          <wp:inline distT="0" distB="0" distL="0" distR="0" wp14:anchorId="633A02D0" wp14:editId="6DF6BCA0">
            <wp:extent cx="5692140" cy="847344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92140" cy="8473440"/>
                    </a:xfrm>
                    <a:prstGeom prst="rect">
                      <a:avLst/>
                    </a:prstGeom>
                    <a:noFill/>
                    <a:ln>
                      <a:noFill/>
                    </a:ln>
                  </pic:spPr>
                </pic:pic>
              </a:graphicData>
            </a:graphic>
          </wp:inline>
        </w:drawing>
      </w:r>
      <w:r w:rsidR="0092721A" w:rsidRPr="00862F88">
        <w:rPr>
          <w:rFonts w:asciiTheme="majorHAnsi" w:hAnsiTheme="majorHAnsi" w:cstheme="majorHAnsi"/>
        </w:rPr>
        <w:t xml:space="preserve"> </w:t>
      </w:r>
      <w:r w:rsidR="00A612A3" w:rsidRPr="00862F88">
        <w:rPr>
          <w:rFonts w:asciiTheme="majorHAnsi" w:hAnsiTheme="majorHAnsi" w:cstheme="majorHAnsi"/>
          <w:noProof/>
        </w:rPr>
        <w:drawing>
          <wp:inline distT="0" distB="0" distL="0" distR="0" wp14:anchorId="7F5F3839" wp14:editId="3CD44447">
            <wp:extent cx="5814060" cy="813689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8254" cy="8142760"/>
                    </a:xfrm>
                    <a:prstGeom prst="rect">
                      <a:avLst/>
                    </a:prstGeom>
                    <a:noFill/>
                    <a:ln>
                      <a:noFill/>
                    </a:ln>
                  </pic:spPr>
                </pic:pic>
              </a:graphicData>
            </a:graphic>
          </wp:inline>
        </w:drawing>
      </w:r>
      <w:r w:rsidR="00A612A3" w:rsidRPr="00862F88">
        <w:rPr>
          <w:rFonts w:asciiTheme="majorHAnsi" w:hAnsiTheme="majorHAnsi" w:cstheme="majorHAnsi"/>
        </w:rPr>
        <w:t xml:space="preserve"> </w:t>
      </w:r>
      <w:r w:rsidR="00BB4D7B" w:rsidRPr="00862F88">
        <w:rPr>
          <w:rFonts w:asciiTheme="majorHAnsi" w:hAnsiTheme="majorHAnsi" w:cstheme="majorHAnsi"/>
        </w:rPr>
        <w:t xml:space="preserve"> </w:t>
      </w:r>
      <w:r w:rsidR="005A70DA" w:rsidRPr="00862F88">
        <w:rPr>
          <w:rFonts w:asciiTheme="majorHAnsi" w:hAnsiTheme="majorHAnsi" w:cstheme="majorHAnsi"/>
          <w:b/>
          <w:caps/>
        </w:rPr>
        <w:t xml:space="preserve"> </w:t>
      </w:r>
    </w:p>
    <w:p w14:paraId="35F53A23" w14:textId="2B9A09A9" w:rsidR="003143AE" w:rsidRPr="00862F88" w:rsidRDefault="003143AE" w:rsidP="00DC36F3">
      <w:pPr>
        <w:pStyle w:val="Heading2"/>
        <w:numPr>
          <w:ilvl w:val="1"/>
          <w:numId w:val="1"/>
        </w:numPr>
        <w:spacing w:before="60"/>
        <w:jc w:val="both"/>
        <w:rPr>
          <w:rFonts w:asciiTheme="majorHAnsi" w:hAnsiTheme="majorHAnsi" w:cstheme="majorHAnsi"/>
          <w:sz w:val="22"/>
          <w:szCs w:val="22"/>
        </w:rPr>
      </w:pPr>
      <w:bookmarkStart w:id="2869" w:name="_Toc100312096"/>
      <w:bookmarkStart w:id="2870" w:name="_Toc100323487"/>
      <w:bookmarkStart w:id="2871" w:name="_Toc203207551"/>
      <w:bookmarkEnd w:id="2868"/>
      <w:r w:rsidRPr="00862F88">
        <w:rPr>
          <w:rFonts w:asciiTheme="majorHAnsi" w:hAnsiTheme="majorHAnsi" w:cstheme="majorHAnsi"/>
          <w:sz w:val="22"/>
          <w:szCs w:val="22"/>
        </w:rPr>
        <w:t>RTU_Annex_02b</w:t>
      </w:r>
      <w:r w:rsidR="008921D7" w:rsidRPr="00862F88">
        <w:rPr>
          <w:rFonts w:asciiTheme="majorHAnsi" w:hAnsiTheme="majorHAnsi" w:cstheme="majorHAnsi"/>
          <w:sz w:val="22"/>
          <w:szCs w:val="22"/>
        </w:rPr>
        <w:t>:</w:t>
      </w:r>
      <w:r w:rsidRPr="00862F88">
        <w:rPr>
          <w:rFonts w:asciiTheme="majorHAnsi" w:hAnsiTheme="majorHAnsi" w:cstheme="majorHAnsi"/>
          <w:sz w:val="22"/>
          <w:szCs w:val="22"/>
        </w:rPr>
        <w:t xml:space="preserve"> </w:t>
      </w:r>
      <w:r w:rsidR="002D3933" w:rsidRPr="00862F88">
        <w:rPr>
          <w:rFonts w:asciiTheme="majorHAnsi" w:hAnsiTheme="majorHAnsi" w:cstheme="majorHAnsi"/>
          <w:caps w:val="0"/>
          <w:sz w:val="22"/>
          <w:szCs w:val="22"/>
        </w:rPr>
        <w:t>Extended</w:t>
      </w:r>
      <w:r w:rsidR="002D3933" w:rsidRPr="00862F88">
        <w:rPr>
          <w:rFonts w:asciiTheme="majorHAnsi" w:hAnsiTheme="majorHAnsi" w:cstheme="majorHAnsi"/>
          <w:sz w:val="22"/>
          <w:szCs w:val="22"/>
        </w:rPr>
        <w:t xml:space="preserve"> </w:t>
      </w:r>
      <w:r w:rsidR="008921D7" w:rsidRPr="00862F88">
        <w:rPr>
          <w:rFonts w:asciiTheme="majorHAnsi" w:hAnsiTheme="majorHAnsi" w:cstheme="majorHAnsi"/>
          <w:caps w:val="0"/>
          <w:sz w:val="22"/>
          <w:szCs w:val="22"/>
        </w:rPr>
        <w:t>Typical Signal List For Switchgear on Power Plants</w:t>
      </w:r>
      <w:bookmarkEnd w:id="2869"/>
      <w:bookmarkEnd w:id="2870"/>
      <w:bookmarkEnd w:id="2871"/>
    </w:p>
    <w:p w14:paraId="6D76A549" w14:textId="54A64EFE" w:rsidR="000542DB" w:rsidRPr="00862F88" w:rsidRDefault="007C6836">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3C4B7230" wp14:editId="510F5854">
            <wp:extent cx="5547360" cy="847344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50414" cy="8478105"/>
                    </a:xfrm>
                    <a:prstGeom prst="rect">
                      <a:avLst/>
                    </a:prstGeom>
                    <a:noFill/>
                    <a:ln>
                      <a:noFill/>
                    </a:ln>
                  </pic:spPr>
                </pic:pic>
              </a:graphicData>
            </a:graphic>
          </wp:inline>
        </w:drawing>
      </w:r>
      <w:r w:rsidRPr="00862F88">
        <w:rPr>
          <w:rFonts w:asciiTheme="majorHAnsi" w:hAnsiTheme="majorHAnsi" w:cstheme="majorHAnsi"/>
        </w:rPr>
        <w:t xml:space="preserve"> </w:t>
      </w:r>
      <w:r w:rsidRPr="00862F88">
        <w:rPr>
          <w:rFonts w:asciiTheme="majorHAnsi" w:hAnsiTheme="majorHAnsi" w:cstheme="majorHAnsi"/>
          <w:noProof/>
        </w:rPr>
        <w:drawing>
          <wp:inline distT="0" distB="0" distL="0" distR="0" wp14:anchorId="0822B5D9" wp14:editId="0D9F80F9">
            <wp:extent cx="5438848" cy="6180455"/>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40757" cy="6182624"/>
                    </a:xfrm>
                    <a:prstGeom prst="rect">
                      <a:avLst/>
                    </a:prstGeom>
                    <a:noFill/>
                    <a:ln>
                      <a:noFill/>
                    </a:ln>
                  </pic:spPr>
                </pic:pic>
              </a:graphicData>
            </a:graphic>
          </wp:inline>
        </w:drawing>
      </w:r>
    </w:p>
    <w:p w14:paraId="7EA8BB72" w14:textId="624FE1AA" w:rsidR="001E59A9" w:rsidRPr="00862F88" w:rsidRDefault="001E59A9">
      <w:pPr>
        <w:spacing w:before="0" w:after="160" w:line="259" w:lineRule="auto"/>
        <w:rPr>
          <w:rFonts w:asciiTheme="majorHAnsi" w:hAnsiTheme="majorHAnsi" w:cstheme="majorHAnsi"/>
        </w:rPr>
      </w:pPr>
      <w:r w:rsidRPr="00862F88">
        <w:rPr>
          <w:rFonts w:asciiTheme="majorHAnsi" w:hAnsiTheme="majorHAnsi" w:cstheme="majorHAnsi"/>
        </w:rPr>
        <w:br w:type="page"/>
      </w:r>
    </w:p>
    <w:p w14:paraId="690E2DFC" w14:textId="58D9789C" w:rsidR="001E59A9" w:rsidRPr="00862F88" w:rsidRDefault="001E59A9" w:rsidP="001E59A9">
      <w:pPr>
        <w:pStyle w:val="Heading2"/>
        <w:numPr>
          <w:ilvl w:val="1"/>
          <w:numId w:val="1"/>
        </w:numPr>
        <w:spacing w:before="60"/>
        <w:jc w:val="both"/>
        <w:rPr>
          <w:rFonts w:asciiTheme="majorHAnsi" w:hAnsiTheme="majorHAnsi" w:cstheme="majorHAnsi"/>
          <w:sz w:val="22"/>
          <w:szCs w:val="22"/>
        </w:rPr>
      </w:pPr>
      <w:bookmarkStart w:id="2872" w:name="_Toc203207552"/>
      <w:r w:rsidRPr="00862F88">
        <w:rPr>
          <w:rFonts w:asciiTheme="majorHAnsi" w:hAnsiTheme="majorHAnsi" w:cstheme="majorHAnsi"/>
          <w:sz w:val="22"/>
          <w:szCs w:val="22"/>
        </w:rPr>
        <w:t>RTU_Annex_03a</w:t>
      </w:r>
      <w:r w:rsidR="008921D7" w:rsidRPr="00862F88">
        <w:rPr>
          <w:rFonts w:asciiTheme="majorHAnsi" w:hAnsiTheme="majorHAnsi" w:cstheme="majorHAnsi"/>
          <w:sz w:val="22"/>
          <w:szCs w:val="22"/>
        </w:rPr>
        <w:t>:</w:t>
      </w:r>
      <w:r w:rsidRPr="00862F88">
        <w:rPr>
          <w:rFonts w:asciiTheme="majorHAnsi" w:hAnsiTheme="majorHAnsi" w:cstheme="majorHAnsi"/>
          <w:sz w:val="22"/>
          <w:szCs w:val="22"/>
        </w:rPr>
        <w:t xml:space="preserve"> </w:t>
      </w:r>
      <w:r w:rsidR="002D3933" w:rsidRPr="00862F88">
        <w:rPr>
          <w:rFonts w:asciiTheme="majorHAnsi" w:hAnsiTheme="majorHAnsi" w:cstheme="majorHAnsi"/>
          <w:caps w:val="0"/>
          <w:sz w:val="22"/>
          <w:szCs w:val="22"/>
        </w:rPr>
        <w:t>Mandatory</w:t>
      </w:r>
      <w:r w:rsidR="002D3933" w:rsidRPr="00862F88">
        <w:rPr>
          <w:rFonts w:asciiTheme="majorHAnsi" w:hAnsiTheme="majorHAnsi" w:cstheme="majorHAnsi"/>
          <w:sz w:val="22"/>
          <w:szCs w:val="22"/>
        </w:rPr>
        <w:t xml:space="preserve"> </w:t>
      </w:r>
      <w:r w:rsidR="008921D7" w:rsidRPr="00862F88">
        <w:rPr>
          <w:rFonts w:asciiTheme="majorHAnsi" w:hAnsiTheme="majorHAnsi" w:cstheme="majorHAnsi"/>
          <w:caps w:val="0"/>
          <w:sz w:val="22"/>
          <w:szCs w:val="22"/>
        </w:rPr>
        <w:t xml:space="preserve">Typical Signal List </w:t>
      </w:r>
      <w:r w:rsidR="005973CA" w:rsidRPr="00862F88">
        <w:rPr>
          <w:rFonts w:asciiTheme="majorHAnsi" w:hAnsiTheme="majorHAnsi" w:cstheme="majorHAnsi"/>
          <w:caps w:val="0"/>
          <w:sz w:val="22"/>
          <w:szCs w:val="22"/>
        </w:rPr>
        <w:t>f</w:t>
      </w:r>
      <w:r w:rsidR="008921D7" w:rsidRPr="00862F88">
        <w:rPr>
          <w:rFonts w:asciiTheme="majorHAnsi" w:hAnsiTheme="majorHAnsi" w:cstheme="majorHAnsi"/>
          <w:caps w:val="0"/>
          <w:sz w:val="22"/>
          <w:szCs w:val="22"/>
        </w:rPr>
        <w:t>or Substations</w:t>
      </w:r>
      <w:bookmarkEnd w:id="2872"/>
    </w:p>
    <w:p w14:paraId="0F168ED5" w14:textId="77777777" w:rsidR="001E59A9" w:rsidRPr="00862F88" w:rsidRDefault="001E59A9" w:rsidP="00DC36F3">
      <w:pPr>
        <w:rPr>
          <w:rFonts w:asciiTheme="majorHAnsi" w:hAnsiTheme="majorHAnsi" w:cstheme="majorHAnsi"/>
        </w:rPr>
      </w:pPr>
    </w:p>
    <w:p w14:paraId="3B21B662" w14:textId="77777777" w:rsidR="00211188" w:rsidRPr="00862F88" w:rsidRDefault="00211188">
      <w:pPr>
        <w:spacing w:before="0" w:after="160" w:line="259" w:lineRule="auto"/>
        <w:rPr>
          <w:rFonts w:asciiTheme="majorHAnsi" w:hAnsiTheme="majorHAnsi" w:cstheme="majorHAnsi"/>
        </w:rPr>
      </w:pPr>
      <w:r w:rsidRPr="00862F88">
        <w:rPr>
          <w:rFonts w:asciiTheme="majorHAnsi" w:hAnsiTheme="majorHAnsi" w:cstheme="majorHAnsi"/>
          <w:noProof/>
        </w:rPr>
        <w:drawing>
          <wp:inline distT="0" distB="0" distL="0" distR="0" wp14:anchorId="7E2670E7" wp14:editId="3BC43410">
            <wp:extent cx="5760720" cy="7843520"/>
            <wp:effectExtent l="0" t="0" r="0" b="0"/>
            <wp:docPr id="1101952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7843520"/>
                    </a:xfrm>
                    <a:prstGeom prst="rect">
                      <a:avLst/>
                    </a:prstGeom>
                    <a:noFill/>
                    <a:ln>
                      <a:noFill/>
                    </a:ln>
                  </pic:spPr>
                </pic:pic>
              </a:graphicData>
            </a:graphic>
          </wp:inline>
        </w:drawing>
      </w:r>
      <w:r w:rsidRPr="00862F88">
        <w:rPr>
          <w:rFonts w:asciiTheme="majorHAnsi" w:hAnsiTheme="majorHAnsi" w:cstheme="majorHAnsi"/>
        </w:rPr>
        <w:t xml:space="preserve"> </w:t>
      </w:r>
    </w:p>
    <w:p w14:paraId="39FB5EC2" w14:textId="77777777" w:rsidR="00211188" w:rsidRPr="00862F88" w:rsidRDefault="00211188">
      <w:pPr>
        <w:spacing w:before="0" w:after="160" w:line="259" w:lineRule="auto"/>
        <w:rPr>
          <w:rFonts w:asciiTheme="majorHAnsi" w:hAnsiTheme="majorHAnsi" w:cstheme="majorHAnsi"/>
        </w:rPr>
      </w:pPr>
      <w:r w:rsidRPr="00862F88">
        <w:rPr>
          <w:rFonts w:asciiTheme="majorHAnsi" w:hAnsiTheme="majorHAnsi" w:cstheme="majorHAnsi"/>
          <w:noProof/>
        </w:rPr>
        <w:drawing>
          <wp:inline distT="0" distB="0" distL="0" distR="0" wp14:anchorId="214E39DD" wp14:editId="462B4AB3">
            <wp:extent cx="5448300" cy="8892540"/>
            <wp:effectExtent l="0" t="0" r="0" b="0"/>
            <wp:docPr id="81276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48300" cy="8892540"/>
                    </a:xfrm>
                    <a:prstGeom prst="rect">
                      <a:avLst/>
                    </a:prstGeom>
                    <a:noFill/>
                    <a:ln>
                      <a:noFill/>
                    </a:ln>
                  </pic:spPr>
                </pic:pic>
              </a:graphicData>
            </a:graphic>
          </wp:inline>
        </w:drawing>
      </w:r>
      <w:r w:rsidRPr="00862F88">
        <w:rPr>
          <w:rFonts w:asciiTheme="majorHAnsi" w:hAnsiTheme="majorHAnsi" w:cstheme="majorHAnsi"/>
        </w:rPr>
        <w:t xml:space="preserve"> </w:t>
      </w:r>
    </w:p>
    <w:p w14:paraId="268C5513" w14:textId="77777777" w:rsidR="00211188" w:rsidRPr="00862F88" w:rsidRDefault="00211188">
      <w:pPr>
        <w:spacing w:before="0" w:after="160" w:line="259" w:lineRule="auto"/>
        <w:rPr>
          <w:rFonts w:asciiTheme="majorHAnsi" w:hAnsiTheme="majorHAnsi" w:cstheme="majorHAnsi"/>
        </w:rPr>
      </w:pPr>
      <w:r w:rsidRPr="00862F88">
        <w:rPr>
          <w:rFonts w:asciiTheme="majorHAnsi" w:hAnsiTheme="majorHAnsi" w:cstheme="majorHAnsi"/>
          <w:noProof/>
        </w:rPr>
        <w:drawing>
          <wp:inline distT="0" distB="0" distL="0" distR="0" wp14:anchorId="75D47632" wp14:editId="66DC50C1">
            <wp:extent cx="5760720" cy="8823960"/>
            <wp:effectExtent l="0" t="0" r="0" b="0"/>
            <wp:docPr id="2111830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8823960"/>
                    </a:xfrm>
                    <a:prstGeom prst="rect">
                      <a:avLst/>
                    </a:prstGeom>
                    <a:noFill/>
                    <a:ln>
                      <a:noFill/>
                    </a:ln>
                  </pic:spPr>
                </pic:pic>
              </a:graphicData>
            </a:graphic>
          </wp:inline>
        </w:drawing>
      </w:r>
      <w:r w:rsidRPr="00862F88">
        <w:rPr>
          <w:rFonts w:asciiTheme="majorHAnsi" w:hAnsiTheme="majorHAnsi" w:cstheme="majorHAnsi"/>
        </w:rPr>
        <w:t xml:space="preserve"> </w:t>
      </w:r>
    </w:p>
    <w:p w14:paraId="2D912607" w14:textId="665FC4F5" w:rsidR="001E59A9" w:rsidRPr="00862F88" w:rsidRDefault="00211188">
      <w:pPr>
        <w:spacing w:before="0" w:after="160" w:line="259" w:lineRule="auto"/>
        <w:rPr>
          <w:rFonts w:asciiTheme="majorHAnsi" w:hAnsiTheme="majorHAnsi" w:cstheme="majorHAnsi"/>
        </w:rPr>
      </w:pPr>
      <w:r w:rsidRPr="00862F88">
        <w:rPr>
          <w:rFonts w:asciiTheme="majorHAnsi" w:hAnsiTheme="majorHAnsi" w:cstheme="majorHAnsi"/>
          <w:noProof/>
        </w:rPr>
        <w:drawing>
          <wp:inline distT="0" distB="0" distL="0" distR="0" wp14:anchorId="5E78CF2B" wp14:editId="4C97608C">
            <wp:extent cx="5760720" cy="4832985"/>
            <wp:effectExtent l="0" t="0" r="0" b="0"/>
            <wp:docPr id="1216323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4832985"/>
                    </a:xfrm>
                    <a:prstGeom prst="rect">
                      <a:avLst/>
                    </a:prstGeom>
                    <a:noFill/>
                    <a:ln>
                      <a:noFill/>
                    </a:ln>
                  </pic:spPr>
                </pic:pic>
              </a:graphicData>
            </a:graphic>
          </wp:inline>
        </w:drawing>
      </w:r>
      <w:r w:rsidRPr="00862F88">
        <w:rPr>
          <w:rFonts w:asciiTheme="majorHAnsi" w:hAnsiTheme="majorHAnsi" w:cstheme="majorHAnsi"/>
        </w:rPr>
        <w:t xml:space="preserve"> </w:t>
      </w:r>
      <w:r w:rsidR="001E59A9" w:rsidRPr="00862F88">
        <w:rPr>
          <w:rFonts w:asciiTheme="majorHAnsi" w:hAnsiTheme="majorHAnsi" w:cstheme="majorHAnsi"/>
        </w:rPr>
        <w:br w:type="page"/>
      </w:r>
    </w:p>
    <w:p w14:paraId="0CF30FF6" w14:textId="0CF5C281" w:rsidR="001E59A9" w:rsidRPr="00862F88" w:rsidRDefault="001E59A9" w:rsidP="00DC36F3">
      <w:pPr>
        <w:pStyle w:val="Heading2"/>
        <w:numPr>
          <w:ilvl w:val="1"/>
          <w:numId w:val="1"/>
        </w:numPr>
        <w:spacing w:before="60"/>
        <w:jc w:val="both"/>
        <w:rPr>
          <w:rFonts w:asciiTheme="majorHAnsi" w:hAnsiTheme="majorHAnsi" w:cstheme="majorHAnsi"/>
          <w:sz w:val="22"/>
          <w:szCs w:val="22"/>
        </w:rPr>
      </w:pPr>
      <w:bookmarkStart w:id="2873" w:name="_Toc203207553"/>
      <w:r w:rsidRPr="00862F88">
        <w:rPr>
          <w:rFonts w:asciiTheme="majorHAnsi" w:hAnsiTheme="majorHAnsi" w:cstheme="majorHAnsi"/>
          <w:sz w:val="22"/>
          <w:szCs w:val="22"/>
        </w:rPr>
        <w:t>RTU_Annex_03b</w:t>
      </w:r>
      <w:r w:rsidR="008921D7" w:rsidRPr="00862F88">
        <w:rPr>
          <w:rFonts w:asciiTheme="majorHAnsi" w:hAnsiTheme="majorHAnsi" w:cstheme="majorHAnsi"/>
          <w:sz w:val="22"/>
          <w:szCs w:val="22"/>
        </w:rPr>
        <w:t>:</w:t>
      </w:r>
      <w:r w:rsidRPr="00862F88">
        <w:rPr>
          <w:rFonts w:asciiTheme="majorHAnsi" w:hAnsiTheme="majorHAnsi" w:cstheme="majorHAnsi"/>
          <w:sz w:val="22"/>
          <w:szCs w:val="22"/>
        </w:rPr>
        <w:t xml:space="preserve"> </w:t>
      </w:r>
      <w:r w:rsidR="002D3933" w:rsidRPr="00862F88">
        <w:rPr>
          <w:rFonts w:asciiTheme="majorHAnsi" w:hAnsiTheme="majorHAnsi" w:cstheme="majorHAnsi"/>
          <w:caps w:val="0"/>
          <w:sz w:val="22"/>
          <w:szCs w:val="22"/>
        </w:rPr>
        <w:t xml:space="preserve">Mandatory </w:t>
      </w:r>
      <w:r w:rsidR="008921D7" w:rsidRPr="00862F88">
        <w:rPr>
          <w:rFonts w:asciiTheme="majorHAnsi" w:hAnsiTheme="majorHAnsi" w:cstheme="majorHAnsi"/>
          <w:caps w:val="0"/>
          <w:sz w:val="22"/>
          <w:szCs w:val="22"/>
        </w:rPr>
        <w:t xml:space="preserve">Typical Signal List </w:t>
      </w:r>
      <w:r w:rsidR="00211188" w:rsidRPr="00862F88">
        <w:rPr>
          <w:rFonts w:asciiTheme="majorHAnsi" w:hAnsiTheme="majorHAnsi" w:cstheme="majorHAnsi"/>
          <w:caps w:val="0"/>
          <w:sz w:val="22"/>
          <w:szCs w:val="22"/>
        </w:rPr>
        <w:t>f</w:t>
      </w:r>
      <w:r w:rsidR="008921D7" w:rsidRPr="00862F88">
        <w:rPr>
          <w:rFonts w:asciiTheme="majorHAnsi" w:hAnsiTheme="majorHAnsi" w:cstheme="majorHAnsi"/>
          <w:caps w:val="0"/>
          <w:sz w:val="22"/>
          <w:szCs w:val="22"/>
        </w:rPr>
        <w:t xml:space="preserve">or Switchgear </w:t>
      </w:r>
      <w:r w:rsidR="00211188" w:rsidRPr="00862F88">
        <w:rPr>
          <w:rFonts w:asciiTheme="majorHAnsi" w:hAnsiTheme="majorHAnsi" w:cstheme="majorHAnsi"/>
          <w:caps w:val="0"/>
          <w:sz w:val="22"/>
          <w:szCs w:val="22"/>
        </w:rPr>
        <w:t>o</w:t>
      </w:r>
      <w:r w:rsidR="008921D7" w:rsidRPr="00862F88">
        <w:rPr>
          <w:rFonts w:asciiTheme="majorHAnsi" w:hAnsiTheme="majorHAnsi" w:cstheme="majorHAnsi"/>
          <w:caps w:val="0"/>
          <w:sz w:val="22"/>
          <w:szCs w:val="22"/>
        </w:rPr>
        <w:t>n Power Plants</w:t>
      </w:r>
      <w:bookmarkEnd w:id="2873"/>
    </w:p>
    <w:p w14:paraId="16B1B2F9" w14:textId="18C8A9D2" w:rsidR="001E59A9" w:rsidRPr="00862F88" w:rsidRDefault="009B6621" w:rsidP="00DC36F3">
      <w:pPr>
        <w:spacing w:before="60" w:after="60"/>
        <w:jc w:val="both"/>
        <w:rPr>
          <w:rFonts w:asciiTheme="majorHAnsi" w:hAnsiTheme="majorHAnsi" w:cstheme="majorHAnsi"/>
        </w:rPr>
      </w:pPr>
      <w:r w:rsidRPr="00862F88">
        <w:rPr>
          <w:rFonts w:asciiTheme="majorHAnsi" w:hAnsiTheme="majorHAnsi" w:cstheme="majorHAnsi"/>
          <w:noProof/>
        </w:rPr>
        <w:drawing>
          <wp:inline distT="0" distB="0" distL="0" distR="0" wp14:anchorId="6088F098" wp14:editId="5C7ADFA7">
            <wp:extent cx="5760720" cy="7970520"/>
            <wp:effectExtent l="0" t="0" r="0" b="0"/>
            <wp:docPr id="1495683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720" cy="7970520"/>
                    </a:xfrm>
                    <a:prstGeom prst="rect">
                      <a:avLst/>
                    </a:prstGeom>
                    <a:noFill/>
                    <a:ln>
                      <a:noFill/>
                    </a:ln>
                  </pic:spPr>
                </pic:pic>
              </a:graphicData>
            </a:graphic>
          </wp:inline>
        </w:drawing>
      </w:r>
    </w:p>
    <w:sectPr w:rsidR="001E59A9" w:rsidRPr="00862F88" w:rsidSect="00445B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68016" w14:textId="77777777" w:rsidR="006B78D3" w:rsidRPr="006C7A53" w:rsidRDefault="006B78D3" w:rsidP="00AE6D3A">
      <w:pPr>
        <w:spacing w:before="0" w:after="0"/>
      </w:pPr>
      <w:r w:rsidRPr="006C7A53">
        <w:separator/>
      </w:r>
    </w:p>
  </w:endnote>
  <w:endnote w:type="continuationSeparator" w:id="0">
    <w:p w14:paraId="07767807" w14:textId="77777777" w:rsidR="006B78D3" w:rsidRPr="006C7A53" w:rsidRDefault="006B78D3" w:rsidP="00AE6D3A">
      <w:pPr>
        <w:spacing w:before="0" w:after="0"/>
      </w:pPr>
      <w:r w:rsidRPr="006C7A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Courier">
    <w:panose1 w:val="020703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18"/>
        <w:szCs w:val="18"/>
      </w:rPr>
      <w:id w:val="-1902045077"/>
      <w:docPartObj>
        <w:docPartGallery w:val="Page Numbers (Bottom of Page)"/>
        <w:docPartUnique/>
      </w:docPartObj>
    </w:sdtPr>
    <w:sdtEndPr>
      <w:rPr>
        <w:vanish/>
        <w:highlight w:val="yellow"/>
      </w:rPr>
    </w:sdtEndPr>
    <w:sdtContent>
      <w:tbl>
        <w:tblPr>
          <w:tblW w:w="5000" w:type="pct"/>
          <w:jc w:val="center"/>
          <w:tblCellMar>
            <w:top w:w="144" w:type="dxa"/>
            <w:left w:w="115" w:type="dxa"/>
            <w:bottom w:w="144" w:type="dxa"/>
            <w:right w:w="115" w:type="dxa"/>
          </w:tblCellMar>
          <w:tblLook w:val="04A0" w:firstRow="1" w:lastRow="0" w:firstColumn="1" w:lastColumn="0" w:noHBand="0" w:noVBand="1"/>
        </w:tblPr>
        <w:tblGrid>
          <w:gridCol w:w="4542"/>
          <w:gridCol w:w="4530"/>
        </w:tblGrid>
        <w:tr w:rsidR="00B84322" w:rsidRPr="006C7A53" w14:paraId="49DD1E4B" w14:textId="77777777" w:rsidTr="00B84322">
          <w:trPr>
            <w:trHeight w:hRule="exact" w:val="115"/>
            <w:jc w:val="center"/>
          </w:trPr>
          <w:tc>
            <w:tcPr>
              <w:tcW w:w="4542" w:type="dxa"/>
              <w:shd w:val="clear" w:color="auto" w:fill="D9D9D9" w:themeFill="background1" w:themeFillShade="D9"/>
              <w:tcMar>
                <w:top w:w="0" w:type="dxa"/>
                <w:bottom w:w="0" w:type="dxa"/>
              </w:tcMar>
            </w:tcPr>
            <w:p w14:paraId="29C0882F" w14:textId="3D59442D" w:rsidR="00B84322" w:rsidRPr="006C7A53" w:rsidRDefault="00B84322" w:rsidP="00B84322">
              <w:pPr>
                <w:pStyle w:val="Header"/>
                <w:rPr>
                  <w:caps/>
                  <w:sz w:val="18"/>
                </w:rPr>
              </w:pPr>
            </w:p>
          </w:tc>
          <w:tc>
            <w:tcPr>
              <w:tcW w:w="4530" w:type="dxa"/>
              <w:shd w:val="clear" w:color="auto" w:fill="D9D9D9" w:themeFill="background1" w:themeFillShade="D9"/>
              <w:tcMar>
                <w:top w:w="0" w:type="dxa"/>
                <w:bottom w:w="0" w:type="dxa"/>
              </w:tcMar>
            </w:tcPr>
            <w:p w14:paraId="5A354D23" w14:textId="77777777" w:rsidR="00B84322" w:rsidRPr="006C7A53" w:rsidRDefault="00B84322" w:rsidP="00B84322">
              <w:pPr>
                <w:pStyle w:val="Header"/>
                <w:jc w:val="right"/>
                <w:rPr>
                  <w:caps/>
                  <w:sz w:val="18"/>
                </w:rPr>
              </w:pPr>
            </w:p>
          </w:tc>
        </w:tr>
      </w:tbl>
      <w:p w14:paraId="42DFF046" w14:textId="7471094A" w:rsidR="00B84322" w:rsidRPr="00862F88" w:rsidRDefault="00000000" w:rsidP="00B84322">
        <w:pPr>
          <w:pStyle w:val="Footer-1"/>
          <w:rPr>
            <w:rFonts w:asciiTheme="majorHAnsi" w:hAnsiTheme="majorHAnsi" w:cstheme="majorHAnsi"/>
            <w:sz w:val="22"/>
            <w:szCs w:val="22"/>
            <w:lang w:val="en-US"/>
          </w:rPr>
        </w:pPr>
        <w:sdt>
          <w:sdtPr>
            <w:rPr>
              <w:rFonts w:asciiTheme="majorHAnsi" w:hAnsiTheme="majorHAnsi" w:cstheme="majorHAnsi"/>
              <w:sz w:val="22"/>
              <w:szCs w:val="22"/>
              <w:lang w:val="en-US"/>
            </w:rPr>
            <w:alias w:val="Title"/>
            <w:tag w:val=""/>
            <w:id w:val="1634447425"/>
            <w:placeholder>
              <w:docPart w:val="CE8423BE1548431386DE15F079B6FAF3"/>
            </w:placeholder>
            <w:dataBinding w:prefixMappings="xmlns:ns0='http://purl.org/dc/elements/1.1/' xmlns:ns1='http://schemas.openxmlformats.org/package/2006/metadata/core-properties' " w:xpath="/ns1:coreProperties[1]/ns0:title[1]" w:storeItemID="{6C3C8BC8-F283-45AE-878A-BAB7291924A1}"/>
            <w:text/>
          </w:sdtPr>
          <w:sdtContent>
            <w:r w:rsidR="00E10A56" w:rsidRPr="00862F88">
              <w:rPr>
                <w:rFonts w:asciiTheme="majorHAnsi" w:hAnsiTheme="majorHAnsi" w:cstheme="majorHAnsi"/>
                <w:sz w:val="22"/>
                <w:szCs w:val="22"/>
                <w:lang w:val="en-US"/>
              </w:rPr>
              <w:t>SVII.</w:t>
            </w:r>
            <w:r w:rsidR="00744476" w:rsidRPr="00862F88">
              <w:rPr>
                <w:rFonts w:asciiTheme="majorHAnsi" w:hAnsiTheme="majorHAnsi" w:cstheme="majorHAnsi"/>
                <w:sz w:val="22"/>
                <w:szCs w:val="22"/>
                <w:lang w:val="en-US"/>
              </w:rPr>
              <w:t xml:space="preserve">Volume </w:t>
            </w:r>
            <w:r w:rsidR="00E10A56" w:rsidRPr="00862F88">
              <w:rPr>
                <w:rFonts w:asciiTheme="majorHAnsi" w:hAnsiTheme="majorHAnsi" w:cstheme="majorHAnsi"/>
                <w:sz w:val="22"/>
                <w:szCs w:val="22"/>
                <w:lang w:val="en-US"/>
              </w:rPr>
              <w:t>B, RTU, ICS, Adaptation Works, and 48V DC</w:t>
            </w:r>
          </w:sdtContent>
        </w:sdt>
        <w:r w:rsidR="00B84322" w:rsidRPr="00862F88">
          <w:rPr>
            <w:rFonts w:asciiTheme="majorHAnsi" w:hAnsiTheme="majorHAnsi" w:cstheme="majorHAnsi"/>
            <w:sz w:val="22"/>
            <w:szCs w:val="22"/>
            <w:lang w:val="en-US"/>
          </w:rPr>
          <w:t xml:space="preserve"> </w:t>
        </w:r>
        <w:r w:rsidR="00820EAB" w:rsidRPr="00862F88">
          <w:rPr>
            <w:rFonts w:asciiTheme="majorHAnsi" w:hAnsiTheme="majorHAnsi" w:cstheme="majorHAnsi"/>
            <w:sz w:val="22"/>
            <w:szCs w:val="22"/>
            <w:lang w:val="en-US"/>
          </w:rPr>
          <w:tab/>
        </w:r>
        <w:r w:rsidR="00820EAB" w:rsidRPr="00862F88">
          <w:rPr>
            <w:rFonts w:asciiTheme="majorHAnsi" w:hAnsiTheme="majorHAnsi" w:cstheme="majorHAnsi"/>
            <w:sz w:val="22"/>
            <w:szCs w:val="22"/>
            <w:lang w:val="en-US"/>
          </w:rPr>
          <w:tab/>
        </w:r>
        <w:r w:rsidR="00820EAB" w:rsidRPr="00862F88">
          <w:rPr>
            <w:rFonts w:asciiTheme="majorHAnsi" w:hAnsiTheme="majorHAnsi" w:cstheme="majorHAnsi"/>
            <w:sz w:val="22"/>
            <w:szCs w:val="22"/>
            <w:lang w:val="en-US"/>
          </w:rPr>
          <w:tab/>
        </w:r>
        <w:r w:rsidR="00D54955" w:rsidRPr="00862F88">
          <w:rPr>
            <w:rFonts w:asciiTheme="majorHAnsi" w:hAnsiTheme="majorHAnsi" w:cstheme="majorHAnsi"/>
            <w:sz w:val="22"/>
            <w:szCs w:val="22"/>
            <w:lang w:val="en-US"/>
          </w:rPr>
          <w:t xml:space="preserve"> </w:t>
        </w:r>
        <w:r w:rsidR="00862F88">
          <w:rPr>
            <w:rFonts w:asciiTheme="majorHAnsi" w:hAnsiTheme="majorHAnsi" w:cstheme="majorHAnsi"/>
            <w:sz w:val="22"/>
            <w:szCs w:val="22"/>
            <w:lang w:val="en-US"/>
          </w:rPr>
          <w:t xml:space="preserve">      </w:t>
        </w:r>
        <w:r w:rsidR="00B84322" w:rsidRPr="00862F88">
          <w:rPr>
            <w:rFonts w:asciiTheme="majorHAnsi" w:hAnsiTheme="majorHAnsi" w:cstheme="majorHAnsi"/>
            <w:sz w:val="22"/>
            <w:szCs w:val="22"/>
            <w:lang w:val="en-US"/>
          </w:rPr>
          <w:t xml:space="preserve">Page </w:t>
        </w:r>
        <w:sdt>
          <w:sdtPr>
            <w:rPr>
              <w:rFonts w:asciiTheme="majorHAnsi" w:hAnsiTheme="majorHAnsi" w:cstheme="majorHAnsi"/>
              <w:sz w:val="22"/>
              <w:szCs w:val="22"/>
              <w:lang w:val="en-US"/>
            </w:rPr>
            <w:id w:val="409042052"/>
            <w:docPartObj>
              <w:docPartGallery w:val="Page Numbers (Top of Page)"/>
              <w:docPartUnique/>
            </w:docPartObj>
          </w:sdtPr>
          <w:sdtContent>
            <w:r w:rsidR="00B84322" w:rsidRPr="00862F88">
              <w:rPr>
                <w:rFonts w:asciiTheme="majorHAnsi" w:hAnsiTheme="majorHAnsi" w:cstheme="majorHAnsi"/>
                <w:sz w:val="22"/>
                <w:szCs w:val="22"/>
                <w:lang w:val="en-US"/>
              </w:rPr>
              <w:fldChar w:fldCharType="begin"/>
            </w:r>
            <w:r w:rsidR="00B84322" w:rsidRPr="00862F88">
              <w:rPr>
                <w:rFonts w:asciiTheme="majorHAnsi" w:hAnsiTheme="majorHAnsi" w:cstheme="majorHAnsi"/>
                <w:sz w:val="22"/>
                <w:szCs w:val="22"/>
                <w:lang w:val="en-US"/>
              </w:rPr>
              <w:instrText xml:space="preserve"> PAGE </w:instrText>
            </w:r>
            <w:r w:rsidR="00B84322" w:rsidRPr="00862F88">
              <w:rPr>
                <w:rFonts w:asciiTheme="majorHAnsi" w:hAnsiTheme="majorHAnsi" w:cstheme="majorHAnsi"/>
                <w:sz w:val="22"/>
                <w:szCs w:val="22"/>
                <w:lang w:val="en-US"/>
              </w:rPr>
              <w:fldChar w:fldCharType="separate"/>
            </w:r>
            <w:r w:rsidR="007A74A0" w:rsidRPr="00862F88">
              <w:rPr>
                <w:rFonts w:asciiTheme="majorHAnsi" w:hAnsiTheme="majorHAnsi" w:cstheme="majorHAnsi"/>
                <w:sz w:val="22"/>
                <w:szCs w:val="22"/>
                <w:lang w:val="en-US"/>
              </w:rPr>
              <w:t>1</w:t>
            </w:r>
            <w:r w:rsidR="00B84322" w:rsidRPr="00862F88">
              <w:rPr>
                <w:rFonts w:asciiTheme="majorHAnsi" w:hAnsiTheme="majorHAnsi" w:cstheme="majorHAnsi"/>
                <w:sz w:val="22"/>
                <w:szCs w:val="22"/>
                <w:lang w:val="en-US"/>
              </w:rPr>
              <w:fldChar w:fldCharType="end"/>
            </w:r>
            <w:r w:rsidR="00B84322" w:rsidRPr="00862F88">
              <w:rPr>
                <w:rFonts w:asciiTheme="majorHAnsi" w:hAnsiTheme="majorHAnsi" w:cstheme="majorHAnsi"/>
                <w:sz w:val="22"/>
                <w:szCs w:val="22"/>
                <w:lang w:val="en-US"/>
              </w:rPr>
              <w:t xml:space="preserve"> of </w:t>
            </w:r>
            <w:r w:rsidR="00B84322" w:rsidRPr="00862F88">
              <w:rPr>
                <w:rFonts w:asciiTheme="majorHAnsi" w:hAnsiTheme="majorHAnsi" w:cstheme="majorHAnsi"/>
                <w:sz w:val="22"/>
                <w:szCs w:val="22"/>
                <w:lang w:val="en-US"/>
              </w:rPr>
              <w:fldChar w:fldCharType="begin"/>
            </w:r>
            <w:r w:rsidR="00B84322" w:rsidRPr="00862F88">
              <w:rPr>
                <w:rFonts w:asciiTheme="majorHAnsi" w:hAnsiTheme="majorHAnsi" w:cstheme="majorHAnsi"/>
                <w:sz w:val="22"/>
                <w:szCs w:val="22"/>
                <w:lang w:val="en-US"/>
              </w:rPr>
              <w:instrText xml:space="preserve"> NUMPAGES  </w:instrText>
            </w:r>
            <w:r w:rsidR="00B84322" w:rsidRPr="00862F88">
              <w:rPr>
                <w:rFonts w:asciiTheme="majorHAnsi" w:hAnsiTheme="majorHAnsi" w:cstheme="majorHAnsi"/>
                <w:sz w:val="22"/>
                <w:szCs w:val="22"/>
                <w:lang w:val="en-US"/>
              </w:rPr>
              <w:fldChar w:fldCharType="separate"/>
            </w:r>
            <w:r w:rsidR="007A74A0" w:rsidRPr="00862F88">
              <w:rPr>
                <w:rFonts w:asciiTheme="majorHAnsi" w:hAnsiTheme="majorHAnsi" w:cstheme="majorHAnsi"/>
                <w:sz w:val="22"/>
                <w:szCs w:val="22"/>
                <w:lang w:val="en-US"/>
              </w:rPr>
              <w:t>382</w:t>
            </w:r>
            <w:r w:rsidR="00B84322" w:rsidRPr="00862F88">
              <w:rPr>
                <w:rFonts w:asciiTheme="majorHAnsi" w:hAnsiTheme="majorHAnsi" w:cstheme="majorHAnsi"/>
                <w:sz w:val="22"/>
                <w:szCs w:val="22"/>
                <w:lang w:val="en-US"/>
              </w:rPr>
              <w:fldChar w:fldCharType="end"/>
            </w:r>
          </w:sdtContent>
        </w:sdt>
      </w:p>
      <w:p w14:paraId="24117CC8" w14:textId="6305CCC0" w:rsidR="00B84322" w:rsidRPr="00862F88" w:rsidRDefault="00B84322" w:rsidP="00B84322">
        <w:pPr>
          <w:pStyle w:val="Footer-1"/>
          <w:rPr>
            <w:rFonts w:asciiTheme="majorHAnsi" w:hAnsiTheme="majorHAnsi" w:cstheme="majorHAnsi"/>
            <w:sz w:val="22"/>
            <w:szCs w:val="22"/>
            <w:lang w:val="en-US"/>
          </w:rPr>
        </w:pPr>
        <w:r w:rsidRPr="00862F88">
          <w:rPr>
            <w:rFonts w:asciiTheme="majorHAnsi" w:hAnsiTheme="majorHAnsi" w:cstheme="majorHAnsi"/>
            <w:sz w:val="22"/>
            <w:szCs w:val="22"/>
            <w:lang w:val="en-US"/>
          </w:rPr>
          <w:t xml:space="preserve">Version: </w:t>
        </w:r>
        <w:r w:rsidR="00BE1DE6" w:rsidRPr="00862F88">
          <w:rPr>
            <w:rFonts w:asciiTheme="majorHAnsi" w:hAnsiTheme="majorHAnsi" w:cstheme="majorHAnsi"/>
            <w:sz w:val="22"/>
            <w:szCs w:val="22"/>
            <w:lang w:val="en-US"/>
          </w:rPr>
          <w:t>Final</w:t>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Pr="00862F88">
          <w:rPr>
            <w:rFonts w:asciiTheme="majorHAnsi" w:hAnsiTheme="majorHAnsi" w:cstheme="majorHAnsi"/>
            <w:sz w:val="22"/>
            <w:szCs w:val="22"/>
            <w:lang w:val="en-US"/>
          </w:rPr>
          <w:tab/>
        </w:r>
        <w:r w:rsidR="00862F88">
          <w:rPr>
            <w:rFonts w:asciiTheme="majorHAnsi" w:hAnsiTheme="majorHAnsi" w:cstheme="majorHAnsi"/>
            <w:sz w:val="22"/>
            <w:szCs w:val="22"/>
            <w:lang w:val="en-US"/>
          </w:rPr>
          <w:t xml:space="preserve">       </w:t>
        </w:r>
        <w:r w:rsidRPr="00862F88">
          <w:rPr>
            <w:rFonts w:asciiTheme="majorHAnsi" w:hAnsiTheme="majorHAnsi" w:cstheme="majorHAnsi"/>
            <w:sz w:val="22"/>
            <w:szCs w:val="22"/>
            <w:lang w:val="en-US"/>
          </w:rPr>
          <w:t>Date:</w:t>
        </w:r>
        <w:r w:rsidRPr="00862F88">
          <w:rPr>
            <w:rFonts w:asciiTheme="majorHAnsi" w:hAnsiTheme="majorHAnsi" w:cstheme="majorHAnsi"/>
            <w:sz w:val="22"/>
            <w:szCs w:val="22"/>
            <w:lang w:val="en-US"/>
          </w:rPr>
          <w:fldChar w:fldCharType="begin"/>
        </w:r>
        <w:r w:rsidRPr="00862F88">
          <w:rPr>
            <w:rFonts w:asciiTheme="majorHAnsi" w:hAnsiTheme="majorHAnsi" w:cstheme="majorHAnsi"/>
            <w:sz w:val="22"/>
            <w:szCs w:val="22"/>
            <w:lang w:val="en-US"/>
          </w:rPr>
          <w:instrText xml:space="preserve"> DATE \@ "dd/MM/yy" </w:instrText>
        </w:r>
        <w:r w:rsidRPr="00862F88">
          <w:rPr>
            <w:rFonts w:asciiTheme="majorHAnsi" w:hAnsiTheme="majorHAnsi" w:cstheme="majorHAnsi"/>
            <w:sz w:val="22"/>
            <w:szCs w:val="22"/>
            <w:lang w:val="en-US"/>
          </w:rPr>
          <w:fldChar w:fldCharType="separate"/>
        </w:r>
        <w:r w:rsidR="006E42D4">
          <w:rPr>
            <w:rFonts w:asciiTheme="majorHAnsi" w:hAnsiTheme="majorHAnsi" w:cstheme="majorHAnsi"/>
            <w:noProof/>
            <w:sz w:val="22"/>
            <w:szCs w:val="22"/>
            <w:lang w:val="en-US"/>
          </w:rPr>
          <w:t>27/08/25</w:t>
        </w:r>
        <w:r w:rsidRPr="00862F88">
          <w:rPr>
            <w:rFonts w:asciiTheme="majorHAnsi" w:hAnsiTheme="majorHAnsi" w:cstheme="majorHAnsi"/>
            <w:sz w:val="22"/>
            <w:szCs w:val="22"/>
            <w:lang w:val="en-US"/>
          </w:rPr>
          <w:fldChar w:fldCharType="end"/>
        </w:r>
      </w:p>
      <w:p w14:paraId="4DECC5D8" w14:textId="77777777" w:rsidR="00B84322" w:rsidRPr="006C7A53" w:rsidRDefault="00B84322" w:rsidP="00B84322">
        <w:pPr>
          <w:pStyle w:val="Footer"/>
        </w:pPr>
      </w:p>
      <w:p w14:paraId="79E163C4" w14:textId="726A00E3" w:rsidR="00B84322" w:rsidRPr="006C7A53" w:rsidRDefault="00ED67A5" w:rsidP="00ED67A5">
        <w:pPr>
          <w:pStyle w:val="Footer"/>
          <w:tabs>
            <w:tab w:val="center" w:pos="4536"/>
            <w:tab w:val="right" w:pos="9072"/>
          </w:tabs>
        </w:pPr>
        <w:r w:rsidRPr="006C7A53">
          <w:tab/>
        </w:r>
        <w:r w:rsidRPr="006C7A53">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18"/>
        <w:szCs w:val="18"/>
      </w:rPr>
      <w:id w:val="1675917114"/>
      <w:docPartObj>
        <w:docPartGallery w:val="Page Numbers (Bottom of Page)"/>
        <w:docPartUnique/>
      </w:docPartObj>
    </w:sdtPr>
    <w:sdtEndPr>
      <w:rPr>
        <w:vanish/>
        <w:highlight w:val="yellow"/>
      </w:rPr>
    </w:sdtEndPr>
    <w:sdtContent>
      <w:tbl>
        <w:tblPr>
          <w:tblW w:w="5000" w:type="pct"/>
          <w:jc w:val="center"/>
          <w:tblCellMar>
            <w:top w:w="144" w:type="dxa"/>
            <w:left w:w="115" w:type="dxa"/>
            <w:bottom w:w="144" w:type="dxa"/>
            <w:right w:w="115" w:type="dxa"/>
          </w:tblCellMar>
          <w:tblLook w:val="04A0" w:firstRow="1" w:lastRow="0" w:firstColumn="1" w:lastColumn="0" w:noHBand="0" w:noVBand="1"/>
        </w:tblPr>
        <w:tblGrid>
          <w:gridCol w:w="4542"/>
          <w:gridCol w:w="4530"/>
        </w:tblGrid>
        <w:tr w:rsidR="000C37DD" w:rsidRPr="006C7A53" w14:paraId="24D7CF32" w14:textId="77777777" w:rsidTr="00B84322">
          <w:trPr>
            <w:trHeight w:hRule="exact" w:val="115"/>
            <w:jc w:val="center"/>
          </w:trPr>
          <w:tc>
            <w:tcPr>
              <w:tcW w:w="4542" w:type="dxa"/>
              <w:shd w:val="clear" w:color="auto" w:fill="D9D9D9" w:themeFill="background1" w:themeFillShade="D9"/>
              <w:tcMar>
                <w:top w:w="0" w:type="dxa"/>
                <w:bottom w:w="0" w:type="dxa"/>
              </w:tcMar>
            </w:tcPr>
            <w:p w14:paraId="08AD6D4A" w14:textId="77777777" w:rsidR="000C37DD" w:rsidRPr="006C7A53" w:rsidRDefault="000C37DD" w:rsidP="00B84322">
              <w:pPr>
                <w:pStyle w:val="Header"/>
                <w:rPr>
                  <w:caps/>
                  <w:sz w:val="18"/>
                </w:rPr>
              </w:pPr>
            </w:p>
          </w:tc>
          <w:tc>
            <w:tcPr>
              <w:tcW w:w="4530" w:type="dxa"/>
              <w:shd w:val="clear" w:color="auto" w:fill="D9D9D9" w:themeFill="background1" w:themeFillShade="D9"/>
              <w:tcMar>
                <w:top w:w="0" w:type="dxa"/>
                <w:bottom w:w="0" w:type="dxa"/>
              </w:tcMar>
            </w:tcPr>
            <w:p w14:paraId="00465281" w14:textId="77777777" w:rsidR="000C37DD" w:rsidRPr="006C7A53" w:rsidRDefault="000C37DD" w:rsidP="00B84322">
              <w:pPr>
                <w:pStyle w:val="Header"/>
                <w:jc w:val="right"/>
                <w:rPr>
                  <w:caps/>
                  <w:sz w:val="18"/>
                </w:rPr>
              </w:pPr>
            </w:p>
          </w:tc>
        </w:tr>
      </w:tbl>
      <w:p w14:paraId="06346AB7" w14:textId="06821B9C" w:rsidR="000C37DD" w:rsidRPr="00DC36F3" w:rsidRDefault="00000000" w:rsidP="00B84322">
        <w:pPr>
          <w:pStyle w:val="Footer-1"/>
          <w:rPr>
            <w:lang w:val="en-US"/>
          </w:rPr>
        </w:pPr>
        <w:sdt>
          <w:sdtPr>
            <w:rPr>
              <w:rFonts w:ascii="Calibri" w:hAnsi="Calibri" w:cs="Calibri"/>
              <w:lang w:val="en-US"/>
            </w:rPr>
            <w:alias w:val="Title"/>
            <w:tag w:val=""/>
            <w:id w:val="1389611371"/>
            <w:placeholder>
              <w:docPart w:val="F457E046C34E44889ABACE2DF9BAF747"/>
            </w:placeholder>
            <w:dataBinding w:prefixMappings="xmlns:ns0='http://purl.org/dc/elements/1.1/' xmlns:ns1='http://schemas.openxmlformats.org/package/2006/metadata/core-properties' " w:xpath="/ns1:coreProperties[1]/ns0:title[1]" w:storeItemID="{6C3C8BC8-F283-45AE-878A-BAB7291924A1}"/>
            <w:text/>
          </w:sdtPr>
          <w:sdtContent>
            <w:r w:rsidR="00744476">
              <w:rPr>
                <w:rFonts w:ascii="Calibri" w:hAnsi="Calibri" w:cs="Calibri"/>
                <w:lang w:val="en-US"/>
              </w:rPr>
              <w:t>SVII.Volume B, RTU, ICS, Adaptation Works, and 48V DC</w:t>
            </w:r>
          </w:sdtContent>
        </w:sdt>
        <w:r w:rsidR="000C37DD" w:rsidRPr="00DC36F3">
          <w:rPr>
            <w:lang w:val="en-US"/>
          </w:rPr>
          <w:t xml:space="preserve"> </w:t>
        </w:r>
        <w:r w:rsidR="000C37DD" w:rsidRPr="00DC36F3">
          <w:rPr>
            <w:lang w:val="en-US"/>
          </w:rPr>
          <w:tab/>
        </w:r>
        <w:r w:rsidR="000C37DD" w:rsidRPr="00DC36F3">
          <w:rPr>
            <w:lang w:val="en-US"/>
          </w:rPr>
          <w:tab/>
        </w:r>
        <w:r w:rsidR="000C37DD" w:rsidRPr="00DC36F3">
          <w:rPr>
            <w:lang w:val="en-US"/>
          </w:rPr>
          <w:tab/>
          <w:t xml:space="preserve"> </w:t>
        </w:r>
        <w:r w:rsidR="000C37DD" w:rsidRPr="00DC36F3">
          <w:rPr>
            <w:lang w:val="en-US"/>
          </w:rPr>
          <w:tab/>
          <w:t xml:space="preserve">            </w:t>
        </w:r>
        <w:r w:rsidR="000C37DD" w:rsidRPr="00DC36F3">
          <w:rPr>
            <w:lang w:val="en-US"/>
          </w:rPr>
          <w:tab/>
        </w:r>
        <w:r w:rsidR="000C37DD" w:rsidRPr="00DC36F3">
          <w:rPr>
            <w:lang w:val="en-US"/>
          </w:rPr>
          <w:tab/>
        </w:r>
        <w:r w:rsidR="000C37DD" w:rsidRPr="00DC36F3">
          <w:rPr>
            <w:lang w:val="en-US"/>
          </w:rPr>
          <w:tab/>
        </w:r>
        <w:r w:rsidR="000C37DD" w:rsidRPr="00DC36F3">
          <w:rPr>
            <w:lang w:val="en-US"/>
          </w:rPr>
          <w:tab/>
        </w:r>
        <w:r w:rsidR="000C37DD" w:rsidRPr="00DC36F3">
          <w:rPr>
            <w:lang w:val="en-US"/>
          </w:rPr>
          <w:tab/>
        </w:r>
        <w:r w:rsidR="000C37DD" w:rsidRPr="00DC36F3">
          <w:rPr>
            <w:lang w:val="en-US"/>
          </w:rPr>
          <w:tab/>
        </w:r>
        <w:r w:rsidR="000C37DD" w:rsidRPr="00DC36F3">
          <w:rPr>
            <w:lang w:val="en-US"/>
          </w:rPr>
          <w:tab/>
          <w:t xml:space="preserve">   Page </w:t>
        </w:r>
        <w:sdt>
          <w:sdtPr>
            <w:rPr>
              <w:lang w:val="en-US"/>
            </w:rPr>
            <w:id w:val="1806127182"/>
            <w:docPartObj>
              <w:docPartGallery w:val="Page Numbers (Top of Page)"/>
              <w:docPartUnique/>
            </w:docPartObj>
          </w:sdtPr>
          <w:sdtContent>
            <w:r w:rsidR="000C37DD" w:rsidRPr="00DC36F3">
              <w:rPr>
                <w:lang w:val="en-US"/>
              </w:rPr>
              <w:fldChar w:fldCharType="begin"/>
            </w:r>
            <w:r w:rsidR="000C37DD" w:rsidRPr="00DC36F3">
              <w:rPr>
                <w:lang w:val="en-US"/>
              </w:rPr>
              <w:instrText xml:space="preserve"> PAGE </w:instrText>
            </w:r>
            <w:r w:rsidR="000C37DD" w:rsidRPr="00DC36F3">
              <w:rPr>
                <w:lang w:val="en-US"/>
              </w:rPr>
              <w:fldChar w:fldCharType="separate"/>
            </w:r>
            <w:r w:rsidR="007A74A0" w:rsidRPr="00DC36F3">
              <w:rPr>
                <w:lang w:val="en-US"/>
              </w:rPr>
              <w:t>54</w:t>
            </w:r>
            <w:r w:rsidR="000C37DD" w:rsidRPr="00DC36F3">
              <w:rPr>
                <w:lang w:val="en-US"/>
              </w:rPr>
              <w:fldChar w:fldCharType="end"/>
            </w:r>
            <w:r w:rsidR="000C37DD" w:rsidRPr="00DC36F3">
              <w:rPr>
                <w:lang w:val="en-US"/>
              </w:rPr>
              <w:t xml:space="preserve"> of </w:t>
            </w:r>
            <w:r w:rsidR="000C37DD" w:rsidRPr="00DC36F3">
              <w:rPr>
                <w:lang w:val="en-US"/>
              </w:rPr>
              <w:fldChar w:fldCharType="begin"/>
            </w:r>
            <w:r w:rsidR="000C37DD" w:rsidRPr="00DC36F3">
              <w:rPr>
                <w:lang w:val="en-US"/>
              </w:rPr>
              <w:instrText xml:space="preserve"> NUMPAGES  </w:instrText>
            </w:r>
            <w:r w:rsidR="000C37DD" w:rsidRPr="00DC36F3">
              <w:rPr>
                <w:lang w:val="en-US"/>
              </w:rPr>
              <w:fldChar w:fldCharType="separate"/>
            </w:r>
            <w:r w:rsidR="007A74A0" w:rsidRPr="00DC36F3">
              <w:rPr>
                <w:lang w:val="en-US"/>
              </w:rPr>
              <w:t>277</w:t>
            </w:r>
            <w:r w:rsidR="000C37DD" w:rsidRPr="00DC36F3">
              <w:rPr>
                <w:lang w:val="en-US"/>
              </w:rPr>
              <w:fldChar w:fldCharType="end"/>
            </w:r>
          </w:sdtContent>
        </w:sdt>
      </w:p>
      <w:p w14:paraId="23EE9D2A" w14:textId="6994D6AC" w:rsidR="000C37DD" w:rsidRPr="00DC36F3" w:rsidRDefault="000C37DD" w:rsidP="00B84322">
        <w:pPr>
          <w:pStyle w:val="Footer-1"/>
          <w:rPr>
            <w:lang w:val="en-US"/>
          </w:rPr>
        </w:pPr>
        <w:r w:rsidRPr="00DC36F3">
          <w:rPr>
            <w:lang w:val="en-US"/>
          </w:rPr>
          <w:t>Version: Final</w:t>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t xml:space="preserve">   Date:</w:t>
        </w:r>
        <w:r w:rsidRPr="00DC36F3">
          <w:rPr>
            <w:lang w:val="en-US"/>
          </w:rPr>
          <w:fldChar w:fldCharType="begin"/>
        </w:r>
        <w:r w:rsidRPr="00DC36F3">
          <w:rPr>
            <w:lang w:val="en-US"/>
          </w:rPr>
          <w:instrText xml:space="preserve"> DATE \@ "dd/MM/yy" </w:instrText>
        </w:r>
        <w:r w:rsidRPr="00DC36F3">
          <w:rPr>
            <w:lang w:val="en-US"/>
          </w:rPr>
          <w:fldChar w:fldCharType="separate"/>
        </w:r>
        <w:r w:rsidR="006E42D4">
          <w:rPr>
            <w:noProof/>
            <w:lang w:val="en-US"/>
          </w:rPr>
          <w:t>27/08/25</w:t>
        </w:r>
        <w:r w:rsidRPr="00DC36F3">
          <w:rPr>
            <w:lang w:val="en-US"/>
          </w:rPr>
          <w:fldChar w:fldCharType="end"/>
        </w:r>
      </w:p>
      <w:p w14:paraId="14100DF5" w14:textId="77777777" w:rsidR="000C37DD" w:rsidRPr="006C7A53" w:rsidRDefault="000C37DD" w:rsidP="00B84322">
        <w:pPr>
          <w:pStyle w:val="Footer"/>
        </w:pPr>
      </w:p>
      <w:p w14:paraId="46F41E3C" w14:textId="77777777" w:rsidR="000C37DD" w:rsidRPr="006C7A53" w:rsidRDefault="000C37DD" w:rsidP="00ED67A5">
        <w:pPr>
          <w:pStyle w:val="Footer"/>
          <w:tabs>
            <w:tab w:val="center" w:pos="4536"/>
            <w:tab w:val="right" w:pos="9072"/>
          </w:tabs>
        </w:pPr>
        <w:r w:rsidRPr="006C7A53">
          <w:tab/>
        </w:r>
        <w:r w:rsidRPr="006C7A53">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18"/>
        <w:szCs w:val="18"/>
      </w:rPr>
      <w:id w:val="-376929661"/>
      <w:docPartObj>
        <w:docPartGallery w:val="Page Numbers (Bottom of Page)"/>
        <w:docPartUnique/>
      </w:docPartObj>
    </w:sdtPr>
    <w:sdtEndPr>
      <w:rPr>
        <w:vanish/>
        <w:highlight w:val="yellow"/>
      </w:rPr>
    </w:sdtEndPr>
    <w:sdtContent>
      <w:tbl>
        <w:tblPr>
          <w:tblW w:w="5000" w:type="pct"/>
          <w:jc w:val="center"/>
          <w:tblCellMar>
            <w:top w:w="144" w:type="dxa"/>
            <w:left w:w="115" w:type="dxa"/>
            <w:bottom w:w="144" w:type="dxa"/>
            <w:right w:w="115" w:type="dxa"/>
          </w:tblCellMar>
          <w:tblLook w:val="04A0" w:firstRow="1" w:lastRow="0" w:firstColumn="1" w:lastColumn="0" w:noHBand="0" w:noVBand="1"/>
        </w:tblPr>
        <w:tblGrid>
          <w:gridCol w:w="4542"/>
          <w:gridCol w:w="4530"/>
        </w:tblGrid>
        <w:tr w:rsidR="00F22585" w:rsidRPr="006C7A53" w14:paraId="40E7CBA3" w14:textId="77777777" w:rsidTr="00B84322">
          <w:trPr>
            <w:trHeight w:hRule="exact" w:val="115"/>
            <w:jc w:val="center"/>
          </w:trPr>
          <w:tc>
            <w:tcPr>
              <w:tcW w:w="4542" w:type="dxa"/>
              <w:shd w:val="clear" w:color="auto" w:fill="D9D9D9" w:themeFill="background1" w:themeFillShade="D9"/>
              <w:tcMar>
                <w:top w:w="0" w:type="dxa"/>
                <w:bottom w:w="0" w:type="dxa"/>
              </w:tcMar>
            </w:tcPr>
            <w:p w14:paraId="02EE1A9A" w14:textId="77777777" w:rsidR="00F22585" w:rsidRPr="006C7A53" w:rsidRDefault="00F22585" w:rsidP="00B84322">
              <w:pPr>
                <w:pStyle w:val="Header"/>
                <w:rPr>
                  <w:caps/>
                  <w:sz w:val="18"/>
                </w:rPr>
              </w:pPr>
            </w:p>
          </w:tc>
          <w:tc>
            <w:tcPr>
              <w:tcW w:w="4530" w:type="dxa"/>
              <w:shd w:val="clear" w:color="auto" w:fill="D9D9D9" w:themeFill="background1" w:themeFillShade="D9"/>
              <w:tcMar>
                <w:top w:w="0" w:type="dxa"/>
                <w:bottom w:w="0" w:type="dxa"/>
              </w:tcMar>
            </w:tcPr>
            <w:p w14:paraId="037F2CD6" w14:textId="77777777" w:rsidR="00F22585" w:rsidRPr="006C7A53" w:rsidRDefault="00F22585" w:rsidP="00B84322">
              <w:pPr>
                <w:pStyle w:val="Header"/>
                <w:jc w:val="right"/>
                <w:rPr>
                  <w:caps/>
                  <w:sz w:val="18"/>
                </w:rPr>
              </w:pPr>
            </w:p>
          </w:tc>
        </w:tr>
      </w:tbl>
      <w:p w14:paraId="177BF809" w14:textId="1789F482" w:rsidR="00F22585" w:rsidRPr="00DC36F3" w:rsidRDefault="00000000" w:rsidP="00B84322">
        <w:pPr>
          <w:pStyle w:val="Footer-1"/>
          <w:rPr>
            <w:lang w:val="en-US"/>
          </w:rPr>
        </w:pPr>
        <w:sdt>
          <w:sdtPr>
            <w:rPr>
              <w:rFonts w:ascii="Calibri" w:hAnsi="Calibri" w:cs="Calibri"/>
              <w:lang w:val="en-US"/>
            </w:rPr>
            <w:alias w:val="Title"/>
            <w:tag w:val=""/>
            <w:id w:val="895170866"/>
            <w:placeholder>
              <w:docPart w:val="482C80A45F8248D09C01B4C90F2166BA"/>
            </w:placeholder>
            <w:dataBinding w:prefixMappings="xmlns:ns0='http://purl.org/dc/elements/1.1/' xmlns:ns1='http://schemas.openxmlformats.org/package/2006/metadata/core-properties' " w:xpath="/ns1:coreProperties[1]/ns0:title[1]" w:storeItemID="{6C3C8BC8-F283-45AE-878A-BAB7291924A1}"/>
            <w:text/>
          </w:sdtPr>
          <w:sdtContent>
            <w:r w:rsidR="00744476">
              <w:rPr>
                <w:rFonts w:ascii="Calibri" w:hAnsi="Calibri" w:cs="Calibri"/>
                <w:lang w:val="en-US"/>
              </w:rPr>
              <w:t>SVII.Volume B, RTU, ICS, Adaptation Works, and 48V DC</w:t>
            </w:r>
          </w:sdtContent>
        </w:sdt>
        <w:r w:rsidR="00F22585" w:rsidRPr="00DC36F3">
          <w:rPr>
            <w:lang w:val="en-US"/>
          </w:rPr>
          <w:t xml:space="preserve"> </w:t>
        </w:r>
        <w:r w:rsidR="00F22585" w:rsidRPr="00DC36F3">
          <w:rPr>
            <w:lang w:val="en-US"/>
          </w:rPr>
          <w:tab/>
        </w:r>
        <w:r w:rsidR="00F22585" w:rsidRPr="00DC36F3">
          <w:rPr>
            <w:lang w:val="en-US"/>
          </w:rPr>
          <w:tab/>
        </w:r>
        <w:r w:rsidR="00F22585" w:rsidRPr="00DC36F3">
          <w:rPr>
            <w:lang w:val="en-US"/>
          </w:rPr>
          <w:tab/>
          <w:t xml:space="preserve"> </w:t>
        </w:r>
        <w:r w:rsidR="00F22585" w:rsidRPr="00DC36F3">
          <w:rPr>
            <w:lang w:val="en-US"/>
          </w:rPr>
          <w:tab/>
          <w:t xml:space="preserve">            Page </w:t>
        </w:r>
        <w:sdt>
          <w:sdtPr>
            <w:rPr>
              <w:lang w:val="en-US"/>
            </w:rPr>
            <w:id w:val="2082858063"/>
            <w:docPartObj>
              <w:docPartGallery w:val="Page Numbers (Top of Page)"/>
              <w:docPartUnique/>
            </w:docPartObj>
          </w:sdtPr>
          <w:sdtContent>
            <w:r w:rsidR="00F22585" w:rsidRPr="00DC36F3">
              <w:rPr>
                <w:lang w:val="en-US"/>
              </w:rPr>
              <w:fldChar w:fldCharType="begin"/>
            </w:r>
            <w:r w:rsidR="00F22585" w:rsidRPr="00DC36F3">
              <w:rPr>
                <w:lang w:val="en-US"/>
              </w:rPr>
              <w:instrText xml:space="preserve"> PAGE </w:instrText>
            </w:r>
            <w:r w:rsidR="00F22585" w:rsidRPr="00DC36F3">
              <w:rPr>
                <w:lang w:val="en-US"/>
              </w:rPr>
              <w:fldChar w:fldCharType="separate"/>
            </w:r>
            <w:r w:rsidR="007A74A0" w:rsidRPr="00DC36F3">
              <w:rPr>
                <w:lang w:val="en-US"/>
              </w:rPr>
              <w:t>328</w:t>
            </w:r>
            <w:r w:rsidR="00F22585" w:rsidRPr="00DC36F3">
              <w:rPr>
                <w:lang w:val="en-US"/>
              </w:rPr>
              <w:fldChar w:fldCharType="end"/>
            </w:r>
            <w:r w:rsidR="00F22585" w:rsidRPr="00DC36F3">
              <w:rPr>
                <w:lang w:val="en-US"/>
              </w:rPr>
              <w:t xml:space="preserve"> of </w:t>
            </w:r>
            <w:r w:rsidR="00F22585" w:rsidRPr="00DC36F3">
              <w:rPr>
                <w:lang w:val="en-US"/>
              </w:rPr>
              <w:fldChar w:fldCharType="begin"/>
            </w:r>
            <w:r w:rsidR="00F22585" w:rsidRPr="00DC36F3">
              <w:rPr>
                <w:lang w:val="en-US"/>
              </w:rPr>
              <w:instrText xml:space="preserve"> NUMPAGES  </w:instrText>
            </w:r>
            <w:r w:rsidR="00F22585" w:rsidRPr="00DC36F3">
              <w:rPr>
                <w:lang w:val="en-US"/>
              </w:rPr>
              <w:fldChar w:fldCharType="separate"/>
            </w:r>
            <w:r w:rsidR="007A74A0" w:rsidRPr="00DC36F3">
              <w:rPr>
                <w:lang w:val="en-US"/>
              </w:rPr>
              <w:t>382</w:t>
            </w:r>
            <w:r w:rsidR="00F22585" w:rsidRPr="00DC36F3">
              <w:rPr>
                <w:lang w:val="en-US"/>
              </w:rPr>
              <w:fldChar w:fldCharType="end"/>
            </w:r>
          </w:sdtContent>
        </w:sdt>
      </w:p>
      <w:p w14:paraId="09E734EF" w14:textId="654E63B7" w:rsidR="00F22585" w:rsidRPr="00DC36F3" w:rsidRDefault="00F22585" w:rsidP="00B84322">
        <w:pPr>
          <w:pStyle w:val="Footer-1"/>
          <w:rPr>
            <w:lang w:val="en-US"/>
          </w:rPr>
        </w:pPr>
        <w:r w:rsidRPr="00DC36F3">
          <w:rPr>
            <w:lang w:val="en-US"/>
          </w:rPr>
          <w:t>Version: Final</w:t>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Pr="00DC36F3">
          <w:rPr>
            <w:lang w:val="en-US"/>
          </w:rPr>
          <w:tab/>
        </w:r>
        <w:r w:rsidR="00CA6493" w:rsidRPr="00DC36F3">
          <w:rPr>
            <w:lang w:val="en-US"/>
          </w:rPr>
          <w:t xml:space="preserve">           </w:t>
        </w:r>
        <w:r w:rsidRPr="00DC36F3">
          <w:rPr>
            <w:lang w:val="en-US"/>
          </w:rPr>
          <w:t xml:space="preserve"> Date:</w:t>
        </w:r>
        <w:r w:rsidRPr="00DC36F3">
          <w:rPr>
            <w:lang w:val="en-US"/>
          </w:rPr>
          <w:fldChar w:fldCharType="begin"/>
        </w:r>
        <w:r w:rsidRPr="00DC36F3">
          <w:rPr>
            <w:lang w:val="en-US"/>
          </w:rPr>
          <w:instrText xml:space="preserve"> DATE \@ "dd/MM/yy" </w:instrText>
        </w:r>
        <w:r w:rsidRPr="00DC36F3">
          <w:rPr>
            <w:lang w:val="en-US"/>
          </w:rPr>
          <w:fldChar w:fldCharType="separate"/>
        </w:r>
        <w:r w:rsidR="006E42D4">
          <w:rPr>
            <w:noProof/>
            <w:lang w:val="en-US"/>
          </w:rPr>
          <w:t>27/08/25</w:t>
        </w:r>
        <w:r w:rsidRPr="00DC36F3">
          <w:rPr>
            <w:lang w:val="en-US"/>
          </w:rPr>
          <w:fldChar w:fldCharType="end"/>
        </w:r>
      </w:p>
      <w:p w14:paraId="05E66921" w14:textId="77777777" w:rsidR="00F22585" w:rsidRPr="006C7A53" w:rsidRDefault="00F22585" w:rsidP="00B84322">
        <w:pPr>
          <w:pStyle w:val="Footer"/>
        </w:pPr>
      </w:p>
      <w:p w14:paraId="735BC238" w14:textId="77777777" w:rsidR="00F22585" w:rsidRPr="006C7A53" w:rsidRDefault="00F22585" w:rsidP="00ED67A5">
        <w:pPr>
          <w:pStyle w:val="Footer"/>
          <w:tabs>
            <w:tab w:val="center" w:pos="4536"/>
            <w:tab w:val="right" w:pos="9072"/>
          </w:tabs>
        </w:pPr>
        <w:r w:rsidRPr="006C7A53">
          <w:tab/>
        </w:r>
        <w:r w:rsidRPr="006C7A53">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0C515" w14:textId="77777777" w:rsidR="006B78D3" w:rsidRPr="006C7A53" w:rsidRDefault="006B78D3" w:rsidP="00AE6D3A">
      <w:pPr>
        <w:spacing w:before="0" w:after="0"/>
      </w:pPr>
      <w:r w:rsidRPr="006C7A53">
        <w:separator/>
      </w:r>
    </w:p>
  </w:footnote>
  <w:footnote w:type="continuationSeparator" w:id="0">
    <w:p w14:paraId="5BE44EED" w14:textId="77777777" w:rsidR="006B78D3" w:rsidRPr="006C7A53" w:rsidRDefault="006B78D3" w:rsidP="00AE6D3A">
      <w:pPr>
        <w:spacing w:before="0" w:after="0"/>
      </w:pPr>
      <w:r w:rsidRPr="006C7A5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CBBB" w14:textId="3D300ACD" w:rsidR="00B84322" w:rsidRPr="006C7A53" w:rsidRDefault="000971A6" w:rsidP="00B84322">
    <w:pPr>
      <w:pStyle w:val="Header"/>
      <w:ind w:right="288"/>
    </w:pPr>
    <w:r>
      <w:rPr>
        <w:noProof/>
      </w:rPr>
      <mc:AlternateContent>
        <mc:Choice Requires="wps">
          <w:drawing>
            <wp:anchor distT="45720" distB="45720" distL="114300" distR="114300" simplePos="0" relativeHeight="251656192" behindDoc="0" locked="0" layoutInCell="1" allowOverlap="1" wp14:anchorId="6F15A046" wp14:editId="3855587A">
              <wp:simplePos x="0" y="0"/>
              <wp:positionH relativeFrom="column">
                <wp:posOffset>957580</wp:posOffset>
              </wp:positionH>
              <wp:positionV relativeFrom="paragraph">
                <wp:posOffset>-369570</wp:posOffset>
              </wp:positionV>
              <wp:extent cx="4095750" cy="895350"/>
              <wp:effectExtent l="0" t="1270" r="0" b="0"/>
              <wp:wrapTopAndBottom/>
              <wp:docPr id="152179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A27C3" w14:textId="48782D48" w:rsidR="00B84322" w:rsidRPr="00C626B3" w:rsidRDefault="007A74A0" w:rsidP="00862F88">
                          <w:pPr>
                            <w:spacing w:before="0" w:after="0"/>
                            <w:jc w:val="center"/>
                            <w:rPr>
                              <w:rFonts w:asciiTheme="majorHAnsi" w:hAnsiTheme="majorHAnsi" w:cstheme="majorHAnsi"/>
                            </w:rPr>
                          </w:pPr>
                          <w:r w:rsidRPr="00C626B3">
                            <w:rPr>
                              <w:rFonts w:asciiTheme="majorHAnsi" w:hAnsiTheme="majorHAnsi" w:cstheme="majorHAnsi"/>
                            </w:rPr>
                            <w:t>IFB</w:t>
                          </w:r>
                          <w:r w:rsidR="00B84322" w:rsidRPr="00C626B3">
                            <w:rPr>
                              <w:rFonts w:asciiTheme="majorHAnsi" w:hAnsiTheme="majorHAnsi" w:cstheme="majorHAnsi"/>
                            </w:rPr>
                            <w:t xml:space="preserve"> No.: </w:t>
                          </w:r>
                          <w:r w:rsidR="0046731A" w:rsidRPr="00C626B3">
                            <w:rPr>
                              <w:rFonts w:asciiTheme="majorHAnsi" w:hAnsiTheme="majorHAnsi" w:cstheme="majorHAnsi"/>
                            </w:rPr>
                            <w:t>RFP/SCADA/RTU/2021- 1</w:t>
                          </w:r>
                        </w:p>
                        <w:p w14:paraId="59EBA287" w14:textId="456E005E" w:rsidR="00B84322" w:rsidRPr="00C626B3" w:rsidRDefault="0046731A" w:rsidP="00862F88">
                          <w:pPr>
                            <w:spacing w:before="0" w:after="0"/>
                            <w:jc w:val="center"/>
                            <w:rPr>
                              <w:rFonts w:asciiTheme="majorHAnsi" w:hAnsiTheme="majorHAnsi" w:cstheme="majorHAnsi"/>
                              <w:b/>
                            </w:rPr>
                          </w:pPr>
                          <w:r w:rsidRPr="00C626B3">
                            <w:rPr>
                              <w:rFonts w:asciiTheme="majorHAnsi" w:hAnsiTheme="majorHAnsi" w:cstheme="majorHAnsi"/>
                            </w:rPr>
                            <w:t>Implementation of National Dispatch Centre (NDC)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15A046" id="_x0000_t202" coordsize="21600,21600" o:spt="202" path="m,l,21600r21600,l21600,xe">
              <v:stroke joinstyle="miter"/>
              <v:path gradientshapeok="t" o:connecttype="rect"/>
            </v:shapetype>
            <v:shape id="Text Box 2" o:spid="_x0000_s1029" type="#_x0000_t202" style="position:absolute;margin-left:75.4pt;margin-top:-29.1pt;width:322.5pt;height:7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" stroked="f">
              <v:textbox>
                <w:txbxContent>
                  <w:p w14:paraId="667A27C3" w14:textId="48782D48" w:rsidR="00B84322" w:rsidRPr="00C626B3" w:rsidRDefault="007A74A0" w:rsidP="00862F88">
                    <w:pPr>
                      <w:spacing w:before="0" w:after="0"/>
                      <w:jc w:val="center"/>
                      <w:rPr>
                        <w:rFonts w:asciiTheme="majorHAnsi" w:hAnsiTheme="majorHAnsi" w:cstheme="majorHAnsi"/>
                      </w:rPr>
                    </w:pPr>
                    <w:r w:rsidRPr="00C626B3">
                      <w:rPr>
                        <w:rFonts w:asciiTheme="majorHAnsi" w:hAnsiTheme="majorHAnsi" w:cstheme="majorHAnsi"/>
                      </w:rPr>
                      <w:t>IFB</w:t>
                    </w:r>
                    <w:r w:rsidR="00B84322" w:rsidRPr="00C626B3">
                      <w:rPr>
                        <w:rFonts w:asciiTheme="majorHAnsi" w:hAnsiTheme="majorHAnsi" w:cstheme="majorHAnsi"/>
                      </w:rPr>
                      <w:t xml:space="preserve"> No.: </w:t>
                    </w:r>
                    <w:r w:rsidR="0046731A" w:rsidRPr="00C626B3">
                      <w:rPr>
                        <w:rFonts w:asciiTheme="majorHAnsi" w:hAnsiTheme="majorHAnsi" w:cstheme="majorHAnsi"/>
                      </w:rPr>
                      <w:t>RFP/SCADA/RTU/2021- 1</w:t>
                    </w:r>
                  </w:p>
                  <w:p w14:paraId="59EBA287" w14:textId="456E005E" w:rsidR="00B84322" w:rsidRPr="00C626B3" w:rsidRDefault="0046731A" w:rsidP="00862F88">
                    <w:pPr>
                      <w:spacing w:before="0" w:after="0"/>
                      <w:jc w:val="center"/>
                      <w:rPr>
                        <w:rFonts w:asciiTheme="majorHAnsi" w:hAnsiTheme="majorHAnsi" w:cstheme="majorHAnsi"/>
                        <w:b/>
                      </w:rPr>
                    </w:pPr>
                    <w:r w:rsidRPr="00C626B3">
                      <w:rPr>
                        <w:rFonts w:asciiTheme="majorHAnsi" w:hAnsiTheme="majorHAnsi" w:cstheme="majorHAnsi"/>
                      </w:rPr>
                      <w:t>Implementation of National Dispatch Centre (NDC)</w:t>
                    </w:r>
                  </w:p>
                </w:txbxContent>
              </v:textbox>
              <w10:wrap type="topAndBottom"/>
            </v:shape>
          </w:pict>
        </mc:Fallback>
      </mc:AlternateContent>
    </w:r>
    <w:r>
      <w:rPr>
        <w:noProof/>
      </w:rPr>
      <mc:AlternateContent>
        <mc:Choice Requires="wps">
          <w:drawing>
            <wp:anchor distT="0" distB="0" distL="114300" distR="114300" simplePos="0" relativeHeight="251657216" behindDoc="0" locked="0" layoutInCell="1" allowOverlap="1" wp14:anchorId="5B77DABA" wp14:editId="32E35737">
              <wp:simplePos x="0" y="0"/>
              <wp:positionH relativeFrom="column">
                <wp:posOffset>-579755</wp:posOffset>
              </wp:positionH>
              <wp:positionV relativeFrom="paragraph">
                <wp:posOffset>-384810</wp:posOffset>
              </wp:positionV>
              <wp:extent cx="1200785" cy="895350"/>
              <wp:effectExtent l="0" t="0" r="3175" b="4445"/>
              <wp:wrapNone/>
              <wp:docPr id="16948579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785" cy="89535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624C6" w14:textId="27C12392" w:rsidR="00B84322" w:rsidRPr="00862F88" w:rsidRDefault="00B84322" w:rsidP="00B84322">
                          <w:pPr>
                            <w:ind w:left="-144" w:right="-144"/>
                            <w:jc w:val="center"/>
                            <w:rPr>
                              <w:rFonts w:asciiTheme="majorHAnsi" w:hAnsiTheme="majorHAnsi" w:cstheme="majorHAnsi"/>
                              <w:b/>
                              <w:sz w:val="24"/>
                              <w:szCs w:val="24"/>
                            </w:rPr>
                          </w:pPr>
                          <w:r w:rsidRPr="00862F88">
                            <w:rPr>
                              <w:rFonts w:asciiTheme="majorHAnsi" w:hAnsiTheme="majorHAnsi" w:cstheme="majorHAnsi"/>
                              <w:b/>
                            </w:rPr>
                            <w:t xml:space="preserve">NATIONAL ELECTRIC GRID of UZBEKISTAN - </w:t>
                          </w:r>
                          <w:r w:rsidR="009B1FFF" w:rsidRPr="00862F88">
                            <w:rPr>
                              <w:rFonts w:asciiTheme="majorHAnsi" w:hAnsiTheme="majorHAnsi" w:cstheme="majorHAnsi"/>
                              <w:b/>
                            </w:rPr>
                            <w:t>NEGU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7DABA" id="_x0000_s1030" type="#_x0000_t202" style="position:absolute;margin-left:-45.65pt;margin-top:-30.3pt;width:94.55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" fillcolor="white [3201]" stroked="f">
              <v:path arrowok="t"/>
              <v:textbox>
                <w:txbxContent>
                  <w:p w14:paraId="1C8624C6" w14:textId="27C12392" w:rsidR="00B84322" w:rsidRPr="00862F88" w:rsidRDefault="00B84322" w:rsidP="00B84322">
                    <w:pPr>
                      <w:ind w:left="-144" w:right="-144"/>
                      <w:jc w:val="center"/>
                      <w:rPr>
                        <w:rFonts w:asciiTheme="majorHAnsi" w:hAnsiTheme="majorHAnsi" w:cstheme="majorHAnsi"/>
                        <w:b/>
                        <w:sz w:val="24"/>
                        <w:szCs w:val="24"/>
                      </w:rPr>
                    </w:pPr>
                    <w:r w:rsidRPr="00862F88">
                      <w:rPr>
                        <w:rFonts w:asciiTheme="majorHAnsi" w:hAnsiTheme="majorHAnsi" w:cstheme="majorHAnsi"/>
                        <w:b/>
                      </w:rPr>
                      <w:t xml:space="preserve">NATIONAL ELECTRIC GRID of UZBEKISTAN - </w:t>
                    </w:r>
                    <w:r w:rsidR="009B1FFF" w:rsidRPr="00862F88">
                      <w:rPr>
                        <w:rFonts w:asciiTheme="majorHAnsi" w:hAnsiTheme="majorHAnsi" w:cstheme="majorHAnsi"/>
                        <w:b/>
                      </w:rPr>
                      <w:t>NEGU</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DCE47A" wp14:editId="69DFBAAF">
              <wp:simplePos x="0" y="0"/>
              <wp:positionH relativeFrom="column">
                <wp:posOffset>5400675</wp:posOffset>
              </wp:positionH>
              <wp:positionV relativeFrom="paragraph">
                <wp:posOffset>-391160</wp:posOffset>
              </wp:positionV>
              <wp:extent cx="1064260" cy="895350"/>
              <wp:effectExtent l="4445" t="0" r="0" b="1270"/>
              <wp:wrapNone/>
              <wp:docPr id="3033719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4260" cy="89535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9F36D" w14:textId="77777777" w:rsidR="00B84322" w:rsidRPr="006C7A53" w:rsidRDefault="00B84322" w:rsidP="00B84322">
                          <w:pPr>
                            <w:spacing w:before="100" w:beforeAutospacing="1"/>
                          </w:pPr>
                          <w:r w:rsidRPr="0083231D">
                            <w:rPr>
                              <w:noProof/>
                            </w:rPr>
                            <w:drawing>
                              <wp:inline distT="0" distB="0" distL="0" distR="0" wp14:anchorId="6E8F3702" wp14:editId="073E32BA">
                                <wp:extent cx="849600" cy="795600"/>
                                <wp:effectExtent l="0" t="0" r="8255" b="5080"/>
                                <wp:docPr id="449" name="Picture 14">
                                  <a:extLst xmlns:a="http://schemas.openxmlformats.org/drawingml/2006/main">
                                    <a:ext uri="{FF2B5EF4-FFF2-40B4-BE49-F238E27FC236}">
                                      <a16:creationId xmlns:a16="http://schemas.microsoft.com/office/drawing/2014/main" id="{D9B70AF9-8B41-46D0-BCF3-620C5BFAB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a:extLst>
                                            <a:ext uri="{FF2B5EF4-FFF2-40B4-BE49-F238E27FC236}">
                                              <a16:creationId xmlns:a16="http://schemas.microsoft.com/office/drawing/2014/main" id="{D9B70AF9-8B41-46D0-BCF3-620C5BFAB63F}"/>
                                            </a:ext>
                                          </a:extLst>
                                        </pic:cNvPr>
                                        <pic:cNvPicPr/>
                                      </pic:nvPicPr>
                                      <pic:blipFill rotWithShape="1">
                                        <a:blip r:embed="rId1" cstate="print">
                                          <a:extLst>
                                            <a:ext uri="{28A0092B-C50C-407E-A947-70E740481C1C}">
                                              <a14:useLocalDpi xmlns:a14="http://schemas.microsoft.com/office/drawing/2010/main" val="0"/>
                                            </a:ext>
                                          </a:extLst>
                                        </a:blip>
                                        <a:srcRect l="16469" t="12154" r="17166" b="13812"/>
                                        <a:stretch/>
                                      </pic:blipFill>
                                      <pic:spPr bwMode="auto">
                                        <a:xfrm>
                                          <a:off x="0" y="0"/>
                                          <a:ext cx="849600" cy="795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CE47A" id="Text Box 8" o:spid="_x0000_s1031" type="#_x0000_t202" style="position:absolute;margin-left:425.25pt;margin-top:-30.8pt;width:83.8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" fillcolor="white [3201]" stroked="f">
              <v:path arrowok="t"/>
              <v:textbox>
                <w:txbxContent>
                  <w:p w14:paraId="0FD9F36D" w14:textId="77777777" w:rsidR="00B84322" w:rsidRPr="006C7A53" w:rsidRDefault="00B84322" w:rsidP="00B84322">
                    <w:pPr>
                      <w:spacing w:before="100" w:beforeAutospacing="1"/>
                    </w:pPr>
                    <w:r w:rsidRPr="0083231D">
                      <w:rPr>
                        <w:noProof/>
                      </w:rPr>
                      <w:drawing>
                        <wp:inline distT="0" distB="0" distL="0" distR="0" wp14:anchorId="6E8F3702" wp14:editId="073E32BA">
                          <wp:extent cx="849600" cy="795600"/>
                          <wp:effectExtent l="0" t="0" r="8255" b="5080"/>
                          <wp:docPr id="449" name="Picture 14">
                            <a:extLst xmlns:a="http://schemas.openxmlformats.org/drawingml/2006/main">
                              <a:ext uri="{FF2B5EF4-FFF2-40B4-BE49-F238E27FC236}">
                                <a16:creationId xmlns:a16="http://schemas.microsoft.com/office/drawing/2014/main" id="{D9B70AF9-8B41-46D0-BCF3-620C5BFAB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a:extLst>
                                      <a:ext uri="{FF2B5EF4-FFF2-40B4-BE49-F238E27FC236}">
                                        <a16:creationId xmlns:a16="http://schemas.microsoft.com/office/drawing/2014/main" id="{D9B70AF9-8B41-46D0-BCF3-620C5BFAB63F}"/>
                                      </a:ext>
                                    </a:extLst>
                                  </pic:cNvPr>
                                  <pic:cNvPicPr/>
                                </pic:nvPicPr>
                                <pic:blipFill rotWithShape="1">
                                  <a:blip r:embed="rId2" cstate="print">
                                    <a:extLst>
                                      <a:ext uri="{28A0092B-C50C-407E-A947-70E740481C1C}">
                                        <a14:useLocalDpi xmlns:a14="http://schemas.microsoft.com/office/drawing/2010/main" val="0"/>
                                      </a:ext>
                                    </a:extLst>
                                  </a:blip>
                                  <a:srcRect l="16469" t="12154" r="17166" b="13812"/>
                                  <a:stretch/>
                                </pic:blipFill>
                                <pic:spPr bwMode="auto">
                                  <a:xfrm>
                                    <a:off x="0" y="0"/>
                                    <a:ext cx="849600" cy="795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32DF5A3" w14:textId="77777777" w:rsidR="00B84322" w:rsidRPr="006C7A53" w:rsidRDefault="00B84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1CC7" w14:textId="5C80D2AC" w:rsidR="000C37DD" w:rsidRPr="006C7A53" w:rsidRDefault="000C37DD" w:rsidP="00B84322">
    <w:pPr>
      <w:pStyle w:val="Header"/>
      <w:ind w:right="288"/>
    </w:pPr>
    <w:r w:rsidRPr="0083231D">
      <w:rPr>
        <w:noProof/>
      </w:rPr>
      <w:drawing>
        <wp:anchor distT="0" distB="0" distL="114300" distR="114300" simplePos="0" relativeHeight="251655168" behindDoc="0" locked="0" layoutInCell="1" allowOverlap="1" wp14:anchorId="7CB04E50" wp14:editId="65BCB91C">
          <wp:simplePos x="0" y="0"/>
          <wp:positionH relativeFrom="column">
            <wp:posOffset>7992036</wp:posOffset>
          </wp:positionH>
          <wp:positionV relativeFrom="paragraph">
            <wp:posOffset>-404495</wp:posOffset>
          </wp:positionV>
          <wp:extent cx="849600" cy="795600"/>
          <wp:effectExtent l="0" t="0" r="0" b="0"/>
          <wp:wrapNone/>
          <wp:docPr id="1654987426" name="Picture 14" descr="A picture containing text&#10;&#10;Description automatically generated">
            <a:extLst xmlns:a="http://schemas.openxmlformats.org/drawingml/2006/main">
              <a:ext uri="{FF2B5EF4-FFF2-40B4-BE49-F238E27FC236}">
                <a16:creationId xmlns:a16="http://schemas.microsoft.com/office/drawing/2014/main" id="{D9B70AF9-8B41-46D0-BCF3-620C5BFAB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A picture containing text&#10;&#10;Description automatically generated">
                    <a:extLst>
                      <a:ext uri="{FF2B5EF4-FFF2-40B4-BE49-F238E27FC236}">
                        <a16:creationId xmlns:a16="http://schemas.microsoft.com/office/drawing/2014/main" id="{D9B70AF9-8B41-46D0-BCF3-620C5BFAB63F}"/>
                      </a:ext>
                    </a:extLst>
                  </pic:cNvPr>
                  <pic:cNvPicPr/>
                </pic:nvPicPr>
                <pic:blipFill rotWithShape="1">
                  <a:blip r:embed="rId1" cstate="print">
                    <a:extLst>
                      <a:ext uri="{28A0092B-C50C-407E-A947-70E740481C1C}">
                        <a14:useLocalDpi xmlns:a14="http://schemas.microsoft.com/office/drawing/2010/main" val="0"/>
                      </a:ext>
                    </a:extLst>
                  </a:blip>
                  <a:srcRect l="16469" t="12154" r="17166" b="13812"/>
                  <a:stretch/>
                </pic:blipFill>
                <pic:spPr bwMode="auto">
                  <a:xfrm>
                    <a:off x="0" y="0"/>
                    <a:ext cx="849600" cy="795600"/>
                  </a:xfrm>
                  <a:prstGeom prst="rect">
                    <a:avLst/>
                  </a:prstGeom>
                  <a:noFill/>
                  <a:ln>
                    <a:noFill/>
                  </a:ln>
                  <a:extLst>
                    <a:ext uri="{53640926-AAD7-44D8-BBD7-CCE9431645EC}">
                      <a14:shadowObscured xmlns:a14="http://schemas.microsoft.com/office/drawing/2010/main"/>
                    </a:ext>
                  </a:extLst>
                </pic:spPr>
              </pic:pic>
            </a:graphicData>
          </a:graphic>
        </wp:anchor>
      </w:drawing>
    </w:r>
    <w:r w:rsidR="000971A6">
      <w:rPr>
        <w:noProof/>
      </w:rPr>
      <mc:AlternateContent>
        <mc:Choice Requires="wps">
          <w:drawing>
            <wp:anchor distT="45720" distB="45720" distL="114300" distR="114300" simplePos="0" relativeHeight="251659264" behindDoc="0" locked="0" layoutInCell="1" allowOverlap="1" wp14:anchorId="256DB978" wp14:editId="2C97F438">
              <wp:simplePos x="0" y="0"/>
              <wp:positionH relativeFrom="column">
                <wp:posOffset>2408555</wp:posOffset>
              </wp:positionH>
              <wp:positionV relativeFrom="paragraph">
                <wp:posOffset>-391160</wp:posOffset>
              </wp:positionV>
              <wp:extent cx="4095750" cy="895350"/>
              <wp:effectExtent l="0" t="0" r="1270" b="635"/>
              <wp:wrapTopAndBottom/>
              <wp:docPr id="9360050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6F92E" w14:textId="2810EE7E" w:rsidR="000C37DD" w:rsidRPr="006C7A53" w:rsidRDefault="000C37DD" w:rsidP="00B84322">
                          <w:pPr>
                            <w:jc w:val="center"/>
                            <w:rPr>
                              <w:sz w:val="28"/>
                              <w:szCs w:val="28"/>
                            </w:rPr>
                          </w:pPr>
                          <w:r w:rsidRPr="006C7A53">
                            <w:rPr>
                              <w:sz w:val="28"/>
                              <w:szCs w:val="28"/>
                            </w:rPr>
                            <w:t xml:space="preserve">Tender No.: </w:t>
                          </w:r>
                          <w:r w:rsidR="0046731A" w:rsidRPr="0046731A">
                            <w:rPr>
                              <w:sz w:val="28"/>
                              <w:szCs w:val="28"/>
                            </w:rPr>
                            <w:t>RFP/SCADA/RTU/2021- 1</w:t>
                          </w:r>
                        </w:p>
                        <w:p w14:paraId="69B24023" w14:textId="77777777" w:rsidR="000C37DD" w:rsidRPr="00DC36F3" w:rsidRDefault="000C37DD" w:rsidP="00B84322">
                          <w:pPr>
                            <w:jc w:val="center"/>
                            <w:rPr>
                              <w:sz w:val="28"/>
                              <w:szCs w:val="28"/>
                            </w:rPr>
                          </w:pPr>
                          <w:r w:rsidRPr="006C7A53">
                            <w:rPr>
                              <w:sz w:val="28"/>
                              <w:szCs w:val="28"/>
                            </w:rPr>
                            <w:t>Implementation of National Dispatch Centre</w:t>
                          </w:r>
                        </w:p>
                        <w:p w14:paraId="7653642A" w14:textId="77777777" w:rsidR="000C37DD" w:rsidRPr="006C7A53" w:rsidRDefault="000C37DD" w:rsidP="00B84322">
                          <w:pPr>
                            <w:jc w:val="center"/>
                            <w:rPr>
                              <w:sz w:val="28"/>
                              <w:szCs w:val="28"/>
                            </w:rPr>
                          </w:pPr>
                          <w:r w:rsidRPr="006C7A53">
                            <w:rPr>
                              <w:sz w:val="28"/>
                              <w:szCs w:val="28"/>
                            </w:rPr>
                            <w:t xml:space="preserve"> in Uzbekistan (NDC)</w:t>
                          </w:r>
                        </w:p>
                        <w:p w14:paraId="78369D36" w14:textId="77777777" w:rsidR="000C37DD" w:rsidRPr="006C7A53" w:rsidRDefault="000C37DD" w:rsidP="00B84322">
                          <w:pPr>
                            <w:jc w:val="cente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6DB978" id="_x0000_t202" coordsize="21600,21600" o:spt="202" path="m,l,21600r21600,l21600,xe">
              <v:stroke joinstyle="miter"/>
              <v:path gradientshapeok="t" o:connecttype="rect"/>
            </v:shapetype>
            <v:shape id="Text Box 12" o:spid="_x0000_s1032" type="#_x0000_t202" style="position:absolute;margin-left:189.65pt;margin-top:-30.8pt;width:322.5pt;height: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" stroked="f">
              <v:textbox>
                <w:txbxContent>
                  <w:p w14:paraId="5DA6F92E" w14:textId="2810EE7E" w:rsidR="000C37DD" w:rsidRPr="006C7A53" w:rsidRDefault="000C37DD" w:rsidP="00B84322">
                    <w:pPr>
                      <w:jc w:val="center"/>
                      <w:rPr>
                        <w:sz w:val="28"/>
                        <w:szCs w:val="28"/>
                      </w:rPr>
                    </w:pPr>
                    <w:r w:rsidRPr="006C7A53">
                      <w:rPr>
                        <w:sz w:val="28"/>
                        <w:szCs w:val="28"/>
                      </w:rPr>
                      <w:t xml:space="preserve">Tender No.: </w:t>
                    </w:r>
                    <w:r w:rsidR="0046731A" w:rsidRPr="0046731A">
                      <w:rPr>
                        <w:sz w:val="28"/>
                        <w:szCs w:val="28"/>
                      </w:rPr>
                      <w:t>RFP/SCADA/RTU/2021- 1</w:t>
                    </w:r>
                  </w:p>
                  <w:p w14:paraId="69B24023" w14:textId="77777777" w:rsidR="000C37DD" w:rsidRPr="00DC36F3" w:rsidRDefault="000C37DD" w:rsidP="00B84322">
                    <w:pPr>
                      <w:jc w:val="center"/>
                      <w:rPr>
                        <w:sz w:val="28"/>
                        <w:szCs w:val="28"/>
                      </w:rPr>
                    </w:pPr>
                    <w:r w:rsidRPr="006C7A53">
                      <w:rPr>
                        <w:sz w:val="28"/>
                        <w:szCs w:val="28"/>
                      </w:rPr>
                      <w:t>Implementation of National Dispatch Centre</w:t>
                    </w:r>
                  </w:p>
                  <w:p w14:paraId="7653642A" w14:textId="77777777" w:rsidR="000C37DD" w:rsidRPr="006C7A53" w:rsidRDefault="000C37DD" w:rsidP="00B84322">
                    <w:pPr>
                      <w:jc w:val="center"/>
                      <w:rPr>
                        <w:sz w:val="28"/>
                        <w:szCs w:val="28"/>
                      </w:rPr>
                    </w:pPr>
                    <w:r w:rsidRPr="006C7A53">
                      <w:rPr>
                        <w:sz w:val="28"/>
                        <w:szCs w:val="28"/>
                      </w:rPr>
                      <w:t xml:space="preserve"> in Uzbekistan (NDC)</w:t>
                    </w:r>
                  </w:p>
                  <w:p w14:paraId="78369D36" w14:textId="77777777" w:rsidR="000C37DD" w:rsidRPr="006C7A53" w:rsidRDefault="000C37DD" w:rsidP="00B84322">
                    <w:pPr>
                      <w:jc w:val="center"/>
                      <w:rPr>
                        <w:b/>
                        <w:sz w:val="32"/>
                        <w:szCs w:val="32"/>
                      </w:rPr>
                    </w:pPr>
                  </w:p>
                </w:txbxContent>
              </v:textbox>
              <w10:wrap type="topAndBottom"/>
            </v:shape>
          </w:pict>
        </mc:Fallback>
      </mc:AlternateContent>
    </w:r>
    <w:r w:rsidR="000971A6">
      <w:rPr>
        <w:noProof/>
      </w:rPr>
      <mc:AlternateContent>
        <mc:Choice Requires="wps">
          <w:drawing>
            <wp:anchor distT="0" distB="0" distL="114300" distR="114300" simplePos="0" relativeHeight="251660288" behindDoc="0" locked="0" layoutInCell="1" allowOverlap="1" wp14:anchorId="7D710795" wp14:editId="22F9D184">
              <wp:simplePos x="0" y="0"/>
              <wp:positionH relativeFrom="column">
                <wp:posOffset>-218440</wp:posOffset>
              </wp:positionH>
              <wp:positionV relativeFrom="paragraph">
                <wp:posOffset>-391160</wp:posOffset>
              </wp:positionV>
              <wp:extent cx="1200785" cy="895350"/>
              <wp:effectExtent l="635" t="0" r="0" b="635"/>
              <wp:wrapNone/>
              <wp:docPr id="10443513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785" cy="89535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55BF" w14:textId="377E6930" w:rsidR="000C37DD" w:rsidRPr="006C7A53" w:rsidRDefault="000C37DD" w:rsidP="00B84322">
                          <w:pPr>
                            <w:ind w:left="-144" w:right="-144"/>
                            <w:jc w:val="center"/>
                            <w:rPr>
                              <w:b/>
                              <w:sz w:val="24"/>
                              <w:szCs w:val="24"/>
                            </w:rPr>
                          </w:pPr>
                          <w:r w:rsidRPr="00DC36F3">
                            <w:rPr>
                              <w:b/>
                            </w:rPr>
                            <w:t xml:space="preserve">NATIONAL ELECTRIC GRID of UZBEKISTAN - </w:t>
                          </w:r>
                          <w:r w:rsidR="009B1FFF" w:rsidRPr="00DC36F3">
                            <w:rPr>
                              <w:b/>
                            </w:rPr>
                            <w:t>NEGU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10795" id="Text Box 13" o:spid="_x0000_s1033" type="#_x0000_t202" style="position:absolute;margin-left:-17.2pt;margin-top:-30.8pt;width:94.5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" fillcolor="white [3201]" stroked="f">
              <v:path arrowok="t"/>
              <v:textbox>
                <w:txbxContent>
                  <w:p w14:paraId="673E55BF" w14:textId="377E6930" w:rsidR="000C37DD" w:rsidRPr="006C7A53" w:rsidRDefault="000C37DD" w:rsidP="00B84322">
                    <w:pPr>
                      <w:ind w:left="-144" w:right="-144"/>
                      <w:jc w:val="center"/>
                      <w:rPr>
                        <w:b/>
                        <w:sz w:val="24"/>
                        <w:szCs w:val="24"/>
                      </w:rPr>
                    </w:pPr>
                    <w:r w:rsidRPr="00DC36F3">
                      <w:rPr>
                        <w:b/>
                      </w:rPr>
                      <w:t xml:space="preserve">NATIONAL ELECTRIC GRID of UZBEKISTAN - </w:t>
                    </w:r>
                    <w:r w:rsidR="009B1FFF" w:rsidRPr="00DC36F3">
                      <w:rPr>
                        <w:b/>
                      </w:rPr>
                      <w:t>NEGU</w:t>
                    </w:r>
                  </w:p>
                </w:txbxContent>
              </v:textbox>
            </v:shape>
          </w:pict>
        </mc:Fallback>
      </mc:AlternateContent>
    </w:r>
  </w:p>
  <w:p w14:paraId="37B4DDC1" w14:textId="77777777" w:rsidR="000C37DD" w:rsidRPr="006C7A53" w:rsidRDefault="000C37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186D" w14:textId="7B47FB0A" w:rsidR="00F22585" w:rsidRPr="006C7A53" w:rsidRDefault="000971A6" w:rsidP="00B84322">
    <w:pPr>
      <w:pStyle w:val="Header"/>
      <w:ind w:right="288"/>
    </w:pPr>
    <w:r>
      <w:rPr>
        <w:noProof/>
      </w:rPr>
      <mc:AlternateContent>
        <mc:Choice Requires="wps">
          <w:drawing>
            <wp:anchor distT="45720" distB="45720" distL="114300" distR="114300" simplePos="0" relativeHeight="251661312" behindDoc="0" locked="0" layoutInCell="1" allowOverlap="1" wp14:anchorId="51DE3761" wp14:editId="77E730CC">
              <wp:simplePos x="0" y="0"/>
              <wp:positionH relativeFrom="column">
                <wp:posOffset>988695</wp:posOffset>
              </wp:positionH>
              <wp:positionV relativeFrom="paragraph">
                <wp:posOffset>-52070</wp:posOffset>
              </wp:positionV>
              <wp:extent cx="4095750" cy="895350"/>
              <wp:effectExtent l="0" t="0" r="1905" b="4445"/>
              <wp:wrapTopAndBottom/>
              <wp:docPr id="12019383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F8A13" w14:textId="77777777" w:rsidR="00F22585" w:rsidRPr="006C7A53" w:rsidRDefault="00F22585" w:rsidP="00B84322">
                          <w:pPr>
                            <w:jc w:val="center"/>
                            <w:rPr>
                              <w:b/>
                              <w:bCs/>
                            </w:rPr>
                          </w:pPr>
                          <w:r w:rsidRPr="006C7A53">
                            <w:rPr>
                              <w:b/>
                              <w:bCs/>
                            </w:rPr>
                            <w:t>Tender No.: RFB/SCADA/2021</w:t>
                          </w:r>
                        </w:p>
                        <w:p w14:paraId="6F00F6C2" w14:textId="77777777" w:rsidR="00F22585" w:rsidRPr="00DC36F3" w:rsidRDefault="00F22585" w:rsidP="00B84322">
                          <w:pPr>
                            <w:jc w:val="center"/>
                            <w:rPr>
                              <w:b/>
                              <w:bCs/>
                            </w:rPr>
                          </w:pPr>
                          <w:r w:rsidRPr="006C7A53">
                            <w:rPr>
                              <w:b/>
                              <w:bCs/>
                            </w:rPr>
                            <w:t>Implementation of National Dispatch Centre</w:t>
                          </w:r>
                        </w:p>
                        <w:p w14:paraId="130753FC" w14:textId="7B30B71E" w:rsidR="00F22585" w:rsidRPr="006C7A53" w:rsidRDefault="00F22585" w:rsidP="00B84322">
                          <w:pPr>
                            <w:jc w:val="center"/>
                            <w:rPr>
                              <w:b/>
                              <w:bCs/>
                            </w:rPr>
                          </w:pPr>
                          <w:r w:rsidRPr="006C7A53">
                            <w:rPr>
                              <w:b/>
                              <w:bCs/>
                            </w:rPr>
                            <w:t xml:space="preserve"> </w:t>
                          </w:r>
                          <w:r w:rsidR="00011F20" w:rsidRPr="006C7A53">
                            <w:rPr>
                              <w:b/>
                              <w:bCs/>
                            </w:rPr>
                            <w:t>In</w:t>
                          </w:r>
                          <w:r w:rsidRPr="006C7A53">
                            <w:rPr>
                              <w:b/>
                              <w:bCs/>
                            </w:rPr>
                            <w:t xml:space="preserve"> Uzbekistan (NDC)</w:t>
                          </w:r>
                        </w:p>
                        <w:p w14:paraId="1B2DA66B" w14:textId="77777777" w:rsidR="00F22585" w:rsidRPr="006C7A53" w:rsidRDefault="00F22585" w:rsidP="00B84322">
                          <w:pPr>
                            <w:jc w:val="cente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DE3761" id="_x0000_t202" coordsize="21600,21600" o:spt="202" path="m,l,21600r21600,l21600,xe">
              <v:stroke joinstyle="miter"/>
              <v:path gradientshapeok="t" o:connecttype="rect"/>
            </v:shapetype>
            <v:shape id="Text Box 15" o:spid="_x0000_s1034" type="#_x0000_t202" style="position:absolute;margin-left:77.85pt;margin-top:-4.1pt;width:322.5pt;height: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" stroked="f">
              <v:textbox>
                <w:txbxContent>
                  <w:p w14:paraId="621F8A13" w14:textId="77777777" w:rsidR="00F22585" w:rsidRPr="006C7A53" w:rsidRDefault="00F22585" w:rsidP="00B84322">
                    <w:pPr>
                      <w:jc w:val="center"/>
                      <w:rPr>
                        <w:b/>
                        <w:bCs/>
                      </w:rPr>
                    </w:pPr>
                    <w:r w:rsidRPr="006C7A53">
                      <w:rPr>
                        <w:b/>
                        <w:bCs/>
                      </w:rPr>
                      <w:t>Tender No.: RFB/SCADA/2021</w:t>
                    </w:r>
                  </w:p>
                  <w:p w14:paraId="6F00F6C2" w14:textId="77777777" w:rsidR="00F22585" w:rsidRPr="00DC36F3" w:rsidRDefault="00F22585" w:rsidP="00B84322">
                    <w:pPr>
                      <w:jc w:val="center"/>
                      <w:rPr>
                        <w:b/>
                        <w:bCs/>
                      </w:rPr>
                    </w:pPr>
                    <w:r w:rsidRPr="006C7A53">
                      <w:rPr>
                        <w:b/>
                        <w:bCs/>
                      </w:rPr>
                      <w:t>Implementation of National Dispatch Centre</w:t>
                    </w:r>
                  </w:p>
                  <w:p w14:paraId="130753FC" w14:textId="7B30B71E" w:rsidR="00F22585" w:rsidRPr="006C7A53" w:rsidRDefault="00F22585" w:rsidP="00B84322">
                    <w:pPr>
                      <w:jc w:val="center"/>
                      <w:rPr>
                        <w:b/>
                        <w:bCs/>
                      </w:rPr>
                    </w:pPr>
                    <w:r w:rsidRPr="006C7A53">
                      <w:rPr>
                        <w:b/>
                        <w:bCs/>
                      </w:rPr>
                      <w:t xml:space="preserve"> </w:t>
                    </w:r>
                    <w:r w:rsidR="00011F20" w:rsidRPr="006C7A53">
                      <w:rPr>
                        <w:b/>
                        <w:bCs/>
                      </w:rPr>
                      <w:t>In</w:t>
                    </w:r>
                    <w:r w:rsidRPr="006C7A53">
                      <w:rPr>
                        <w:b/>
                        <w:bCs/>
                      </w:rPr>
                      <w:t xml:space="preserve"> Uzbekistan (NDC)</w:t>
                    </w:r>
                  </w:p>
                  <w:p w14:paraId="1B2DA66B" w14:textId="77777777" w:rsidR="00F22585" w:rsidRPr="006C7A53" w:rsidRDefault="00F22585" w:rsidP="00B84322">
                    <w:pPr>
                      <w:jc w:val="center"/>
                      <w:rPr>
                        <w:b/>
                        <w:sz w:val="32"/>
                        <w:szCs w:val="32"/>
                      </w:rPr>
                    </w:pPr>
                  </w:p>
                </w:txbxContent>
              </v:textbox>
              <w10:wrap type="topAndBottom"/>
            </v:shape>
          </w:pict>
        </mc:Fallback>
      </mc:AlternateContent>
    </w:r>
    <w:r w:rsidR="00CA6493" w:rsidRPr="0083231D">
      <w:rPr>
        <w:noProof/>
      </w:rPr>
      <w:drawing>
        <wp:anchor distT="0" distB="0" distL="114300" distR="114300" simplePos="0" relativeHeight="251654144" behindDoc="0" locked="0" layoutInCell="1" allowOverlap="1" wp14:anchorId="7C9B699B" wp14:editId="5FD767FA">
          <wp:simplePos x="0" y="0"/>
          <wp:positionH relativeFrom="column">
            <wp:posOffset>5444490</wp:posOffset>
          </wp:positionH>
          <wp:positionV relativeFrom="paragraph">
            <wp:posOffset>-50725</wp:posOffset>
          </wp:positionV>
          <wp:extent cx="848995" cy="795020"/>
          <wp:effectExtent l="0" t="0" r="0" b="0"/>
          <wp:wrapNone/>
          <wp:docPr id="37" name="Picture 14" descr="A picture containing text&#10;&#10;Description automatically generated">
            <a:extLst xmlns:a="http://schemas.openxmlformats.org/drawingml/2006/main">
              <a:ext uri="{FF2B5EF4-FFF2-40B4-BE49-F238E27FC236}">
                <a16:creationId xmlns:a16="http://schemas.microsoft.com/office/drawing/2014/main" id="{D9B70AF9-8B41-46D0-BCF3-620C5BFAB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A picture containing text&#10;&#10;Description automatically generated">
                    <a:extLst>
                      <a:ext uri="{FF2B5EF4-FFF2-40B4-BE49-F238E27FC236}">
                        <a16:creationId xmlns:a16="http://schemas.microsoft.com/office/drawing/2014/main" id="{D9B70AF9-8B41-46D0-BCF3-620C5BFAB63F}"/>
                      </a:ext>
                    </a:extLst>
                  </pic:cNvPr>
                  <pic:cNvPicPr/>
                </pic:nvPicPr>
                <pic:blipFill rotWithShape="1">
                  <a:blip r:embed="rId1" cstate="print">
                    <a:extLst>
                      <a:ext uri="{28A0092B-C50C-407E-A947-70E740481C1C}">
                        <a14:useLocalDpi xmlns:a14="http://schemas.microsoft.com/office/drawing/2010/main" val="0"/>
                      </a:ext>
                    </a:extLst>
                  </a:blip>
                  <a:srcRect l="16469" t="12154" r="17166" b="13812"/>
                  <a:stretch/>
                </pic:blipFill>
                <pic:spPr bwMode="auto">
                  <a:xfrm>
                    <a:off x="0" y="0"/>
                    <a:ext cx="848995" cy="7950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2336" behindDoc="0" locked="0" layoutInCell="1" allowOverlap="1" wp14:anchorId="54FF52FD" wp14:editId="6131C455">
              <wp:simplePos x="0" y="0"/>
              <wp:positionH relativeFrom="column">
                <wp:posOffset>-457200</wp:posOffset>
              </wp:positionH>
              <wp:positionV relativeFrom="paragraph">
                <wp:posOffset>-16510</wp:posOffset>
              </wp:positionV>
              <wp:extent cx="1200785" cy="895350"/>
              <wp:effectExtent l="0" t="2540" r="0" b="0"/>
              <wp:wrapNone/>
              <wp:docPr id="1064126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785" cy="89535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0F5E" w14:textId="0796256A" w:rsidR="00F22585" w:rsidRPr="006C7A53" w:rsidRDefault="00F22585" w:rsidP="00B84322">
                          <w:pPr>
                            <w:ind w:left="-144" w:right="-144"/>
                            <w:jc w:val="center"/>
                            <w:rPr>
                              <w:b/>
                              <w:sz w:val="24"/>
                              <w:szCs w:val="24"/>
                            </w:rPr>
                          </w:pPr>
                          <w:r w:rsidRPr="00DC36F3">
                            <w:rPr>
                              <w:b/>
                            </w:rPr>
                            <w:t xml:space="preserve">NATIONAL ELECTRIC GRID of UZBEKISTAN - </w:t>
                          </w:r>
                          <w:r w:rsidR="009B1FFF" w:rsidRPr="00DC36F3">
                            <w:rPr>
                              <w:b/>
                            </w:rPr>
                            <w:t>NEGU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F52FD" id="Text Box 16" o:spid="_x0000_s1035" type="#_x0000_t202" style="position:absolute;margin-left:-36pt;margin-top:-1.3pt;width:94.5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" fillcolor="white [3201]" stroked="f">
              <v:path arrowok="t"/>
              <v:textbox>
                <w:txbxContent>
                  <w:p w14:paraId="41560F5E" w14:textId="0796256A" w:rsidR="00F22585" w:rsidRPr="006C7A53" w:rsidRDefault="00F22585" w:rsidP="00B84322">
                    <w:pPr>
                      <w:ind w:left="-144" w:right="-144"/>
                      <w:jc w:val="center"/>
                      <w:rPr>
                        <w:b/>
                        <w:sz w:val="24"/>
                        <w:szCs w:val="24"/>
                      </w:rPr>
                    </w:pPr>
                    <w:r w:rsidRPr="00DC36F3">
                      <w:rPr>
                        <w:b/>
                      </w:rPr>
                      <w:t xml:space="preserve">NATIONAL ELECTRIC GRID of UZBEKISTAN - </w:t>
                    </w:r>
                    <w:r w:rsidR="009B1FFF" w:rsidRPr="00DC36F3">
                      <w:rPr>
                        <w:b/>
                      </w:rPr>
                      <w:t>NEGU</w:t>
                    </w:r>
                  </w:p>
                </w:txbxContent>
              </v:textbox>
            </v:shape>
          </w:pict>
        </mc:Fallback>
      </mc:AlternateContent>
    </w:r>
    <w:r w:rsidR="00F22585" w:rsidRPr="0083231D">
      <w:rPr>
        <w:noProof/>
      </w:rPr>
      <w:drawing>
        <wp:anchor distT="0" distB="0" distL="114300" distR="114300" simplePos="0" relativeHeight="251653120" behindDoc="0" locked="0" layoutInCell="1" allowOverlap="1" wp14:anchorId="2174EE28" wp14:editId="459AD482">
          <wp:simplePos x="0" y="0"/>
          <wp:positionH relativeFrom="column">
            <wp:posOffset>7992036</wp:posOffset>
          </wp:positionH>
          <wp:positionV relativeFrom="paragraph">
            <wp:posOffset>-404495</wp:posOffset>
          </wp:positionV>
          <wp:extent cx="849600" cy="795600"/>
          <wp:effectExtent l="0" t="0" r="0" b="0"/>
          <wp:wrapNone/>
          <wp:docPr id="36" name="Picture 14" descr="A picture containing text&#10;&#10;Description automatically generated">
            <a:extLst xmlns:a="http://schemas.openxmlformats.org/drawingml/2006/main">
              <a:ext uri="{FF2B5EF4-FFF2-40B4-BE49-F238E27FC236}">
                <a16:creationId xmlns:a16="http://schemas.microsoft.com/office/drawing/2014/main" id="{D9B70AF9-8B41-46D0-BCF3-620C5BFAB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descr="A picture containing text&#10;&#10;Description automatically generated">
                    <a:extLst>
                      <a:ext uri="{FF2B5EF4-FFF2-40B4-BE49-F238E27FC236}">
                        <a16:creationId xmlns:a16="http://schemas.microsoft.com/office/drawing/2014/main" id="{D9B70AF9-8B41-46D0-BCF3-620C5BFAB63F}"/>
                      </a:ext>
                    </a:extLst>
                  </pic:cNvPr>
                  <pic:cNvPicPr/>
                </pic:nvPicPr>
                <pic:blipFill rotWithShape="1">
                  <a:blip r:embed="rId1" cstate="print">
                    <a:extLst>
                      <a:ext uri="{28A0092B-C50C-407E-A947-70E740481C1C}">
                        <a14:useLocalDpi xmlns:a14="http://schemas.microsoft.com/office/drawing/2010/main" val="0"/>
                      </a:ext>
                    </a:extLst>
                  </a:blip>
                  <a:srcRect l="16469" t="12154" r="17166" b="13812"/>
                  <a:stretch/>
                </pic:blipFill>
                <pic:spPr bwMode="auto">
                  <a:xfrm>
                    <a:off x="0" y="0"/>
                    <a:ext cx="849600" cy="795600"/>
                  </a:xfrm>
                  <a:prstGeom prst="rect">
                    <a:avLst/>
                  </a:prstGeom>
                  <a:noFill/>
                  <a:ln>
                    <a:noFill/>
                  </a:ln>
                  <a:extLst>
                    <a:ext uri="{53640926-AAD7-44D8-BBD7-CCE9431645EC}">
                      <a14:shadowObscured xmlns:a14="http://schemas.microsoft.com/office/drawing/2010/main"/>
                    </a:ext>
                  </a:extLst>
                </pic:spPr>
              </pic:pic>
            </a:graphicData>
          </a:graphic>
        </wp:anchor>
      </w:drawing>
    </w:r>
  </w:p>
  <w:p w14:paraId="6544F4EC" w14:textId="046F937B" w:rsidR="00F22585" w:rsidRPr="006C7A53" w:rsidRDefault="00F22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E25C89C6"/>
    <w:lvl w:ilvl="0">
      <w:start w:val="1"/>
      <w:numFmt w:val="bullet"/>
      <w:pStyle w:val="ListContinue4"/>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558651F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4F76B4C6"/>
    <w:lvl w:ilvl="0">
      <w:start w:val="1"/>
      <w:numFmt w:val="bullet"/>
      <w:pStyle w:val="ListContinue"/>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543ACD8A"/>
    <w:lvl w:ilvl="0">
      <w:start w:val="1"/>
      <w:numFmt w:val="decimal"/>
      <w:lvlText w:val="8.%1"/>
      <w:lvlJc w:val="left"/>
      <w:pPr>
        <w:tabs>
          <w:tab w:val="num" w:pos="432"/>
        </w:tabs>
        <w:ind w:left="432" w:hanging="432"/>
      </w:pPr>
    </w:lvl>
    <w:lvl w:ilvl="1">
      <w:start w:val="1"/>
      <w:numFmt w:val="decimal"/>
      <w:lvlText w:val="8.%1.%2"/>
      <w:lvlJc w:val="left"/>
      <w:pPr>
        <w:tabs>
          <w:tab w:val="num" w:pos="2845"/>
        </w:tabs>
        <w:ind w:left="2845" w:hanging="576"/>
      </w:pPr>
    </w:lvl>
    <w:lvl w:ilvl="2">
      <w:start w:val="1"/>
      <w:numFmt w:val="decimal"/>
      <w:lvlText w:val="8.%1.%2.%3"/>
      <w:lvlJc w:val="left"/>
      <w:pPr>
        <w:tabs>
          <w:tab w:val="num" w:pos="2357"/>
        </w:tabs>
        <w:ind w:left="1997" w:hanging="720"/>
      </w:pPr>
    </w:lvl>
    <w:lvl w:ilvl="3">
      <w:start w:val="1"/>
      <w:numFmt w:val="decimal"/>
      <w:lvlText w:val="8.%1.%2.%3.%4"/>
      <w:lvlJc w:val="left"/>
      <w:pPr>
        <w:tabs>
          <w:tab w:val="num" w:pos="1080"/>
        </w:tabs>
        <w:ind w:left="864" w:hanging="864"/>
      </w:pPr>
    </w:lvl>
    <w:lvl w:ilvl="4">
      <w:start w:val="1"/>
      <w:numFmt w:val="decimal"/>
      <w:lvlText w:val="8.%1.%2.%3.%4.%5"/>
      <w:lvlJc w:val="left"/>
      <w:pPr>
        <w:tabs>
          <w:tab w:val="num" w:pos="1440"/>
        </w:tabs>
        <w:ind w:left="1008" w:hanging="1008"/>
      </w:pPr>
    </w:lvl>
    <w:lvl w:ilvl="5">
      <w:start w:val="1"/>
      <w:numFmt w:val="decimal"/>
      <w:lvlText w:val="8.%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0E04F95"/>
    <w:multiLevelType w:val="hybridMultilevel"/>
    <w:tmpl w:val="B3C292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65319C"/>
    <w:multiLevelType w:val="hybridMultilevel"/>
    <w:tmpl w:val="791818B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1B766BA"/>
    <w:multiLevelType w:val="hybridMultilevel"/>
    <w:tmpl w:val="E28499FE"/>
    <w:lvl w:ilvl="0" w:tplc="04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26220B2"/>
    <w:multiLevelType w:val="multilevel"/>
    <w:tmpl w:val="9AD669E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3976182"/>
    <w:multiLevelType w:val="hybridMultilevel"/>
    <w:tmpl w:val="0FF4677E"/>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04137F81"/>
    <w:multiLevelType w:val="hybridMultilevel"/>
    <w:tmpl w:val="A1ACDD66"/>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041B4240"/>
    <w:multiLevelType w:val="multilevel"/>
    <w:tmpl w:val="5240C1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42C457F"/>
    <w:multiLevelType w:val="hybridMultilevel"/>
    <w:tmpl w:val="12FCBBE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633055D"/>
    <w:multiLevelType w:val="hybridMultilevel"/>
    <w:tmpl w:val="CD3E831A"/>
    <w:lvl w:ilvl="0" w:tplc="D1288A20">
      <w:numFmt w:val="bullet"/>
      <w:lvlText w:val="-"/>
      <w:lvlJc w:val="left"/>
      <w:pPr>
        <w:ind w:left="1068" w:hanging="360"/>
      </w:pPr>
      <w:rPr>
        <w:rFonts w:ascii="Calibri" w:eastAsia="Calibri"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6D267FE"/>
    <w:multiLevelType w:val="hybridMultilevel"/>
    <w:tmpl w:val="AD8C69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2C4F11"/>
    <w:multiLevelType w:val="hybridMultilevel"/>
    <w:tmpl w:val="1902AE04"/>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07B55266"/>
    <w:multiLevelType w:val="hybridMultilevel"/>
    <w:tmpl w:val="0F3CB5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7D94D1D"/>
    <w:multiLevelType w:val="hybridMultilevel"/>
    <w:tmpl w:val="94A03BF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88748CB"/>
    <w:multiLevelType w:val="multilevel"/>
    <w:tmpl w:val="A7166AC0"/>
    <w:lvl w:ilvl="0">
      <w:start w:val="1"/>
      <w:numFmt w:val="decimal"/>
      <w:pStyle w:val="Heading2"/>
      <w:lvlText w:val="%1.1"/>
      <w:lvlJc w:val="left"/>
      <w:pPr>
        <w:ind w:left="71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92F0B80"/>
    <w:multiLevelType w:val="multilevel"/>
    <w:tmpl w:val="111EF84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09506383"/>
    <w:multiLevelType w:val="hybridMultilevel"/>
    <w:tmpl w:val="A93CF4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9076E1"/>
    <w:multiLevelType w:val="hybridMultilevel"/>
    <w:tmpl w:val="D1C898C8"/>
    <w:lvl w:ilvl="0" w:tplc="D1288A20">
      <w:numFmt w:val="bullet"/>
      <w:lvlText w:val="-"/>
      <w:lvlJc w:val="left"/>
      <w:pPr>
        <w:ind w:left="1428" w:hanging="360"/>
      </w:pPr>
      <w:rPr>
        <w:rFonts w:ascii="Calibri" w:eastAsia="Calibri" w:hAnsi="Calibri"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0ACA066E"/>
    <w:multiLevelType w:val="hybridMultilevel"/>
    <w:tmpl w:val="D32A788E"/>
    <w:lvl w:ilvl="0" w:tplc="04090005">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0CBA6512"/>
    <w:multiLevelType w:val="hybridMultilevel"/>
    <w:tmpl w:val="552E50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9E0C87"/>
    <w:multiLevelType w:val="hybridMultilevel"/>
    <w:tmpl w:val="949A3C26"/>
    <w:lvl w:ilvl="0" w:tplc="EB42FCF0">
      <w:start w:val="1"/>
      <w:numFmt w:val="lowerLetter"/>
      <w:lvlText w:val="(%1)"/>
      <w:lvlJc w:val="left"/>
      <w:rPr>
        <w:rFonts w:ascii="Times New Roman" w:hAnsi="Times New Roman" w:cs="Times New Roman" w:hint="default"/>
        <w:b w:val="0"/>
        <w:bCs w:val="0"/>
        <w:i w:val="0"/>
        <w:iCs w:val="0"/>
        <w:caps w:val="0"/>
        <w:strike w:val="0"/>
        <w:dstrike w:val="0"/>
        <w:vanish w:val="0"/>
        <w:color w:val="auto"/>
        <w:spacing w:val="0"/>
        <w:w w:val="100"/>
        <w:kern w:val="0"/>
        <w:position w:val="0"/>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BA49EA"/>
    <w:multiLevelType w:val="hybridMultilevel"/>
    <w:tmpl w:val="0E2E6A7A"/>
    <w:lvl w:ilvl="0" w:tplc="04090005">
      <w:start w:val="1"/>
      <w:numFmt w:val="bullet"/>
      <w:lvlText w:val=""/>
      <w:lvlJc w:val="left"/>
      <w:pPr>
        <w:ind w:left="1068" w:hanging="360"/>
      </w:pPr>
      <w:rPr>
        <w:rFonts w:ascii="Wingdings" w:hAnsi="Wingdings" w:hint="default"/>
      </w:rPr>
    </w:lvl>
    <w:lvl w:ilvl="1" w:tplc="FFFFFFFF">
      <w:start w:val="1"/>
      <w:numFmt w:val="bullet"/>
      <w:lvlText w:val=""/>
      <w:lvlJc w:val="left"/>
      <w:pPr>
        <w:ind w:left="2136" w:hanging="708"/>
      </w:pPr>
      <w:rPr>
        <w:rFonts w:ascii="Symbol" w:eastAsia="Calibri" w:hAnsi="Symbol" w:cstheme="minorHAns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0EA21E3A"/>
    <w:multiLevelType w:val="hybridMultilevel"/>
    <w:tmpl w:val="E4E6EFC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FBB30B1"/>
    <w:multiLevelType w:val="hybridMultilevel"/>
    <w:tmpl w:val="5A7CBD9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03865B7"/>
    <w:multiLevelType w:val="hybridMultilevel"/>
    <w:tmpl w:val="D1B0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1D4AB3"/>
    <w:multiLevelType w:val="hybridMultilevel"/>
    <w:tmpl w:val="FBC69EAA"/>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114D6F76"/>
    <w:multiLevelType w:val="hybridMultilevel"/>
    <w:tmpl w:val="94A85E4C"/>
    <w:lvl w:ilvl="0" w:tplc="E88021C4">
      <w:start w:val="1"/>
      <w:numFmt w:val="bullet"/>
      <w:lvlText w:val="-"/>
      <w:lvlJc w:val="left"/>
      <w:pPr>
        <w:ind w:left="1944" w:hanging="360"/>
      </w:pPr>
      <w:rPr>
        <w:rFonts w:ascii="Times New Roman" w:eastAsia="Times New Roman" w:hAnsi="Times New Roman" w:cs="Times New Roman"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0" w15:restartNumberingAfterBreak="0">
    <w:nsid w:val="119C4F8F"/>
    <w:multiLevelType w:val="hybridMultilevel"/>
    <w:tmpl w:val="A9AA80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352769D"/>
    <w:multiLevelType w:val="hybridMultilevel"/>
    <w:tmpl w:val="5186FB9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137803D9"/>
    <w:multiLevelType w:val="hybridMultilevel"/>
    <w:tmpl w:val="1164689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13E43A4C"/>
    <w:multiLevelType w:val="hybridMultilevel"/>
    <w:tmpl w:val="4D88B2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1B073D"/>
    <w:multiLevelType w:val="hybridMultilevel"/>
    <w:tmpl w:val="E75EA986"/>
    <w:lvl w:ilvl="0" w:tplc="04090005">
      <w:start w:val="1"/>
      <w:numFmt w:val="bullet"/>
      <w:lvlText w:val=""/>
      <w:lvlJc w:val="left"/>
      <w:pPr>
        <w:ind w:left="720" w:hanging="360"/>
      </w:pPr>
      <w:rPr>
        <w:rFonts w:ascii="Wingdings" w:hAnsi="Wingdings" w:hint="default"/>
        <w:color w:val="001A70"/>
        <w:spacing w:val="0"/>
        <w:w w:val="100"/>
        <w:position w:val="0"/>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35" w15:restartNumberingAfterBreak="0">
    <w:nsid w:val="144C6DE4"/>
    <w:multiLevelType w:val="multilevel"/>
    <w:tmpl w:val="3BB4E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4FD6462"/>
    <w:multiLevelType w:val="hybridMultilevel"/>
    <w:tmpl w:val="6F8CA95A"/>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5FB7857"/>
    <w:multiLevelType w:val="hybridMultilevel"/>
    <w:tmpl w:val="01B24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0D5CF9"/>
    <w:multiLevelType w:val="hybridMultilevel"/>
    <w:tmpl w:val="27A2CB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8BD4EA2"/>
    <w:multiLevelType w:val="hybridMultilevel"/>
    <w:tmpl w:val="7B20DC8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8F35424"/>
    <w:multiLevelType w:val="hybridMultilevel"/>
    <w:tmpl w:val="8848A742"/>
    <w:lvl w:ilvl="0" w:tplc="2368916E">
      <w:start w:val="1"/>
      <w:numFmt w:val="decimal"/>
      <w:pStyle w:val="Bullet1"/>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190C0616"/>
    <w:multiLevelType w:val="multilevel"/>
    <w:tmpl w:val="DBB8D40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19865FB7"/>
    <w:multiLevelType w:val="hybridMultilevel"/>
    <w:tmpl w:val="5A98CBB0"/>
    <w:lvl w:ilvl="0" w:tplc="04090011">
      <w:start w:val="1"/>
      <w:numFmt w:val="decimal"/>
      <w:lvlText w:val="%1)"/>
      <w:lvlJc w:val="left"/>
      <w:pPr>
        <w:ind w:left="1350" w:hanging="360"/>
      </w:pPr>
      <w:rPr>
        <w:rFonts w:hint="default"/>
      </w:rPr>
    </w:lvl>
    <w:lvl w:ilvl="1" w:tplc="D1288A20">
      <w:numFmt w:val="bullet"/>
      <w:lvlText w:val="-"/>
      <w:lvlJc w:val="left"/>
      <w:pPr>
        <w:ind w:left="2418" w:hanging="708"/>
      </w:pPr>
      <w:rPr>
        <w:rFonts w:ascii="Calibri" w:eastAsia="Calibri" w:hAnsi="Calibri" w:cs="Calibri" w:hint="default"/>
      </w:rPr>
    </w:lvl>
    <w:lvl w:ilvl="2" w:tplc="D95881D8">
      <w:start w:val="1"/>
      <w:numFmt w:val="decimal"/>
      <w:lvlText w:val="%3."/>
      <w:lvlJc w:val="left"/>
      <w:pPr>
        <w:ind w:left="3138" w:hanging="708"/>
      </w:pPr>
      <w:rPr>
        <w:rFont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43" w15:restartNumberingAfterBreak="0">
    <w:nsid w:val="198F48EE"/>
    <w:multiLevelType w:val="hybridMultilevel"/>
    <w:tmpl w:val="CD62BB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F969DB"/>
    <w:multiLevelType w:val="hybridMultilevel"/>
    <w:tmpl w:val="5E3210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504573"/>
    <w:multiLevelType w:val="hybridMultilevel"/>
    <w:tmpl w:val="BFB2A7CC"/>
    <w:lvl w:ilvl="0" w:tplc="04090005">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6" w15:restartNumberingAfterBreak="0">
    <w:nsid w:val="1D9041EA"/>
    <w:multiLevelType w:val="hybridMultilevel"/>
    <w:tmpl w:val="FC420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1E281FE6"/>
    <w:multiLevelType w:val="hybridMultilevel"/>
    <w:tmpl w:val="A59CEF8C"/>
    <w:lvl w:ilvl="0" w:tplc="04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1E6A01B6"/>
    <w:multiLevelType w:val="hybridMultilevel"/>
    <w:tmpl w:val="383835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F0A7896"/>
    <w:multiLevelType w:val="hybridMultilevel"/>
    <w:tmpl w:val="0F3CB5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F215CA3"/>
    <w:multiLevelType w:val="hybridMultilevel"/>
    <w:tmpl w:val="29608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274427"/>
    <w:multiLevelType w:val="hybridMultilevel"/>
    <w:tmpl w:val="A5BA420A"/>
    <w:lvl w:ilvl="0" w:tplc="D1288A20">
      <w:numFmt w:val="bullet"/>
      <w:lvlText w:val="-"/>
      <w:lvlJc w:val="left"/>
      <w:pPr>
        <w:ind w:left="1776" w:hanging="360"/>
      </w:pPr>
      <w:rPr>
        <w:rFonts w:ascii="Calibri" w:eastAsia="Calibri" w:hAnsi="Calibri" w:cs="Calibr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2" w15:restartNumberingAfterBreak="0">
    <w:nsid w:val="20B7492D"/>
    <w:multiLevelType w:val="hybridMultilevel"/>
    <w:tmpl w:val="1CBA8EE4"/>
    <w:lvl w:ilvl="0" w:tplc="0409000B">
      <w:start w:val="1"/>
      <w:numFmt w:val="bullet"/>
      <w:lvlText w:val=""/>
      <w:lvlJc w:val="left"/>
      <w:pPr>
        <w:ind w:left="360" w:hanging="360"/>
      </w:pPr>
      <w:rPr>
        <w:rFonts w:ascii="Wingdings" w:hAnsi="Wingdings" w:hint="default"/>
        <w:color w:val="001A70"/>
        <w:spacing w:val="0"/>
        <w:w w:val="100"/>
        <w:position w:val="0"/>
      </w:rPr>
    </w:lvl>
    <w:lvl w:ilvl="1" w:tplc="040C0003">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3" w15:restartNumberingAfterBreak="0">
    <w:nsid w:val="21282753"/>
    <w:multiLevelType w:val="hybridMultilevel"/>
    <w:tmpl w:val="8CFE9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E32D06"/>
    <w:multiLevelType w:val="hybridMultilevel"/>
    <w:tmpl w:val="F5E26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0B49BF"/>
    <w:multiLevelType w:val="hybridMultilevel"/>
    <w:tmpl w:val="067413F0"/>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22DA4F8F"/>
    <w:multiLevelType w:val="multilevel"/>
    <w:tmpl w:val="99ACF56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23692E5E"/>
    <w:multiLevelType w:val="hybridMultilevel"/>
    <w:tmpl w:val="1A266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D43650"/>
    <w:multiLevelType w:val="hybridMultilevel"/>
    <w:tmpl w:val="AFD2B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8B0F8C"/>
    <w:multiLevelType w:val="hybridMultilevel"/>
    <w:tmpl w:val="2A541C58"/>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0" w15:restartNumberingAfterBreak="0">
    <w:nsid w:val="256A1D27"/>
    <w:multiLevelType w:val="hybridMultilevel"/>
    <w:tmpl w:val="123621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6E29DF"/>
    <w:multiLevelType w:val="hybridMultilevel"/>
    <w:tmpl w:val="14AED2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5E028C9"/>
    <w:multiLevelType w:val="multilevel"/>
    <w:tmpl w:val="FBDA7B6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26802326"/>
    <w:multiLevelType w:val="hybridMultilevel"/>
    <w:tmpl w:val="4CE692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C35099"/>
    <w:multiLevelType w:val="hybridMultilevel"/>
    <w:tmpl w:val="6B0E5616"/>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78E1F60"/>
    <w:multiLevelType w:val="hybridMultilevel"/>
    <w:tmpl w:val="2F401BF0"/>
    <w:lvl w:ilvl="0" w:tplc="04090005">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6" w15:restartNumberingAfterBreak="0">
    <w:nsid w:val="282F5E64"/>
    <w:multiLevelType w:val="hybridMultilevel"/>
    <w:tmpl w:val="F51CD9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83F3C83"/>
    <w:multiLevelType w:val="hybridMultilevel"/>
    <w:tmpl w:val="6BA8AE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843472C"/>
    <w:multiLevelType w:val="hybridMultilevel"/>
    <w:tmpl w:val="2F2AD61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85B5AD9"/>
    <w:multiLevelType w:val="hybridMultilevel"/>
    <w:tmpl w:val="AFF8422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8770DC9"/>
    <w:multiLevelType w:val="hybridMultilevel"/>
    <w:tmpl w:val="8376C3DE"/>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1" w15:restartNumberingAfterBreak="0">
    <w:nsid w:val="2891731C"/>
    <w:multiLevelType w:val="hybridMultilevel"/>
    <w:tmpl w:val="78B05A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97C36BD"/>
    <w:multiLevelType w:val="hybridMultilevel"/>
    <w:tmpl w:val="33D871A2"/>
    <w:lvl w:ilvl="0" w:tplc="EB42FCF0">
      <w:start w:val="1"/>
      <w:numFmt w:val="lowerLetter"/>
      <w:lvlText w:val="(%1)"/>
      <w:lvlJc w:val="left"/>
      <w:rPr>
        <w:rFonts w:ascii="Times New Roman" w:hAnsi="Times New Roman" w:cs="Times New Roman" w:hint="default"/>
        <w:b w:val="0"/>
        <w:bCs w:val="0"/>
        <w:i w:val="0"/>
        <w:iCs w:val="0"/>
        <w:caps w:val="0"/>
        <w:strike w:val="0"/>
        <w:dstrike w:val="0"/>
        <w:vanish w:val="0"/>
        <w:color w:val="auto"/>
        <w:spacing w:val="0"/>
        <w:w w:val="100"/>
        <w:kern w:val="0"/>
        <w:position w:val="0"/>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A5E14EB"/>
    <w:multiLevelType w:val="hybridMultilevel"/>
    <w:tmpl w:val="3A1E1F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A9F41D5"/>
    <w:multiLevelType w:val="hybridMultilevel"/>
    <w:tmpl w:val="A89AC54E"/>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5" w15:restartNumberingAfterBreak="0">
    <w:nsid w:val="2AAC509D"/>
    <w:multiLevelType w:val="hybridMultilevel"/>
    <w:tmpl w:val="4E78D5CA"/>
    <w:lvl w:ilvl="0" w:tplc="E88021C4">
      <w:start w:val="1"/>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
      <w:lvlJc w:val="left"/>
      <w:pPr>
        <w:ind w:left="2148" w:hanging="708"/>
      </w:pPr>
      <w:rPr>
        <w:rFonts w:ascii="Calibri" w:eastAsia="Calibr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2B7B56B6"/>
    <w:multiLevelType w:val="hybridMultilevel"/>
    <w:tmpl w:val="D9040CD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B7E47D1"/>
    <w:multiLevelType w:val="hybridMultilevel"/>
    <w:tmpl w:val="442CD8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2BA34C0F"/>
    <w:multiLevelType w:val="hybridMultilevel"/>
    <w:tmpl w:val="47584F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BD30775"/>
    <w:multiLevelType w:val="hybridMultilevel"/>
    <w:tmpl w:val="32F2F8D2"/>
    <w:lvl w:ilvl="0" w:tplc="04090005">
      <w:start w:val="1"/>
      <w:numFmt w:val="bullet"/>
      <w:lvlText w:val=""/>
      <w:lvlJc w:val="left"/>
      <w:pPr>
        <w:ind w:left="1068" w:hanging="360"/>
      </w:pPr>
      <w:rPr>
        <w:rFonts w:ascii="Wingdings" w:hAnsi="Wingdings" w:hint="default"/>
      </w:rPr>
    </w:lvl>
    <w:lvl w:ilvl="1" w:tplc="FFFFFFFF">
      <w:start w:val="1"/>
      <w:numFmt w:val="bullet"/>
      <w:lvlText w:val=""/>
      <w:lvlJc w:val="left"/>
      <w:pPr>
        <w:ind w:left="2136" w:hanging="708"/>
      </w:pPr>
      <w:rPr>
        <w:rFonts w:ascii="Symbol" w:eastAsia="Calibri" w:hAnsi="Symbol" w:cstheme="minorHAns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2BE0727F"/>
    <w:multiLevelType w:val="hybridMultilevel"/>
    <w:tmpl w:val="6046C244"/>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1" w15:restartNumberingAfterBreak="0">
    <w:nsid w:val="2C102C70"/>
    <w:multiLevelType w:val="hybridMultilevel"/>
    <w:tmpl w:val="E66EADB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2" w15:restartNumberingAfterBreak="0">
    <w:nsid w:val="2C3D584B"/>
    <w:multiLevelType w:val="hybridMultilevel"/>
    <w:tmpl w:val="FD5A215C"/>
    <w:lvl w:ilvl="0" w:tplc="669ABDE8">
      <w:start w:val="1"/>
      <w:numFmt w:val="lowerRoman"/>
      <w:lvlText w:val="(%1)"/>
      <w:lvlJc w:val="left"/>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6978C8"/>
    <w:multiLevelType w:val="hybridMultilevel"/>
    <w:tmpl w:val="8DF6BBC8"/>
    <w:lvl w:ilvl="0" w:tplc="04090005">
      <w:start w:val="1"/>
      <w:numFmt w:val="bullet"/>
      <w:lvlText w:val=""/>
      <w:lvlJc w:val="left"/>
      <w:pPr>
        <w:ind w:left="1080" w:hanging="360"/>
      </w:pPr>
      <w:rPr>
        <w:rFonts w:ascii="Wingdings" w:hAnsi="Wingdings" w:hint="default"/>
      </w:rPr>
    </w:lvl>
    <w:lvl w:ilvl="1" w:tplc="7B1A267A">
      <w:start w:val="1"/>
      <w:numFmt w:val="bullet"/>
      <w:lvlText w:val=""/>
      <w:lvlJc w:val="left"/>
      <w:pPr>
        <w:ind w:left="2148" w:hanging="708"/>
      </w:pPr>
      <w:rPr>
        <w:rFonts w:ascii="Symbol" w:eastAsia="Calibri" w:hAnsi="Symbol" w:cstheme="minorHAns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CA26CD0"/>
    <w:multiLevelType w:val="hybridMultilevel"/>
    <w:tmpl w:val="81DC492A"/>
    <w:lvl w:ilvl="0" w:tplc="669ABDE8">
      <w:start w:val="1"/>
      <w:numFmt w:val="lowerRoman"/>
      <w:lvlText w:val="(%1)"/>
      <w:lvlJc w:val="left"/>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CC839A2"/>
    <w:multiLevelType w:val="hybridMultilevel"/>
    <w:tmpl w:val="757A4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C953F1"/>
    <w:multiLevelType w:val="hybridMultilevel"/>
    <w:tmpl w:val="506EFD3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2CE05A4F"/>
    <w:multiLevelType w:val="hybridMultilevel"/>
    <w:tmpl w:val="AC6A1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136227"/>
    <w:multiLevelType w:val="hybridMultilevel"/>
    <w:tmpl w:val="99305F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D263B90"/>
    <w:multiLevelType w:val="hybridMultilevel"/>
    <w:tmpl w:val="C942794E"/>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E164951"/>
    <w:multiLevelType w:val="hybridMultilevel"/>
    <w:tmpl w:val="745EB41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2E21771B"/>
    <w:multiLevelType w:val="hybridMultilevel"/>
    <w:tmpl w:val="0F3CB5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2F186369"/>
    <w:multiLevelType w:val="hybridMultilevel"/>
    <w:tmpl w:val="E50E0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C2B9A"/>
    <w:multiLevelType w:val="hybridMultilevel"/>
    <w:tmpl w:val="CCC40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FCC5EE0"/>
    <w:multiLevelType w:val="hybridMultilevel"/>
    <w:tmpl w:val="7D9661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FDC4C51"/>
    <w:multiLevelType w:val="hybridMultilevel"/>
    <w:tmpl w:val="FF4482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FEA6A0D"/>
    <w:multiLevelType w:val="hybridMultilevel"/>
    <w:tmpl w:val="932CA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10B2E39"/>
    <w:multiLevelType w:val="hybridMultilevel"/>
    <w:tmpl w:val="50147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14B5643"/>
    <w:multiLevelType w:val="hybridMultilevel"/>
    <w:tmpl w:val="264C7F18"/>
    <w:lvl w:ilvl="0" w:tplc="04090005">
      <w:start w:val="1"/>
      <w:numFmt w:val="bullet"/>
      <w:lvlText w:val=""/>
      <w:lvlJc w:val="left"/>
      <w:pPr>
        <w:ind w:left="1068" w:hanging="360"/>
      </w:pPr>
      <w:rPr>
        <w:rFonts w:ascii="Wingdings" w:hAnsi="Wingdings" w:hint="default"/>
      </w:rPr>
    </w:lvl>
    <w:lvl w:ilvl="1" w:tplc="FFFFFFFF">
      <w:start w:val="1"/>
      <w:numFmt w:val="bullet"/>
      <w:lvlText w:val=""/>
      <w:lvlJc w:val="left"/>
      <w:pPr>
        <w:ind w:left="2136" w:hanging="708"/>
      </w:pPr>
      <w:rPr>
        <w:rFonts w:ascii="Symbol" w:eastAsia="Calibri" w:hAnsi="Symbol" w:cstheme="minorHAns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9" w15:restartNumberingAfterBreak="0">
    <w:nsid w:val="31B77F3D"/>
    <w:multiLevelType w:val="hybridMultilevel"/>
    <w:tmpl w:val="42F4DB02"/>
    <w:lvl w:ilvl="0" w:tplc="D1288A20">
      <w:numFmt w:val="bullet"/>
      <w:lvlText w:val="-"/>
      <w:lvlJc w:val="left"/>
      <w:pPr>
        <w:ind w:left="1776" w:hanging="360"/>
      </w:pPr>
      <w:rPr>
        <w:rFonts w:ascii="Calibri" w:eastAsia="Calibri" w:hAnsi="Calibri" w:cs="Calibr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0" w15:restartNumberingAfterBreak="0">
    <w:nsid w:val="31CB777D"/>
    <w:multiLevelType w:val="hybridMultilevel"/>
    <w:tmpl w:val="143231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233137"/>
    <w:multiLevelType w:val="hybridMultilevel"/>
    <w:tmpl w:val="380C88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2A652A9"/>
    <w:multiLevelType w:val="hybridMultilevel"/>
    <w:tmpl w:val="5E844CAC"/>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33545D9B"/>
    <w:multiLevelType w:val="hybridMultilevel"/>
    <w:tmpl w:val="1146121A"/>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342355DE"/>
    <w:multiLevelType w:val="hybridMultilevel"/>
    <w:tmpl w:val="D8ACD312"/>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34C77586"/>
    <w:multiLevelType w:val="hybridMultilevel"/>
    <w:tmpl w:val="2D72B99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068"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4DB7B84"/>
    <w:multiLevelType w:val="hybridMultilevel"/>
    <w:tmpl w:val="A4B08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5D31B1F"/>
    <w:multiLevelType w:val="hybridMultilevel"/>
    <w:tmpl w:val="7A6298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5DD10A0"/>
    <w:multiLevelType w:val="hybridMultilevel"/>
    <w:tmpl w:val="DFDC7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5E5420B"/>
    <w:multiLevelType w:val="hybridMultilevel"/>
    <w:tmpl w:val="54D4AB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7296235"/>
    <w:multiLevelType w:val="hybridMultilevel"/>
    <w:tmpl w:val="C066B4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7A15FD0"/>
    <w:multiLevelType w:val="hybridMultilevel"/>
    <w:tmpl w:val="1354C5FE"/>
    <w:lvl w:ilvl="0" w:tplc="D1288A20">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380C70D7"/>
    <w:multiLevelType w:val="hybridMultilevel"/>
    <w:tmpl w:val="82FC72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9561BE"/>
    <w:multiLevelType w:val="hybridMultilevel"/>
    <w:tmpl w:val="3A5E87E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3960590C"/>
    <w:multiLevelType w:val="hybridMultilevel"/>
    <w:tmpl w:val="E676FB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99136C3"/>
    <w:multiLevelType w:val="hybridMultilevel"/>
    <w:tmpl w:val="EE6C28A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3A7854DE"/>
    <w:multiLevelType w:val="multilevel"/>
    <w:tmpl w:val="3C94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B3D5A45"/>
    <w:multiLevelType w:val="hybridMultilevel"/>
    <w:tmpl w:val="9118BE6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B5C725A"/>
    <w:multiLevelType w:val="hybridMultilevel"/>
    <w:tmpl w:val="535C8C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BD3429F"/>
    <w:multiLevelType w:val="hybridMultilevel"/>
    <w:tmpl w:val="B0ECBD3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C1D6309"/>
    <w:multiLevelType w:val="hybridMultilevel"/>
    <w:tmpl w:val="5B24F4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DD56309"/>
    <w:multiLevelType w:val="hybridMultilevel"/>
    <w:tmpl w:val="B5DA1CD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F1704DE"/>
    <w:multiLevelType w:val="hybridMultilevel"/>
    <w:tmpl w:val="265E434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40FE15D0"/>
    <w:multiLevelType w:val="hybridMultilevel"/>
    <w:tmpl w:val="DFA09A3E"/>
    <w:lvl w:ilvl="0" w:tplc="3146A06C">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41342DAA"/>
    <w:multiLevelType w:val="hybridMultilevel"/>
    <w:tmpl w:val="CF047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27D6A2B"/>
    <w:multiLevelType w:val="hybridMultilevel"/>
    <w:tmpl w:val="092AD9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42BD04E1"/>
    <w:multiLevelType w:val="hybridMultilevel"/>
    <w:tmpl w:val="D62014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2E056D9"/>
    <w:multiLevelType w:val="hybridMultilevel"/>
    <w:tmpl w:val="1AD6FFBE"/>
    <w:lvl w:ilvl="0" w:tplc="0409001B">
      <w:start w:val="1"/>
      <w:numFmt w:val="lowerRoman"/>
      <w:lvlText w:val="%1."/>
      <w:lvlJc w:val="righ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8" w15:restartNumberingAfterBreak="0">
    <w:nsid w:val="43746C55"/>
    <w:multiLevelType w:val="hybridMultilevel"/>
    <w:tmpl w:val="AAE6C7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8C1C24"/>
    <w:multiLevelType w:val="hybridMultilevel"/>
    <w:tmpl w:val="7ED4FD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3F31322"/>
    <w:multiLevelType w:val="hybridMultilevel"/>
    <w:tmpl w:val="DC7E5930"/>
    <w:lvl w:ilvl="0" w:tplc="E88021C4">
      <w:start w:val="1"/>
      <w:numFmt w:val="bullet"/>
      <w:lvlText w:val="-"/>
      <w:lvlJc w:val="left"/>
      <w:pPr>
        <w:ind w:left="1440" w:hanging="360"/>
      </w:pPr>
      <w:rPr>
        <w:rFonts w:ascii="Times New Roman" w:eastAsia="Times New Roman" w:hAnsi="Times New Roman" w:cs="Times New Roman" w:hint="default"/>
      </w:rPr>
    </w:lvl>
    <w:lvl w:ilvl="1" w:tplc="FFFFFFFF">
      <w:start w:val="1"/>
      <w:numFmt w:val="bullet"/>
      <w:lvlText w:val=""/>
      <w:lvlJc w:val="left"/>
      <w:pPr>
        <w:ind w:left="2508" w:hanging="708"/>
      </w:pPr>
      <w:rPr>
        <w:rFonts w:ascii="Symbol" w:eastAsia="Calibri" w:hAnsi="Symbol" w:cstheme="minorHAns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1" w15:restartNumberingAfterBreak="0">
    <w:nsid w:val="44D26F87"/>
    <w:multiLevelType w:val="hybridMultilevel"/>
    <w:tmpl w:val="B79445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5144A89"/>
    <w:multiLevelType w:val="multilevel"/>
    <w:tmpl w:val="CC627F86"/>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1362" w:hanging="936"/>
      </w:pPr>
      <w:rPr>
        <w:rFonts w:hint="default"/>
        <w:b/>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5533C6B"/>
    <w:multiLevelType w:val="hybridMultilevel"/>
    <w:tmpl w:val="6944E39C"/>
    <w:lvl w:ilvl="0" w:tplc="04090005">
      <w:start w:val="1"/>
      <w:numFmt w:val="bullet"/>
      <w:lvlText w:val=""/>
      <w:lvlJc w:val="left"/>
      <w:pPr>
        <w:ind w:left="720" w:hanging="360"/>
      </w:pPr>
      <w:rPr>
        <w:rFonts w:ascii="Wingdings" w:hAnsi="Wingdings" w:hint="default"/>
        <w:color w:val="001A70"/>
        <w:spacing w:val="0"/>
        <w:w w:val="100"/>
        <w:position w:val="0"/>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134" w15:restartNumberingAfterBreak="0">
    <w:nsid w:val="45547024"/>
    <w:multiLevelType w:val="hybridMultilevel"/>
    <w:tmpl w:val="22987390"/>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5" w15:restartNumberingAfterBreak="0">
    <w:nsid w:val="457B407E"/>
    <w:multiLevelType w:val="hybridMultilevel"/>
    <w:tmpl w:val="C25E43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6044462"/>
    <w:multiLevelType w:val="hybridMultilevel"/>
    <w:tmpl w:val="EB0CC2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65C75F7"/>
    <w:multiLevelType w:val="hybridMultilevel"/>
    <w:tmpl w:val="9DDEFE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77F0CDD"/>
    <w:multiLevelType w:val="hybridMultilevel"/>
    <w:tmpl w:val="265E434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84303A1"/>
    <w:multiLevelType w:val="hybridMultilevel"/>
    <w:tmpl w:val="D400990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0" w15:restartNumberingAfterBreak="0">
    <w:nsid w:val="48510565"/>
    <w:multiLevelType w:val="hybridMultilevel"/>
    <w:tmpl w:val="3878C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86E5A79"/>
    <w:multiLevelType w:val="hybridMultilevel"/>
    <w:tmpl w:val="3F1EE658"/>
    <w:lvl w:ilvl="0" w:tplc="D1288A20">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488C5587"/>
    <w:multiLevelType w:val="hybridMultilevel"/>
    <w:tmpl w:val="56AA091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3" w15:restartNumberingAfterBreak="0">
    <w:nsid w:val="48995F73"/>
    <w:multiLevelType w:val="hybridMultilevel"/>
    <w:tmpl w:val="D65037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48A809F8"/>
    <w:multiLevelType w:val="hybridMultilevel"/>
    <w:tmpl w:val="6B6A3398"/>
    <w:lvl w:ilvl="0" w:tplc="B010DD5C">
      <w:start w:val="1"/>
      <w:numFmt w:val="bullet"/>
      <w:pStyle w:val="Bulletdo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45" w15:restartNumberingAfterBreak="0">
    <w:nsid w:val="48B22626"/>
    <w:multiLevelType w:val="hybridMultilevel"/>
    <w:tmpl w:val="5768BC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8D3092D"/>
    <w:multiLevelType w:val="hybridMultilevel"/>
    <w:tmpl w:val="8FC4B83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49076788"/>
    <w:multiLevelType w:val="hybridMultilevel"/>
    <w:tmpl w:val="BA004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9255C83"/>
    <w:multiLevelType w:val="hybridMultilevel"/>
    <w:tmpl w:val="0FF4677E"/>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9" w15:restartNumberingAfterBreak="0">
    <w:nsid w:val="496A1BBB"/>
    <w:multiLevelType w:val="hybridMultilevel"/>
    <w:tmpl w:val="FA5895DE"/>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0" w15:restartNumberingAfterBreak="0">
    <w:nsid w:val="4C67589A"/>
    <w:multiLevelType w:val="hybridMultilevel"/>
    <w:tmpl w:val="2B6ACE12"/>
    <w:lvl w:ilvl="0" w:tplc="278C8D2A">
      <w:start w:val="1"/>
      <w:numFmt w:val="bullet"/>
      <w:pStyle w:val="Bulletsquare"/>
      <w:lvlText w:val=""/>
      <w:lvlJc w:val="left"/>
      <w:pPr>
        <w:ind w:left="1890" w:hanging="360"/>
      </w:pPr>
      <w:rPr>
        <w:rFonts w:ascii="Wingdings" w:hAnsi="Wingdings" w:hint="default"/>
      </w:rPr>
    </w:lvl>
    <w:lvl w:ilvl="1" w:tplc="18090003" w:tentative="1">
      <w:start w:val="1"/>
      <w:numFmt w:val="bullet"/>
      <w:lvlText w:val="o"/>
      <w:lvlJc w:val="left"/>
      <w:pPr>
        <w:ind w:left="2610" w:hanging="360"/>
      </w:pPr>
      <w:rPr>
        <w:rFonts w:ascii="Courier New" w:hAnsi="Courier New" w:cs="Courier New" w:hint="default"/>
      </w:rPr>
    </w:lvl>
    <w:lvl w:ilvl="2" w:tplc="18090005" w:tentative="1">
      <w:start w:val="1"/>
      <w:numFmt w:val="bullet"/>
      <w:lvlText w:val=""/>
      <w:lvlJc w:val="left"/>
      <w:pPr>
        <w:ind w:left="3330" w:hanging="360"/>
      </w:pPr>
      <w:rPr>
        <w:rFonts w:ascii="Wingdings" w:hAnsi="Wingdings" w:hint="default"/>
      </w:rPr>
    </w:lvl>
    <w:lvl w:ilvl="3" w:tplc="18090001" w:tentative="1">
      <w:start w:val="1"/>
      <w:numFmt w:val="bullet"/>
      <w:lvlText w:val=""/>
      <w:lvlJc w:val="left"/>
      <w:pPr>
        <w:ind w:left="4050" w:hanging="360"/>
      </w:pPr>
      <w:rPr>
        <w:rFonts w:ascii="Symbol" w:hAnsi="Symbol" w:hint="default"/>
      </w:rPr>
    </w:lvl>
    <w:lvl w:ilvl="4" w:tplc="18090003" w:tentative="1">
      <w:start w:val="1"/>
      <w:numFmt w:val="bullet"/>
      <w:lvlText w:val="o"/>
      <w:lvlJc w:val="left"/>
      <w:pPr>
        <w:ind w:left="4770" w:hanging="360"/>
      </w:pPr>
      <w:rPr>
        <w:rFonts w:ascii="Courier New" w:hAnsi="Courier New" w:cs="Courier New" w:hint="default"/>
      </w:rPr>
    </w:lvl>
    <w:lvl w:ilvl="5" w:tplc="18090005" w:tentative="1">
      <w:start w:val="1"/>
      <w:numFmt w:val="bullet"/>
      <w:lvlText w:val=""/>
      <w:lvlJc w:val="left"/>
      <w:pPr>
        <w:ind w:left="5490" w:hanging="360"/>
      </w:pPr>
      <w:rPr>
        <w:rFonts w:ascii="Wingdings" w:hAnsi="Wingdings" w:hint="default"/>
      </w:rPr>
    </w:lvl>
    <w:lvl w:ilvl="6" w:tplc="18090001" w:tentative="1">
      <w:start w:val="1"/>
      <w:numFmt w:val="bullet"/>
      <w:lvlText w:val=""/>
      <w:lvlJc w:val="left"/>
      <w:pPr>
        <w:ind w:left="6210" w:hanging="360"/>
      </w:pPr>
      <w:rPr>
        <w:rFonts w:ascii="Symbol" w:hAnsi="Symbol" w:hint="default"/>
      </w:rPr>
    </w:lvl>
    <w:lvl w:ilvl="7" w:tplc="18090003" w:tentative="1">
      <w:start w:val="1"/>
      <w:numFmt w:val="bullet"/>
      <w:lvlText w:val="o"/>
      <w:lvlJc w:val="left"/>
      <w:pPr>
        <w:ind w:left="6930" w:hanging="360"/>
      </w:pPr>
      <w:rPr>
        <w:rFonts w:ascii="Courier New" w:hAnsi="Courier New" w:cs="Courier New" w:hint="default"/>
      </w:rPr>
    </w:lvl>
    <w:lvl w:ilvl="8" w:tplc="18090005" w:tentative="1">
      <w:start w:val="1"/>
      <w:numFmt w:val="bullet"/>
      <w:lvlText w:val=""/>
      <w:lvlJc w:val="left"/>
      <w:pPr>
        <w:ind w:left="7650" w:hanging="360"/>
      </w:pPr>
      <w:rPr>
        <w:rFonts w:ascii="Wingdings" w:hAnsi="Wingdings" w:hint="default"/>
      </w:rPr>
    </w:lvl>
  </w:abstractNum>
  <w:abstractNum w:abstractNumId="151" w15:restartNumberingAfterBreak="0">
    <w:nsid w:val="4CA05EE7"/>
    <w:multiLevelType w:val="hybridMultilevel"/>
    <w:tmpl w:val="41083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CD838B0"/>
    <w:multiLevelType w:val="hybridMultilevel"/>
    <w:tmpl w:val="5A98CBB0"/>
    <w:lvl w:ilvl="0" w:tplc="FFFFFFFF">
      <w:start w:val="1"/>
      <w:numFmt w:val="decimal"/>
      <w:lvlText w:val="%1)"/>
      <w:lvlJc w:val="left"/>
      <w:pPr>
        <w:ind w:left="1350" w:hanging="360"/>
      </w:pPr>
      <w:rPr>
        <w:rFonts w:hint="default"/>
      </w:rPr>
    </w:lvl>
    <w:lvl w:ilvl="1" w:tplc="FFFFFFFF">
      <w:numFmt w:val="bullet"/>
      <w:lvlText w:val="-"/>
      <w:lvlJc w:val="left"/>
      <w:pPr>
        <w:ind w:left="2418" w:hanging="708"/>
      </w:pPr>
      <w:rPr>
        <w:rFonts w:ascii="Calibri" w:eastAsia="Calibri" w:hAnsi="Calibri" w:cs="Calibri" w:hint="default"/>
      </w:rPr>
    </w:lvl>
    <w:lvl w:ilvl="2" w:tplc="FFFFFFFF">
      <w:start w:val="1"/>
      <w:numFmt w:val="decimal"/>
      <w:lvlText w:val="%3."/>
      <w:lvlJc w:val="left"/>
      <w:pPr>
        <w:ind w:left="3138" w:hanging="708"/>
      </w:pPr>
      <w:rPr>
        <w:rFont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53" w15:restartNumberingAfterBreak="0">
    <w:nsid w:val="4D4221C0"/>
    <w:multiLevelType w:val="hybridMultilevel"/>
    <w:tmpl w:val="151E9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493805"/>
    <w:multiLevelType w:val="hybridMultilevel"/>
    <w:tmpl w:val="A0E0382A"/>
    <w:lvl w:ilvl="0" w:tplc="04090005">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5" w15:restartNumberingAfterBreak="0">
    <w:nsid w:val="4D5A3EEC"/>
    <w:multiLevelType w:val="hybridMultilevel"/>
    <w:tmpl w:val="4B3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D904C69"/>
    <w:multiLevelType w:val="hybridMultilevel"/>
    <w:tmpl w:val="47B44C1C"/>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7" w15:restartNumberingAfterBreak="0">
    <w:nsid w:val="4DEA5463"/>
    <w:multiLevelType w:val="hybridMultilevel"/>
    <w:tmpl w:val="0F3CB5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4E9D1104"/>
    <w:multiLevelType w:val="hybridMultilevel"/>
    <w:tmpl w:val="EA64AB5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4F5701C3"/>
    <w:multiLevelType w:val="hybridMultilevel"/>
    <w:tmpl w:val="EAC4F92C"/>
    <w:lvl w:ilvl="0" w:tplc="E88021C4">
      <w:start w:val="1"/>
      <w:numFmt w:val="bullet"/>
      <w:lvlText w:val="-"/>
      <w:lvlJc w:val="left"/>
      <w:pPr>
        <w:ind w:left="1440" w:hanging="360"/>
      </w:pPr>
      <w:rPr>
        <w:rFonts w:ascii="Times New Roman" w:eastAsia="Times New Roman" w:hAnsi="Times New Roman" w:cs="Times New Roman" w:hint="default"/>
      </w:rPr>
    </w:lvl>
    <w:lvl w:ilvl="1" w:tplc="FFFFFFFF">
      <w:start w:val="1"/>
      <w:numFmt w:val="bullet"/>
      <w:lvlText w:val=""/>
      <w:lvlJc w:val="left"/>
      <w:pPr>
        <w:ind w:left="2508" w:hanging="708"/>
      </w:pPr>
      <w:rPr>
        <w:rFonts w:ascii="Symbol" w:eastAsia="Calibri" w:hAnsi="Symbol" w:cstheme="minorHAns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0" w15:restartNumberingAfterBreak="0">
    <w:nsid w:val="4F66338D"/>
    <w:multiLevelType w:val="hybridMultilevel"/>
    <w:tmpl w:val="BA0848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F8F6FC1"/>
    <w:multiLevelType w:val="hybridMultilevel"/>
    <w:tmpl w:val="F3E6750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4FBF157C"/>
    <w:multiLevelType w:val="hybridMultilevel"/>
    <w:tmpl w:val="8E444778"/>
    <w:lvl w:ilvl="0" w:tplc="E88021C4">
      <w:start w:val="1"/>
      <w:numFmt w:val="bullet"/>
      <w:lvlText w:val="-"/>
      <w:lvlJc w:val="left"/>
      <w:pPr>
        <w:ind w:left="1428"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63" w15:restartNumberingAfterBreak="0">
    <w:nsid w:val="50B44409"/>
    <w:multiLevelType w:val="hybridMultilevel"/>
    <w:tmpl w:val="876A8E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27D5A8A"/>
    <w:multiLevelType w:val="hybridMultilevel"/>
    <w:tmpl w:val="43FEB1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3360FA4"/>
    <w:multiLevelType w:val="hybridMultilevel"/>
    <w:tmpl w:val="E79838A0"/>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6" w15:restartNumberingAfterBreak="0">
    <w:nsid w:val="55607F76"/>
    <w:multiLevelType w:val="hybridMultilevel"/>
    <w:tmpl w:val="208C25D0"/>
    <w:lvl w:ilvl="0" w:tplc="E88021C4">
      <w:start w:val="1"/>
      <w:numFmt w:val="bullet"/>
      <w:lvlText w:val="-"/>
      <w:lvlJc w:val="left"/>
      <w:pPr>
        <w:ind w:left="1428" w:hanging="360"/>
      </w:pPr>
      <w:rPr>
        <w:rFonts w:ascii="Times New Roman" w:eastAsia="Times New Roman" w:hAnsi="Times New Roman" w:cs="Times New Roman" w:hint="default"/>
      </w:rPr>
    </w:lvl>
    <w:lvl w:ilvl="1" w:tplc="FFFFFFFF">
      <w:start w:val="1"/>
      <w:numFmt w:val="bullet"/>
      <w:lvlText w:val=""/>
      <w:lvlJc w:val="left"/>
      <w:pPr>
        <w:ind w:left="2496" w:hanging="708"/>
      </w:pPr>
      <w:rPr>
        <w:rFonts w:ascii="Symbol" w:eastAsia="Calibri" w:hAnsi="Symbol" w:cstheme="minorHAnsi"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67" w15:restartNumberingAfterBreak="0">
    <w:nsid w:val="56CD3C31"/>
    <w:multiLevelType w:val="multilevel"/>
    <w:tmpl w:val="A5321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6E264E3"/>
    <w:multiLevelType w:val="hybridMultilevel"/>
    <w:tmpl w:val="D4A085F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7483FFA"/>
    <w:multiLevelType w:val="hybridMultilevel"/>
    <w:tmpl w:val="F4ACF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EE3AB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8FF7138"/>
    <w:multiLevelType w:val="hybridMultilevel"/>
    <w:tmpl w:val="88F0C690"/>
    <w:lvl w:ilvl="0" w:tplc="E88021C4">
      <w:start w:val="1"/>
      <w:numFmt w:val="bullet"/>
      <w:lvlText w:val="-"/>
      <w:lvlJc w:val="left"/>
      <w:pPr>
        <w:ind w:left="1944" w:hanging="360"/>
      </w:pPr>
      <w:rPr>
        <w:rFonts w:ascii="Times New Roman" w:eastAsia="Times New Roman" w:hAnsi="Times New Roman" w:cs="Times New Roman"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71" w15:restartNumberingAfterBreak="0">
    <w:nsid w:val="59415511"/>
    <w:multiLevelType w:val="hybridMultilevel"/>
    <w:tmpl w:val="0F3CB522"/>
    <w:lvl w:ilvl="0" w:tplc="FFFFFFFF">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2" w15:restartNumberingAfterBreak="0">
    <w:nsid w:val="5A33275C"/>
    <w:multiLevelType w:val="hybridMultilevel"/>
    <w:tmpl w:val="43521D2A"/>
    <w:lvl w:ilvl="0" w:tplc="18090001">
      <w:start w:val="1"/>
      <w:numFmt w:val="bullet"/>
      <w:lvlText w:val=""/>
      <w:lvlJc w:val="left"/>
      <w:pPr>
        <w:ind w:left="2291" w:hanging="360"/>
      </w:pPr>
      <w:rPr>
        <w:rFonts w:ascii="Symbol" w:hAnsi="Symbol" w:hint="default"/>
      </w:rPr>
    </w:lvl>
    <w:lvl w:ilvl="1" w:tplc="18090003" w:tentative="1">
      <w:start w:val="1"/>
      <w:numFmt w:val="bullet"/>
      <w:lvlText w:val="o"/>
      <w:lvlJc w:val="left"/>
      <w:pPr>
        <w:ind w:left="3011" w:hanging="360"/>
      </w:pPr>
      <w:rPr>
        <w:rFonts w:ascii="Courier New" w:hAnsi="Courier New" w:cs="Courier New" w:hint="default"/>
      </w:rPr>
    </w:lvl>
    <w:lvl w:ilvl="2" w:tplc="18090005" w:tentative="1">
      <w:start w:val="1"/>
      <w:numFmt w:val="bullet"/>
      <w:lvlText w:val=""/>
      <w:lvlJc w:val="left"/>
      <w:pPr>
        <w:ind w:left="3731" w:hanging="360"/>
      </w:pPr>
      <w:rPr>
        <w:rFonts w:ascii="Wingdings" w:hAnsi="Wingdings" w:hint="default"/>
      </w:rPr>
    </w:lvl>
    <w:lvl w:ilvl="3" w:tplc="18090001" w:tentative="1">
      <w:start w:val="1"/>
      <w:numFmt w:val="bullet"/>
      <w:lvlText w:val=""/>
      <w:lvlJc w:val="left"/>
      <w:pPr>
        <w:ind w:left="4451" w:hanging="360"/>
      </w:pPr>
      <w:rPr>
        <w:rFonts w:ascii="Symbol" w:hAnsi="Symbol" w:hint="default"/>
      </w:rPr>
    </w:lvl>
    <w:lvl w:ilvl="4" w:tplc="18090003" w:tentative="1">
      <w:start w:val="1"/>
      <w:numFmt w:val="bullet"/>
      <w:lvlText w:val="o"/>
      <w:lvlJc w:val="left"/>
      <w:pPr>
        <w:ind w:left="5171" w:hanging="360"/>
      </w:pPr>
      <w:rPr>
        <w:rFonts w:ascii="Courier New" w:hAnsi="Courier New" w:cs="Courier New" w:hint="default"/>
      </w:rPr>
    </w:lvl>
    <w:lvl w:ilvl="5" w:tplc="18090005" w:tentative="1">
      <w:start w:val="1"/>
      <w:numFmt w:val="bullet"/>
      <w:lvlText w:val=""/>
      <w:lvlJc w:val="left"/>
      <w:pPr>
        <w:ind w:left="5891" w:hanging="360"/>
      </w:pPr>
      <w:rPr>
        <w:rFonts w:ascii="Wingdings" w:hAnsi="Wingdings" w:hint="default"/>
      </w:rPr>
    </w:lvl>
    <w:lvl w:ilvl="6" w:tplc="18090001" w:tentative="1">
      <w:start w:val="1"/>
      <w:numFmt w:val="bullet"/>
      <w:lvlText w:val=""/>
      <w:lvlJc w:val="left"/>
      <w:pPr>
        <w:ind w:left="6611" w:hanging="360"/>
      </w:pPr>
      <w:rPr>
        <w:rFonts w:ascii="Symbol" w:hAnsi="Symbol" w:hint="default"/>
      </w:rPr>
    </w:lvl>
    <w:lvl w:ilvl="7" w:tplc="18090003" w:tentative="1">
      <w:start w:val="1"/>
      <w:numFmt w:val="bullet"/>
      <w:lvlText w:val="o"/>
      <w:lvlJc w:val="left"/>
      <w:pPr>
        <w:ind w:left="7331" w:hanging="360"/>
      </w:pPr>
      <w:rPr>
        <w:rFonts w:ascii="Courier New" w:hAnsi="Courier New" w:cs="Courier New" w:hint="default"/>
      </w:rPr>
    </w:lvl>
    <w:lvl w:ilvl="8" w:tplc="18090005" w:tentative="1">
      <w:start w:val="1"/>
      <w:numFmt w:val="bullet"/>
      <w:lvlText w:val=""/>
      <w:lvlJc w:val="left"/>
      <w:pPr>
        <w:ind w:left="8051" w:hanging="360"/>
      </w:pPr>
      <w:rPr>
        <w:rFonts w:ascii="Wingdings" w:hAnsi="Wingdings" w:hint="default"/>
      </w:rPr>
    </w:lvl>
  </w:abstractNum>
  <w:abstractNum w:abstractNumId="173" w15:restartNumberingAfterBreak="0">
    <w:nsid w:val="5A617B90"/>
    <w:multiLevelType w:val="hybridMultilevel"/>
    <w:tmpl w:val="BDFE63A2"/>
    <w:lvl w:ilvl="0" w:tplc="04090005">
      <w:start w:val="1"/>
      <w:numFmt w:val="bullet"/>
      <w:lvlText w:val=""/>
      <w:lvlJc w:val="left"/>
      <w:pPr>
        <w:ind w:left="1068" w:hanging="360"/>
      </w:pPr>
      <w:rPr>
        <w:rFonts w:ascii="Wingdings" w:hAnsi="Wingdings" w:hint="default"/>
      </w:rPr>
    </w:lvl>
    <w:lvl w:ilvl="1" w:tplc="FFFFFFFF">
      <w:start w:val="1"/>
      <w:numFmt w:val="bullet"/>
      <w:lvlText w:val=""/>
      <w:lvlJc w:val="left"/>
      <w:pPr>
        <w:ind w:left="2136" w:hanging="708"/>
      </w:pPr>
      <w:rPr>
        <w:rFonts w:ascii="Symbol" w:eastAsia="Calibri" w:hAnsi="Symbol" w:cstheme="minorHAnsi"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4" w15:restartNumberingAfterBreak="0">
    <w:nsid w:val="5BD12A30"/>
    <w:multiLevelType w:val="hybridMultilevel"/>
    <w:tmpl w:val="5C72F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254476"/>
    <w:multiLevelType w:val="hybridMultilevel"/>
    <w:tmpl w:val="AD6C8CA8"/>
    <w:lvl w:ilvl="0" w:tplc="FFFFFFFF">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6" w15:restartNumberingAfterBreak="0">
    <w:nsid w:val="5C2E165C"/>
    <w:multiLevelType w:val="hybridMultilevel"/>
    <w:tmpl w:val="E37A3E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5C4C12A7"/>
    <w:multiLevelType w:val="hybridMultilevel"/>
    <w:tmpl w:val="6CE880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C5C6D48"/>
    <w:multiLevelType w:val="hybridMultilevel"/>
    <w:tmpl w:val="876A8EA8"/>
    <w:lvl w:ilvl="0" w:tplc="04090011">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79" w15:restartNumberingAfterBreak="0">
    <w:nsid w:val="5D060A20"/>
    <w:multiLevelType w:val="hybridMultilevel"/>
    <w:tmpl w:val="931AE256"/>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0" w15:restartNumberingAfterBreak="0">
    <w:nsid w:val="5DC522E9"/>
    <w:multiLevelType w:val="hybridMultilevel"/>
    <w:tmpl w:val="F77CFD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DF54315"/>
    <w:multiLevelType w:val="multilevel"/>
    <w:tmpl w:val="3752CDB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rPr>
    </w:lvl>
    <w:lvl w:ilvl="2">
      <w:start w:val="1"/>
      <w:numFmt w:val="decimal"/>
      <w:lvlText w:val="%1.%2.%3."/>
      <w:lvlJc w:val="left"/>
      <w:pPr>
        <w:ind w:left="27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1362" w:hanging="936"/>
      </w:pPr>
      <w:rPr>
        <w:rFonts w:hint="default"/>
        <w:b/>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5DF72230"/>
    <w:multiLevelType w:val="hybridMultilevel"/>
    <w:tmpl w:val="E51E4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E6E77F2"/>
    <w:multiLevelType w:val="hybridMultilevel"/>
    <w:tmpl w:val="913073D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5E9E22F2"/>
    <w:multiLevelType w:val="hybridMultilevel"/>
    <w:tmpl w:val="83F4A200"/>
    <w:lvl w:ilvl="0" w:tplc="FFFFFFFF">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5" w15:restartNumberingAfterBreak="0">
    <w:nsid w:val="5F1F753E"/>
    <w:multiLevelType w:val="hybridMultilevel"/>
    <w:tmpl w:val="15D04A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F9D56D3"/>
    <w:multiLevelType w:val="hybridMultilevel"/>
    <w:tmpl w:val="AC70CE92"/>
    <w:lvl w:ilvl="0" w:tplc="0409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7" w15:restartNumberingAfterBreak="0">
    <w:nsid w:val="5F9E78D2"/>
    <w:multiLevelType w:val="multilevel"/>
    <w:tmpl w:val="BB542C9E"/>
    <w:lvl w:ilvl="0">
      <w:start w:val="1"/>
      <w:numFmt w:val="decimal"/>
      <w:pStyle w:val="Heading1"/>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pStyle w:val="StyleHeading4Justified"/>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15:restartNumberingAfterBreak="0">
    <w:nsid w:val="604A40F5"/>
    <w:multiLevelType w:val="hybridMultilevel"/>
    <w:tmpl w:val="4D74EB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0C23E53"/>
    <w:multiLevelType w:val="hybridMultilevel"/>
    <w:tmpl w:val="0E5EA818"/>
    <w:lvl w:ilvl="0" w:tplc="E88021C4">
      <w:start w:val="1"/>
      <w:numFmt w:val="bullet"/>
      <w:lvlText w:val="-"/>
      <w:lvlJc w:val="left"/>
      <w:pPr>
        <w:ind w:left="1440" w:hanging="360"/>
      </w:pPr>
      <w:rPr>
        <w:rFonts w:ascii="Times New Roman" w:eastAsia="Times New Roman" w:hAnsi="Times New Roman" w:cs="Times New Roman" w:hint="default"/>
      </w:rPr>
    </w:lvl>
    <w:lvl w:ilvl="1" w:tplc="FFFFFFFF">
      <w:start w:val="1"/>
      <w:numFmt w:val="bullet"/>
      <w:lvlText w:val=""/>
      <w:lvlJc w:val="left"/>
      <w:pPr>
        <w:ind w:left="2508" w:hanging="708"/>
      </w:pPr>
      <w:rPr>
        <w:rFonts w:ascii="Symbol" w:eastAsia="Calibri" w:hAnsi="Symbol" w:cstheme="minorHAnsi"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0" w15:restartNumberingAfterBreak="0">
    <w:nsid w:val="615C53DC"/>
    <w:multiLevelType w:val="hybridMultilevel"/>
    <w:tmpl w:val="5704CF5C"/>
    <w:lvl w:ilvl="0" w:tplc="0409000B">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1" w15:restartNumberingAfterBreak="0">
    <w:nsid w:val="61D16668"/>
    <w:multiLevelType w:val="hybridMultilevel"/>
    <w:tmpl w:val="C46C02B6"/>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2" w15:restartNumberingAfterBreak="0">
    <w:nsid w:val="61FA0ADE"/>
    <w:multiLevelType w:val="hybridMultilevel"/>
    <w:tmpl w:val="686C6C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21B7DB1"/>
    <w:multiLevelType w:val="hybridMultilevel"/>
    <w:tmpl w:val="80D61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25F33ED"/>
    <w:multiLevelType w:val="hybridMultilevel"/>
    <w:tmpl w:val="1F241CDE"/>
    <w:lvl w:ilvl="0" w:tplc="2386136A">
      <w:start w:val="1"/>
      <w:numFmt w:val="lowerRoman"/>
      <w:lvlText w:val="%1)"/>
      <w:lvlJc w:val="left"/>
      <w:pPr>
        <w:tabs>
          <w:tab w:val="num" w:pos="1710"/>
        </w:tabs>
        <w:ind w:left="1273" w:hanging="283"/>
      </w:pPr>
      <w:rPr>
        <w:rFonts w:hint="default"/>
      </w:rPr>
    </w:lvl>
    <w:lvl w:ilvl="1" w:tplc="428A241A" w:tentative="1">
      <w:start w:val="1"/>
      <w:numFmt w:val="lowerLetter"/>
      <w:lvlText w:val="%2."/>
      <w:lvlJc w:val="left"/>
      <w:pPr>
        <w:tabs>
          <w:tab w:val="num" w:pos="2070"/>
        </w:tabs>
        <w:ind w:left="2070" w:hanging="360"/>
      </w:pPr>
    </w:lvl>
    <w:lvl w:ilvl="2" w:tplc="779AAE88" w:tentative="1">
      <w:start w:val="1"/>
      <w:numFmt w:val="lowerRoman"/>
      <w:lvlText w:val="%3."/>
      <w:lvlJc w:val="right"/>
      <w:pPr>
        <w:tabs>
          <w:tab w:val="num" w:pos="2790"/>
        </w:tabs>
        <w:ind w:left="2790" w:hanging="180"/>
      </w:pPr>
    </w:lvl>
    <w:lvl w:ilvl="3" w:tplc="1FF68454" w:tentative="1">
      <w:start w:val="1"/>
      <w:numFmt w:val="decimal"/>
      <w:lvlText w:val="%4."/>
      <w:lvlJc w:val="left"/>
      <w:pPr>
        <w:tabs>
          <w:tab w:val="num" w:pos="3510"/>
        </w:tabs>
        <w:ind w:left="3510" w:hanging="360"/>
      </w:pPr>
    </w:lvl>
    <w:lvl w:ilvl="4" w:tplc="2E105FFA" w:tentative="1">
      <w:start w:val="1"/>
      <w:numFmt w:val="lowerLetter"/>
      <w:lvlText w:val="%5."/>
      <w:lvlJc w:val="left"/>
      <w:pPr>
        <w:tabs>
          <w:tab w:val="num" w:pos="4230"/>
        </w:tabs>
        <w:ind w:left="4230" w:hanging="360"/>
      </w:pPr>
    </w:lvl>
    <w:lvl w:ilvl="5" w:tplc="5C442EC4" w:tentative="1">
      <w:start w:val="1"/>
      <w:numFmt w:val="lowerRoman"/>
      <w:lvlText w:val="%6."/>
      <w:lvlJc w:val="right"/>
      <w:pPr>
        <w:tabs>
          <w:tab w:val="num" w:pos="4950"/>
        </w:tabs>
        <w:ind w:left="4950" w:hanging="180"/>
      </w:pPr>
    </w:lvl>
    <w:lvl w:ilvl="6" w:tplc="61EAAD68" w:tentative="1">
      <w:start w:val="1"/>
      <w:numFmt w:val="decimal"/>
      <w:lvlText w:val="%7."/>
      <w:lvlJc w:val="left"/>
      <w:pPr>
        <w:tabs>
          <w:tab w:val="num" w:pos="5670"/>
        </w:tabs>
        <w:ind w:left="5670" w:hanging="360"/>
      </w:pPr>
    </w:lvl>
    <w:lvl w:ilvl="7" w:tplc="EA2E81E6" w:tentative="1">
      <w:start w:val="1"/>
      <w:numFmt w:val="lowerLetter"/>
      <w:lvlText w:val="%8."/>
      <w:lvlJc w:val="left"/>
      <w:pPr>
        <w:tabs>
          <w:tab w:val="num" w:pos="6390"/>
        </w:tabs>
        <w:ind w:left="6390" w:hanging="360"/>
      </w:pPr>
    </w:lvl>
    <w:lvl w:ilvl="8" w:tplc="C4FC8F4C" w:tentative="1">
      <w:start w:val="1"/>
      <w:numFmt w:val="lowerRoman"/>
      <w:lvlText w:val="%9."/>
      <w:lvlJc w:val="right"/>
      <w:pPr>
        <w:tabs>
          <w:tab w:val="num" w:pos="7110"/>
        </w:tabs>
        <w:ind w:left="7110" w:hanging="180"/>
      </w:pPr>
    </w:lvl>
  </w:abstractNum>
  <w:abstractNum w:abstractNumId="195" w15:restartNumberingAfterBreak="0">
    <w:nsid w:val="62CF7220"/>
    <w:multiLevelType w:val="multilevel"/>
    <w:tmpl w:val="0B483FE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6" w15:restartNumberingAfterBreak="0">
    <w:nsid w:val="63114FA9"/>
    <w:multiLevelType w:val="hybridMultilevel"/>
    <w:tmpl w:val="761EB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394694B"/>
    <w:multiLevelType w:val="hybridMultilevel"/>
    <w:tmpl w:val="D7C2C83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64636DF9"/>
    <w:multiLevelType w:val="hybridMultilevel"/>
    <w:tmpl w:val="7374B8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64876365"/>
    <w:multiLevelType w:val="hybridMultilevel"/>
    <w:tmpl w:val="ACBE76EC"/>
    <w:lvl w:ilvl="0" w:tplc="BE5C8756">
      <w:start w:val="1"/>
      <w:numFmt w:val="bullet"/>
      <w:pStyle w:val="EDFList1"/>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4C81E36"/>
    <w:multiLevelType w:val="hybridMultilevel"/>
    <w:tmpl w:val="723AB8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5217DE0"/>
    <w:multiLevelType w:val="hybridMultilevel"/>
    <w:tmpl w:val="AAA04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BA44A9"/>
    <w:multiLevelType w:val="hybridMultilevel"/>
    <w:tmpl w:val="A478024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3" w15:restartNumberingAfterBreak="0">
    <w:nsid w:val="66D13F76"/>
    <w:multiLevelType w:val="hybridMultilevel"/>
    <w:tmpl w:val="D562C54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67601485"/>
    <w:multiLevelType w:val="hybridMultilevel"/>
    <w:tmpl w:val="E558FCD8"/>
    <w:lvl w:ilvl="0" w:tplc="B37ABCB4">
      <w:start w:val="1"/>
      <w:numFmt w:val="decimal"/>
      <w:lvlText w:val="%1."/>
      <w:lvlJc w:val="left"/>
      <w:pPr>
        <w:ind w:left="720" w:hanging="360"/>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3F760A"/>
    <w:multiLevelType w:val="hybridMultilevel"/>
    <w:tmpl w:val="95B6F446"/>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6" w15:restartNumberingAfterBreak="0">
    <w:nsid w:val="68625233"/>
    <w:multiLevelType w:val="hybridMultilevel"/>
    <w:tmpl w:val="A028A9B0"/>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708"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69066B0A"/>
    <w:multiLevelType w:val="hybridMultilevel"/>
    <w:tmpl w:val="440AA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9355DBF"/>
    <w:multiLevelType w:val="hybridMultilevel"/>
    <w:tmpl w:val="C116E0D8"/>
    <w:lvl w:ilvl="0" w:tplc="04090017">
      <w:start w:val="1"/>
      <w:numFmt w:val="lowerLetter"/>
      <w:lvlText w:val="%1)"/>
      <w:lvlJc w:val="left"/>
      <w:pPr>
        <w:ind w:left="1069" w:hanging="360"/>
      </w:pPr>
      <w:rPr>
        <w:rFont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9" w15:restartNumberingAfterBreak="0">
    <w:nsid w:val="69E42411"/>
    <w:multiLevelType w:val="hybridMultilevel"/>
    <w:tmpl w:val="7DD83EFA"/>
    <w:lvl w:ilvl="0" w:tplc="1B38AAEA">
      <w:start w:val="1"/>
      <w:numFmt w:val="decimal"/>
      <w:lvlText w:val="(%1)"/>
      <w:lvlJc w:val="left"/>
      <w:pPr>
        <w:tabs>
          <w:tab w:val="num" w:pos="1620"/>
        </w:tabs>
        <w:ind w:left="1620" w:hanging="630"/>
      </w:pPr>
      <w:rPr>
        <w:rFonts w:hint="default"/>
      </w:rPr>
    </w:lvl>
    <w:lvl w:ilvl="1" w:tplc="4370B29A">
      <w:numFmt w:val="bullet"/>
      <w:lvlText w:val="-"/>
      <w:lvlJc w:val="left"/>
      <w:pPr>
        <w:tabs>
          <w:tab w:val="num" w:pos="2070"/>
        </w:tabs>
        <w:ind w:left="2070" w:hanging="360"/>
      </w:pPr>
      <w:rPr>
        <w:rFonts w:ascii="CG Times" w:eastAsia="Times New Roman" w:hAnsi="CG Times" w:cs="Times New Roman" w:hint="default"/>
      </w:rPr>
    </w:lvl>
    <w:lvl w:ilvl="2" w:tplc="703E5692">
      <w:start w:val="1"/>
      <w:numFmt w:val="lowerLetter"/>
      <w:lvlText w:val="(%3)"/>
      <w:lvlJc w:val="left"/>
      <w:pPr>
        <w:tabs>
          <w:tab w:val="num" w:pos="2970"/>
        </w:tabs>
        <w:ind w:left="2970" w:hanging="360"/>
      </w:pPr>
      <w:rPr>
        <w:rFonts w:hint="default"/>
      </w:rPr>
    </w:lvl>
    <w:lvl w:ilvl="3" w:tplc="8DA6BD4A" w:tentative="1">
      <w:start w:val="1"/>
      <w:numFmt w:val="decimal"/>
      <w:lvlText w:val="%4."/>
      <w:lvlJc w:val="left"/>
      <w:pPr>
        <w:tabs>
          <w:tab w:val="num" w:pos="3510"/>
        </w:tabs>
        <w:ind w:left="3510" w:hanging="360"/>
      </w:pPr>
    </w:lvl>
    <w:lvl w:ilvl="4" w:tplc="3A66DA02" w:tentative="1">
      <w:start w:val="1"/>
      <w:numFmt w:val="lowerLetter"/>
      <w:lvlText w:val="%5."/>
      <w:lvlJc w:val="left"/>
      <w:pPr>
        <w:tabs>
          <w:tab w:val="num" w:pos="4230"/>
        </w:tabs>
        <w:ind w:left="4230" w:hanging="360"/>
      </w:pPr>
    </w:lvl>
    <w:lvl w:ilvl="5" w:tplc="05FE47C2" w:tentative="1">
      <w:start w:val="1"/>
      <w:numFmt w:val="lowerRoman"/>
      <w:lvlText w:val="%6."/>
      <w:lvlJc w:val="right"/>
      <w:pPr>
        <w:tabs>
          <w:tab w:val="num" w:pos="4950"/>
        </w:tabs>
        <w:ind w:left="4950" w:hanging="180"/>
      </w:pPr>
    </w:lvl>
    <w:lvl w:ilvl="6" w:tplc="3C8C5184" w:tentative="1">
      <w:start w:val="1"/>
      <w:numFmt w:val="decimal"/>
      <w:lvlText w:val="%7."/>
      <w:lvlJc w:val="left"/>
      <w:pPr>
        <w:tabs>
          <w:tab w:val="num" w:pos="5670"/>
        </w:tabs>
        <w:ind w:left="5670" w:hanging="360"/>
      </w:pPr>
    </w:lvl>
    <w:lvl w:ilvl="7" w:tplc="A8E4E776" w:tentative="1">
      <w:start w:val="1"/>
      <w:numFmt w:val="lowerLetter"/>
      <w:lvlText w:val="%8."/>
      <w:lvlJc w:val="left"/>
      <w:pPr>
        <w:tabs>
          <w:tab w:val="num" w:pos="6390"/>
        </w:tabs>
        <w:ind w:left="6390" w:hanging="360"/>
      </w:pPr>
    </w:lvl>
    <w:lvl w:ilvl="8" w:tplc="4414087E" w:tentative="1">
      <w:start w:val="1"/>
      <w:numFmt w:val="lowerRoman"/>
      <w:lvlText w:val="%9."/>
      <w:lvlJc w:val="right"/>
      <w:pPr>
        <w:tabs>
          <w:tab w:val="num" w:pos="7110"/>
        </w:tabs>
        <w:ind w:left="7110" w:hanging="180"/>
      </w:pPr>
    </w:lvl>
  </w:abstractNum>
  <w:abstractNum w:abstractNumId="210" w15:restartNumberingAfterBreak="0">
    <w:nsid w:val="6A133BDE"/>
    <w:multiLevelType w:val="hybridMultilevel"/>
    <w:tmpl w:val="5E3210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A9067C5"/>
    <w:multiLevelType w:val="hybridMultilevel"/>
    <w:tmpl w:val="6BDEAA02"/>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2" w15:restartNumberingAfterBreak="0">
    <w:nsid w:val="6B212AFB"/>
    <w:multiLevelType w:val="hybridMultilevel"/>
    <w:tmpl w:val="31C6DCB8"/>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3" w15:restartNumberingAfterBreak="0">
    <w:nsid w:val="6B84787B"/>
    <w:multiLevelType w:val="hybridMultilevel"/>
    <w:tmpl w:val="8E0C012C"/>
    <w:lvl w:ilvl="0" w:tplc="04090005">
      <w:start w:val="1"/>
      <w:numFmt w:val="bullet"/>
      <w:lvlText w:val=""/>
      <w:lvlJc w:val="left"/>
      <w:pPr>
        <w:ind w:left="1080" w:hanging="360"/>
      </w:pPr>
      <w:rPr>
        <w:rFonts w:ascii="Wingdings" w:hAnsi="Wingdings" w:hint="default"/>
      </w:rPr>
    </w:lvl>
    <w:lvl w:ilvl="1" w:tplc="2A9C2848">
      <w:start w:val="1"/>
      <w:numFmt w:val="bullet"/>
      <w:lvlText w:val="•"/>
      <w:lvlJc w:val="left"/>
      <w:pPr>
        <w:ind w:left="2148" w:hanging="708"/>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6BB71E92"/>
    <w:multiLevelType w:val="hybridMultilevel"/>
    <w:tmpl w:val="FC8878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C165601"/>
    <w:multiLevelType w:val="hybridMultilevel"/>
    <w:tmpl w:val="07B05BA8"/>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6" w15:restartNumberingAfterBreak="0">
    <w:nsid w:val="6C223149"/>
    <w:multiLevelType w:val="hybridMultilevel"/>
    <w:tmpl w:val="EA16E962"/>
    <w:lvl w:ilvl="0" w:tplc="18090001">
      <w:start w:val="1"/>
      <w:numFmt w:val="bullet"/>
      <w:lvlText w:val=""/>
      <w:lvlJc w:val="left"/>
      <w:pPr>
        <w:ind w:left="792" w:hanging="360"/>
      </w:pPr>
      <w:rPr>
        <w:rFonts w:ascii="Symbol" w:hAnsi="Symbol" w:hint="default"/>
      </w:rPr>
    </w:lvl>
    <w:lvl w:ilvl="1" w:tplc="18090003" w:tentative="1">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abstractNum w:abstractNumId="217" w15:restartNumberingAfterBreak="0">
    <w:nsid w:val="6C2A4C74"/>
    <w:multiLevelType w:val="hybridMultilevel"/>
    <w:tmpl w:val="C204B01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8" w15:restartNumberingAfterBreak="0">
    <w:nsid w:val="6D8E2A08"/>
    <w:multiLevelType w:val="hybridMultilevel"/>
    <w:tmpl w:val="67324E50"/>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9" w15:restartNumberingAfterBreak="0">
    <w:nsid w:val="6DB33182"/>
    <w:multiLevelType w:val="multilevel"/>
    <w:tmpl w:val="7AE0896E"/>
    <w:lvl w:ilvl="0">
      <w:start w:val="1"/>
      <w:numFmt w:val="decimal"/>
      <w:pStyle w:val="Subhead1"/>
      <w:lvlText w:val="Part %1:"/>
      <w:lvlJc w:val="left"/>
      <w:pPr>
        <w:tabs>
          <w:tab w:val="num" w:pos="1080"/>
        </w:tabs>
        <w:ind w:left="851" w:hanging="851"/>
      </w:pPr>
      <w:rPr>
        <w:rFonts w:ascii="Arial" w:hAnsi="Arial" w:hint="default"/>
        <w:b/>
        <w:i w:val="0"/>
      </w:rPr>
    </w:lvl>
    <w:lvl w:ilvl="1">
      <w:start w:val="1"/>
      <w:numFmt w:val="decimalZero"/>
      <w:pStyle w:val="Subhead1"/>
      <w:lvlText w:val="%1.%2"/>
      <w:lvlJc w:val="left"/>
      <w:pPr>
        <w:tabs>
          <w:tab w:val="num" w:pos="1077"/>
        </w:tabs>
        <w:ind w:left="851" w:hanging="851"/>
      </w:pPr>
      <w:rPr>
        <w:rFonts w:ascii="Arial" w:hAnsi="Arial" w:hint="default"/>
        <w:b/>
        <w:i w:val="0"/>
      </w:rPr>
    </w:lvl>
    <w:lvl w:ilvl="2">
      <w:start w:val="1"/>
      <w:numFmt w:val="decimalZero"/>
      <w:pStyle w:val="Subhead2"/>
      <w:lvlText w:val="%1.%2.%3"/>
      <w:lvlJc w:val="left"/>
      <w:pPr>
        <w:tabs>
          <w:tab w:val="num" w:pos="1707"/>
        </w:tabs>
        <w:ind w:left="1707" w:hanging="1077"/>
      </w:pPr>
      <w:rPr>
        <w:rFonts w:ascii="Arial" w:hAnsi="Arial" w:hint="default"/>
        <w:b/>
        <w:i w:val="0"/>
      </w:rPr>
    </w:lvl>
    <w:lvl w:ilvl="3">
      <w:start w:val="1"/>
      <w:numFmt w:val="upperLetter"/>
      <w:pStyle w:val="Subhead4"/>
      <w:lvlText w:val="%1.%2.%3.%4"/>
      <w:lvlJc w:val="left"/>
      <w:pPr>
        <w:tabs>
          <w:tab w:val="num" w:pos="1077"/>
        </w:tabs>
        <w:ind w:left="1247" w:hanging="1247"/>
      </w:pPr>
      <w:rPr>
        <w:rFonts w:ascii="Arial" w:hAnsi="Arial" w:hint="default"/>
        <w:b/>
        <w:i w:val="0"/>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6E737970"/>
    <w:multiLevelType w:val="hybridMultilevel"/>
    <w:tmpl w:val="B5F4F94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6EE814C2"/>
    <w:multiLevelType w:val="hybridMultilevel"/>
    <w:tmpl w:val="1F4AD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F554D32"/>
    <w:multiLevelType w:val="hybridMultilevel"/>
    <w:tmpl w:val="849E08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00B2F25"/>
    <w:multiLevelType w:val="hybridMultilevel"/>
    <w:tmpl w:val="8BC0E976"/>
    <w:lvl w:ilvl="0" w:tplc="40CC27BA">
      <w:start w:val="1"/>
      <w:numFmt w:val="lowerLetter"/>
      <w:lvlText w:val="(%1)"/>
      <w:lvlJc w:val="left"/>
      <w:pPr>
        <w:tabs>
          <w:tab w:val="num" w:pos="1350"/>
        </w:tabs>
        <w:ind w:left="1350" w:hanging="990"/>
      </w:pPr>
      <w:rPr>
        <w:rFonts w:hint="default"/>
      </w:rPr>
    </w:lvl>
    <w:lvl w:ilvl="1" w:tplc="5894A1AA" w:tentative="1">
      <w:start w:val="1"/>
      <w:numFmt w:val="lowerLetter"/>
      <w:lvlText w:val="%2."/>
      <w:lvlJc w:val="left"/>
      <w:pPr>
        <w:tabs>
          <w:tab w:val="num" w:pos="1440"/>
        </w:tabs>
        <w:ind w:left="1440" w:hanging="360"/>
      </w:pPr>
    </w:lvl>
    <w:lvl w:ilvl="2" w:tplc="A94A005A" w:tentative="1">
      <w:start w:val="1"/>
      <w:numFmt w:val="lowerRoman"/>
      <w:lvlText w:val="%3."/>
      <w:lvlJc w:val="right"/>
      <w:pPr>
        <w:tabs>
          <w:tab w:val="num" w:pos="2160"/>
        </w:tabs>
        <w:ind w:left="2160" w:hanging="180"/>
      </w:pPr>
    </w:lvl>
    <w:lvl w:ilvl="3" w:tplc="EFF8BB90" w:tentative="1">
      <w:start w:val="1"/>
      <w:numFmt w:val="decimal"/>
      <w:lvlText w:val="%4."/>
      <w:lvlJc w:val="left"/>
      <w:pPr>
        <w:tabs>
          <w:tab w:val="num" w:pos="2880"/>
        </w:tabs>
        <w:ind w:left="2880" w:hanging="360"/>
      </w:pPr>
    </w:lvl>
    <w:lvl w:ilvl="4" w:tplc="36385456" w:tentative="1">
      <w:start w:val="1"/>
      <w:numFmt w:val="lowerLetter"/>
      <w:lvlText w:val="%5."/>
      <w:lvlJc w:val="left"/>
      <w:pPr>
        <w:tabs>
          <w:tab w:val="num" w:pos="3600"/>
        </w:tabs>
        <w:ind w:left="3600" w:hanging="360"/>
      </w:pPr>
    </w:lvl>
    <w:lvl w:ilvl="5" w:tplc="C0A61AB6" w:tentative="1">
      <w:start w:val="1"/>
      <w:numFmt w:val="lowerRoman"/>
      <w:lvlText w:val="%6."/>
      <w:lvlJc w:val="right"/>
      <w:pPr>
        <w:tabs>
          <w:tab w:val="num" w:pos="4320"/>
        </w:tabs>
        <w:ind w:left="4320" w:hanging="180"/>
      </w:pPr>
    </w:lvl>
    <w:lvl w:ilvl="6" w:tplc="05804F76" w:tentative="1">
      <w:start w:val="1"/>
      <w:numFmt w:val="decimal"/>
      <w:lvlText w:val="%7."/>
      <w:lvlJc w:val="left"/>
      <w:pPr>
        <w:tabs>
          <w:tab w:val="num" w:pos="5040"/>
        </w:tabs>
        <w:ind w:left="5040" w:hanging="360"/>
      </w:pPr>
    </w:lvl>
    <w:lvl w:ilvl="7" w:tplc="B022A9D4" w:tentative="1">
      <w:start w:val="1"/>
      <w:numFmt w:val="lowerLetter"/>
      <w:lvlText w:val="%8."/>
      <w:lvlJc w:val="left"/>
      <w:pPr>
        <w:tabs>
          <w:tab w:val="num" w:pos="5760"/>
        </w:tabs>
        <w:ind w:left="5760" w:hanging="360"/>
      </w:pPr>
    </w:lvl>
    <w:lvl w:ilvl="8" w:tplc="C298C93E" w:tentative="1">
      <w:start w:val="1"/>
      <w:numFmt w:val="lowerRoman"/>
      <w:lvlText w:val="%9."/>
      <w:lvlJc w:val="right"/>
      <w:pPr>
        <w:tabs>
          <w:tab w:val="num" w:pos="6480"/>
        </w:tabs>
        <w:ind w:left="6480" w:hanging="180"/>
      </w:pPr>
    </w:lvl>
  </w:abstractNum>
  <w:abstractNum w:abstractNumId="224" w15:restartNumberingAfterBreak="0">
    <w:nsid w:val="712F77DA"/>
    <w:multiLevelType w:val="hybridMultilevel"/>
    <w:tmpl w:val="84B0F13C"/>
    <w:lvl w:ilvl="0" w:tplc="1809000F">
      <w:start w:val="1"/>
      <w:numFmt w:val="decimal"/>
      <w:lvlText w:val="%1."/>
      <w:lvlJc w:val="left"/>
      <w:pPr>
        <w:tabs>
          <w:tab w:val="num" w:pos="1530"/>
        </w:tabs>
        <w:ind w:left="1530" w:hanging="360"/>
      </w:pPr>
      <w:rPr>
        <w:rFonts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25" w15:restartNumberingAfterBreak="0">
    <w:nsid w:val="71EB03E9"/>
    <w:multiLevelType w:val="multilevel"/>
    <w:tmpl w:val="57EC6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238128D"/>
    <w:multiLevelType w:val="hybridMultilevel"/>
    <w:tmpl w:val="F876917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725E50F6"/>
    <w:multiLevelType w:val="hybridMultilevel"/>
    <w:tmpl w:val="EBC8EF88"/>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8" w15:restartNumberingAfterBreak="0">
    <w:nsid w:val="73414C62"/>
    <w:multiLevelType w:val="hybridMultilevel"/>
    <w:tmpl w:val="0F3CB522"/>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748E319A"/>
    <w:multiLevelType w:val="hybridMultilevel"/>
    <w:tmpl w:val="25906A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49A7989"/>
    <w:multiLevelType w:val="hybridMultilevel"/>
    <w:tmpl w:val="A67A1F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57437E9"/>
    <w:multiLevelType w:val="hybridMultilevel"/>
    <w:tmpl w:val="D548DE4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72A4B78"/>
    <w:multiLevelType w:val="hybridMultilevel"/>
    <w:tmpl w:val="16449D3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784D79A7"/>
    <w:multiLevelType w:val="hybridMultilevel"/>
    <w:tmpl w:val="8174A2B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799"/>
        </w:tabs>
        <w:ind w:left="1799" w:hanging="360"/>
      </w:pPr>
      <w:rPr>
        <w:rFonts w:ascii="Courier New" w:hAnsi="Courier New" w:cs="Times New Roman" w:hint="default"/>
      </w:rPr>
    </w:lvl>
    <w:lvl w:ilvl="2" w:tplc="04090005">
      <w:start w:val="1"/>
      <w:numFmt w:val="bullet"/>
      <w:lvlText w:val=""/>
      <w:lvlJc w:val="left"/>
      <w:pPr>
        <w:tabs>
          <w:tab w:val="num" w:pos="2519"/>
        </w:tabs>
        <w:ind w:left="2519" w:hanging="360"/>
      </w:pPr>
      <w:rPr>
        <w:rFonts w:ascii="Wingdings" w:hAnsi="Wingdings" w:hint="default"/>
      </w:rPr>
    </w:lvl>
    <w:lvl w:ilvl="3" w:tplc="04090001">
      <w:start w:val="1"/>
      <w:numFmt w:val="bullet"/>
      <w:lvlText w:val=""/>
      <w:lvlJc w:val="left"/>
      <w:pPr>
        <w:tabs>
          <w:tab w:val="num" w:pos="3239"/>
        </w:tabs>
        <w:ind w:left="3239" w:hanging="360"/>
      </w:pPr>
      <w:rPr>
        <w:rFonts w:ascii="Symbol" w:hAnsi="Symbol" w:hint="default"/>
      </w:rPr>
    </w:lvl>
    <w:lvl w:ilvl="4" w:tplc="04090003">
      <w:start w:val="1"/>
      <w:numFmt w:val="bullet"/>
      <w:lvlText w:val="o"/>
      <w:lvlJc w:val="left"/>
      <w:pPr>
        <w:tabs>
          <w:tab w:val="num" w:pos="3959"/>
        </w:tabs>
        <w:ind w:left="3959" w:hanging="360"/>
      </w:pPr>
      <w:rPr>
        <w:rFonts w:ascii="Courier New" w:hAnsi="Courier New" w:cs="Times New Roman" w:hint="default"/>
      </w:rPr>
    </w:lvl>
    <w:lvl w:ilvl="5" w:tplc="04090005">
      <w:start w:val="1"/>
      <w:numFmt w:val="bullet"/>
      <w:lvlText w:val=""/>
      <w:lvlJc w:val="left"/>
      <w:pPr>
        <w:tabs>
          <w:tab w:val="num" w:pos="4679"/>
        </w:tabs>
        <w:ind w:left="4679" w:hanging="360"/>
      </w:pPr>
      <w:rPr>
        <w:rFonts w:ascii="Wingdings" w:hAnsi="Wingdings" w:hint="default"/>
      </w:rPr>
    </w:lvl>
    <w:lvl w:ilvl="6" w:tplc="04090001">
      <w:start w:val="1"/>
      <w:numFmt w:val="bullet"/>
      <w:lvlText w:val=""/>
      <w:lvlJc w:val="left"/>
      <w:pPr>
        <w:tabs>
          <w:tab w:val="num" w:pos="5399"/>
        </w:tabs>
        <w:ind w:left="5399" w:hanging="360"/>
      </w:pPr>
      <w:rPr>
        <w:rFonts w:ascii="Symbol" w:hAnsi="Symbol" w:hint="default"/>
      </w:rPr>
    </w:lvl>
    <w:lvl w:ilvl="7" w:tplc="04090003">
      <w:start w:val="1"/>
      <w:numFmt w:val="bullet"/>
      <w:lvlText w:val="o"/>
      <w:lvlJc w:val="left"/>
      <w:pPr>
        <w:tabs>
          <w:tab w:val="num" w:pos="6119"/>
        </w:tabs>
        <w:ind w:left="6119" w:hanging="360"/>
      </w:pPr>
      <w:rPr>
        <w:rFonts w:ascii="Courier New" w:hAnsi="Courier New" w:cs="Times New Roman" w:hint="default"/>
      </w:rPr>
    </w:lvl>
    <w:lvl w:ilvl="8" w:tplc="04090005">
      <w:start w:val="1"/>
      <w:numFmt w:val="bullet"/>
      <w:lvlText w:val=""/>
      <w:lvlJc w:val="left"/>
      <w:pPr>
        <w:tabs>
          <w:tab w:val="num" w:pos="6839"/>
        </w:tabs>
        <w:ind w:left="6839" w:hanging="360"/>
      </w:pPr>
      <w:rPr>
        <w:rFonts w:ascii="Wingdings" w:hAnsi="Wingdings" w:hint="default"/>
      </w:rPr>
    </w:lvl>
  </w:abstractNum>
  <w:abstractNum w:abstractNumId="234" w15:restartNumberingAfterBreak="0">
    <w:nsid w:val="78AC1DE7"/>
    <w:multiLevelType w:val="hybridMultilevel"/>
    <w:tmpl w:val="6CBCFC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8DC6088"/>
    <w:multiLevelType w:val="hybridMultilevel"/>
    <w:tmpl w:val="EA428BE8"/>
    <w:lvl w:ilvl="0" w:tplc="0409000B">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6" w15:restartNumberingAfterBreak="0">
    <w:nsid w:val="79673565"/>
    <w:multiLevelType w:val="hybridMultilevel"/>
    <w:tmpl w:val="A0660E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9B7386C"/>
    <w:multiLevelType w:val="hybridMultilevel"/>
    <w:tmpl w:val="70502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A6835C5"/>
    <w:multiLevelType w:val="hybridMultilevel"/>
    <w:tmpl w:val="130626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ACA5CBF"/>
    <w:multiLevelType w:val="hybridMultilevel"/>
    <w:tmpl w:val="9D7AFFC2"/>
    <w:lvl w:ilvl="0" w:tplc="D1288A20">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7C0478A0"/>
    <w:multiLevelType w:val="hybridMultilevel"/>
    <w:tmpl w:val="BB4AB188"/>
    <w:lvl w:ilvl="0" w:tplc="FFFFFFFF">
      <w:start w:val="1"/>
      <w:numFmt w:val="lowerLetter"/>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1" w15:restartNumberingAfterBreak="0">
    <w:nsid w:val="7CFE7C44"/>
    <w:multiLevelType w:val="hybridMultilevel"/>
    <w:tmpl w:val="2C46E7C2"/>
    <w:lvl w:ilvl="0" w:tplc="0409000B">
      <w:start w:val="1"/>
      <w:numFmt w:val="bullet"/>
      <w:lvlText w:val=""/>
      <w:lvlJc w:val="left"/>
      <w:pPr>
        <w:ind w:left="360" w:hanging="360"/>
      </w:pPr>
      <w:rPr>
        <w:rFonts w:ascii="Wingdings" w:hAnsi="Wingdings" w:hint="default"/>
      </w:rPr>
    </w:lvl>
    <w:lvl w:ilvl="1" w:tplc="FFFFFFFF">
      <w:start w:val="1"/>
      <w:numFmt w:val="bullet"/>
      <w:lvlText w:val=""/>
      <w:lvlJc w:val="left"/>
      <w:pPr>
        <w:ind w:left="1428" w:hanging="708"/>
      </w:pPr>
      <w:rPr>
        <w:rFonts w:ascii="Symbol" w:eastAsia="Calibri" w:hAnsi="Symbol" w:cstheme="minorHAns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2" w15:restartNumberingAfterBreak="0">
    <w:nsid w:val="7D36563E"/>
    <w:multiLevelType w:val="multilevel"/>
    <w:tmpl w:val="2098DF54"/>
    <w:lvl w:ilvl="0">
      <w:start w:val="1"/>
      <w:numFmt w:val="decimal"/>
      <w:pStyle w:val="EDFTitre1"/>
      <w:suff w:val="space"/>
      <w:lvlText w:val="%1."/>
      <w:lvlJc w:val="left"/>
      <w:pPr>
        <w:ind w:left="0" w:firstLine="0"/>
      </w:pPr>
      <w:rPr>
        <w:rFonts w:hint="default"/>
      </w:rPr>
    </w:lvl>
    <w:lvl w:ilvl="1">
      <w:start w:val="1"/>
      <w:numFmt w:val="decimal"/>
      <w:pStyle w:val="EDFTitre2"/>
      <w:suff w:val="space"/>
      <w:lvlText w:val="%1.%2."/>
      <w:lvlJc w:val="left"/>
      <w:pPr>
        <w:ind w:left="0" w:firstLine="0"/>
      </w:pPr>
      <w:rPr>
        <w:rFonts w:hint="default"/>
        <w:strike w:val="0"/>
      </w:rPr>
    </w:lvl>
    <w:lvl w:ilvl="2">
      <w:start w:val="1"/>
      <w:numFmt w:val="decimal"/>
      <w:pStyle w:val="EDFTitre3"/>
      <w:suff w:val="space"/>
      <w:lvlText w:val="%1.%2.%3."/>
      <w:lvlJc w:val="left"/>
      <w:rPr>
        <w:rFonts w:hint="default"/>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EDFTitre4"/>
      <w:suff w:val="space"/>
      <w:lvlText w:val="%1.%2.%3.%4."/>
      <w:lvlJc w:val="left"/>
      <w:pPr>
        <w:ind w:left="0" w:firstLine="0"/>
      </w:pPr>
      <w:rPr>
        <w:rFonts w:hint="default"/>
      </w:rPr>
    </w:lvl>
    <w:lvl w:ilvl="4">
      <w:start w:val="1"/>
      <w:numFmt w:val="decimal"/>
      <w:lvlText w:val="%5."/>
      <w:lvlJc w:val="left"/>
      <w:pPr>
        <w:ind w:left="1136" w:firstLine="0"/>
      </w:pPr>
      <w:rPr>
        <w:rFonts w:hint="default"/>
      </w:rPr>
    </w:lvl>
    <w:lvl w:ilvl="5">
      <w:start w:val="1"/>
      <w:numFmt w:val="decimal"/>
      <w:lvlText w:val="%6."/>
      <w:lvlJc w:val="right"/>
      <w:pPr>
        <w:ind w:left="1420" w:firstLine="0"/>
      </w:pPr>
      <w:rPr>
        <w:rFonts w:hint="default"/>
      </w:rPr>
    </w:lvl>
    <w:lvl w:ilvl="6">
      <w:start w:val="1"/>
      <w:numFmt w:val="decimal"/>
      <w:lvlText w:val="%7."/>
      <w:lvlJc w:val="left"/>
      <w:pPr>
        <w:ind w:left="1704" w:firstLine="0"/>
      </w:pPr>
      <w:rPr>
        <w:rFonts w:hint="default"/>
      </w:rPr>
    </w:lvl>
    <w:lvl w:ilvl="7">
      <w:start w:val="1"/>
      <w:numFmt w:val="decimal"/>
      <w:lvlText w:val="%8."/>
      <w:lvlJc w:val="left"/>
      <w:pPr>
        <w:ind w:left="1988" w:firstLine="0"/>
      </w:pPr>
      <w:rPr>
        <w:rFonts w:hint="default"/>
      </w:rPr>
    </w:lvl>
    <w:lvl w:ilvl="8">
      <w:start w:val="1"/>
      <w:numFmt w:val="decimal"/>
      <w:lvlText w:val="%9."/>
      <w:lvlJc w:val="right"/>
      <w:pPr>
        <w:ind w:left="2272" w:firstLine="0"/>
      </w:pPr>
      <w:rPr>
        <w:rFonts w:hint="default"/>
      </w:rPr>
    </w:lvl>
  </w:abstractNum>
  <w:abstractNum w:abstractNumId="243" w15:restartNumberingAfterBreak="0">
    <w:nsid w:val="7DA1575F"/>
    <w:multiLevelType w:val="hybridMultilevel"/>
    <w:tmpl w:val="335E0AF2"/>
    <w:lvl w:ilvl="0" w:tplc="669ABDE8">
      <w:start w:val="1"/>
      <w:numFmt w:val="lowerRoman"/>
      <w:lvlText w:val="(%1)"/>
      <w:lvlJc w:val="left"/>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E0F53F4"/>
    <w:multiLevelType w:val="hybridMultilevel"/>
    <w:tmpl w:val="4ED497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E15363C"/>
    <w:multiLevelType w:val="hybridMultilevel"/>
    <w:tmpl w:val="A5C899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E751A22"/>
    <w:multiLevelType w:val="hybridMultilevel"/>
    <w:tmpl w:val="6C6495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EF437DF"/>
    <w:multiLevelType w:val="hybridMultilevel"/>
    <w:tmpl w:val="46CA3B24"/>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8" w15:restartNumberingAfterBreak="0">
    <w:nsid w:val="7F2B7632"/>
    <w:multiLevelType w:val="hybridMultilevel"/>
    <w:tmpl w:val="3D1812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F2E57F8"/>
    <w:multiLevelType w:val="hybridMultilevel"/>
    <w:tmpl w:val="E366785E"/>
    <w:lvl w:ilvl="0" w:tplc="04090005">
      <w:start w:val="1"/>
      <w:numFmt w:val="bullet"/>
      <w:lvlText w:val=""/>
      <w:lvlJc w:val="left"/>
      <w:pPr>
        <w:ind w:left="720" w:hanging="360"/>
      </w:pPr>
      <w:rPr>
        <w:rFonts w:ascii="Wingdings" w:hAnsi="Wingdings" w:hint="default"/>
        <w:color w:val="001A70"/>
        <w:spacing w:val="0"/>
        <w:w w:val="100"/>
        <w:position w:val="0"/>
      </w:rPr>
    </w:lvl>
    <w:lvl w:ilvl="1" w:tplc="FFFFFFFF">
      <w:start w:val="1"/>
      <w:numFmt w:val="bullet"/>
      <w:lvlText w:val="o"/>
      <w:lvlJc w:val="left"/>
      <w:pPr>
        <w:ind w:left="1233" w:hanging="360"/>
      </w:pPr>
      <w:rPr>
        <w:rFonts w:ascii="Courier New" w:hAnsi="Courier New" w:cs="Courier New" w:hint="default"/>
      </w:rPr>
    </w:lvl>
    <w:lvl w:ilvl="2" w:tplc="FFFFFFFF" w:tentative="1">
      <w:start w:val="1"/>
      <w:numFmt w:val="bullet"/>
      <w:lvlText w:val=""/>
      <w:lvlJc w:val="left"/>
      <w:pPr>
        <w:ind w:left="1953" w:hanging="360"/>
      </w:pPr>
      <w:rPr>
        <w:rFonts w:ascii="Wingdings" w:hAnsi="Wingdings" w:hint="default"/>
      </w:rPr>
    </w:lvl>
    <w:lvl w:ilvl="3" w:tplc="FFFFFFFF" w:tentative="1">
      <w:start w:val="1"/>
      <w:numFmt w:val="bullet"/>
      <w:lvlText w:val=""/>
      <w:lvlJc w:val="left"/>
      <w:pPr>
        <w:ind w:left="2673" w:hanging="360"/>
      </w:pPr>
      <w:rPr>
        <w:rFonts w:ascii="Symbol" w:hAnsi="Symbol" w:hint="default"/>
      </w:rPr>
    </w:lvl>
    <w:lvl w:ilvl="4" w:tplc="FFFFFFFF" w:tentative="1">
      <w:start w:val="1"/>
      <w:numFmt w:val="bullet"/>
      <w:lvlText w:val="o"/>
      <w:lvlJc w:val="left"/>
      <w:pPr>
        <w:ind w:left="3393" w:hanging="360"/>
      </w:pPr>
      <w:rPr>
        <w:rFonts w:ascii="Courier New" w:hAnsi="Courier New" w:cs="Courier New" w:hint="default"/>
      </w:rPr>
    </w:lvl>
    <w:lvl w:ilvl="5" w:tplc="FFFFFFFF" w:tentative="1">
      <w:start w:val="1"/>
      <w:numFmt w:val="bullet"/>
      <w:lvlText w:val=""/>
      <w:lvlJc w:val="left"/>
      <w:pPr>
        <w:ind w:left="4113" w:hanging="360"/>
      </w:pPr>
      <w:rPr>
        <w:rFonts w:ascii="Wingdings" w:hAnsi="Wingdings" w:hint="default"/>
      </w:rPr>
    </w:lvl>
    <w:lvl w:ilvl="6" w:tplc="FFFFFFFF" w:tentative="1">
      <w:start w:val="1"/>
      <w:numFmt w:val="bullet"/>
      <w:lvlText w:val=""/>
      <w:lvlJc w:val="left"/>
      <w:pPr>
        <w:ind w:left="4833" w:hanging="360"/>
      </w:pPr>
      <w:rPr>
        <w:rFonts w:ascii="Symbol" w:hAnsi="Symbol" w:hint="default"/>
      </w:rPr>
    </w:lvl>
    <w:lvl w:ilvl="7" w:tplc="FFFFFFFF" w:tentative="1">
      <w:start w:val="1"/>
      <w:numFmt w:val="bullet"/>
      <w:lvlText w:val="o"/>
      <w:lvlJc w:val="left"/>
      <w:pPr>
        <w:ind w:left="5553" w:hanging="360"/>
      </w:pPr>
      <w:rPr>
        <w:rFonts w:ascii="Courier New" w:hAnsi="Courier New" w:cs="Courier New" w:hint="default"/>
      </w:rPr>
    </w:lvl>
    <w:lvl w:ilvl="8" w:tplc="FFFFFFFF" w:tentative="1">
      <w:start w:val="1"/>
      <w:numFmt w:val="bullet"/>
      <w:lvlText w:val=""/>
      <w:lvlJc w:val="left"/>
      <w:pPr>
        <w:ind w:left="6273" w:hanging="360"/>
      </w:pPr>
      <w:rPr>
        <w:rFonts w:ascii="Wingdings" w:hAnsi="Wingdings" w:hint="default"/>
      </w:rPr>
    </w:lvl>
  </w:abstractNum>
  <w:abstractNum w:abstractNumId="250" w15:restartNumberingAfterBreak="0">
    <w:nsid w:val="7F634379"/>
    <w:multiLevelType w:val="hybridMultilevel"/>
    <w:tmpl w:val="7A163F7A"/>
    <w:lvl w:ilvl="0" w:tplc="E88021C4">
      <w:start w:val="1"/>
      <w:numFmt w:val="bullet"/>
      <w:lvlText w:val="-"/>
      <w:lvlJc w:val="left"/>
      <w:pPr>
        <w:ind w:left="1776" w:hanging="360"/>
      </w:pPr>
      <w:rPr>
        <w:rFonts w:ascii="Times New Roman" w:eastAsia="Times New Roman" w:hAnsi="Times New Roman"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num w:numId="1" w16cid:durableId="1518693840">
    <w:abstractNumId w:val="181"/>
  </w:num>
  <w:num w:numId="2" w16cid:durableId="8870452">
    <w:abstractNumId w:val="103"/>
  </w:num>
  <w:num w:numId="3" w16cid:durableId="954869704">
    <w:abstractNumId w:val="42"/>
  </w:num>
  <w:num w:numId="4" w16cid:durableId="625281675">
    <w:abstractNumId w:val="214"/>
  </w:num>
  <w:num w:numId="5" w16cid:durableId="1090810835">
    <w:abstractNumId w:val="128"/>
  </w:num>
  <w:num w:numId="6" w16cid:durableId="378285661">
    <w:abstractNumId w:val="69"/>
  </w:num>
  <w:num w:numId="7" w16cid:durableId="635066019">
    <w:abstractNumId w:val="105"/>
  </w:num>
  <w:num w:numId="8" w16cid:durableId="939796700">
    <w:abstractNumId w:val="68"/>
  </w:num>
  <w:num w:numId="9" w16cid:durableId="530534312">
    <w:abstractNumId w:val="83"/>
  </w:num>
  <w:num w:numId="10" w16cid:durableId="468983788">
    <w:abstractNumId w:val="121"/>
  </w:num>
  <w:num w:numId="11" w16cid:durableId="312107642">
    <w:abstractNumId w:val="231"/>
  </w:num>
  <w:num w:numId="12" w16cid:durableId="507599202">
    <w:abstractNumId w:val="190"/>
  </w:num>
  <w:num w:numId="13" w16cid:durableId="1204058847">
    <w:abstractNumId w:val="213"/>
  </w:num>
  <w:num w:numId="14" w16cid:durableId="1382941588">
    <w:abstractNumId w:val="168"/>
  </w:num>
  <w:num w:numId="15" w16cid:durableId="360783371">
    <w:abstractNumId w:val="100"/>
  </w:num>
  <w:num w:numId="16" w16cid:durableId="874658127">
    <w:abstractNumId w:val="8"/>
  </w:num>
  <w:num w:numId="17" w16cid:durableId="571546172">
    <w:abstractNumId w:val="148"/>
  </w:num>
  <w:num w:numId="18" w16cid:durableId="1012417441">
    <w:abstractNumId w:val="192"/>
  </w:num>
  <w:num w:numId="19" w16cid:durableId="1879665608">
    <w:abstractNumId w:val="127"/>
  </w:num>
  <w:num w:numId="20" w16cid:durableId="481316249">
    <w:abstractNumId w:val="169"/>
  </w:num>
  <w:num w:numId="21" w16cid:durableId="734202583">
    <w:abstractNumId w:val="44"/>
  </w:num>
  <w:num w:numId="22" w16cid:durableId="1208034026">
    <w:abstractNumId w:val="9"/>
  </w:num>
  <w:num w:numId="23" w16cid:durableId="1494031487">
    <w:abstractNumId w:val="93"/>
  </w:num>
  <w:num w:numId="24" w16cid:durableId="1271205934">
    <w:abstractNumId w:val="28"/>
  </w:num>
  <w:num w:numId="25" w16cid:durableId="2034722942">
    <w:abstractNumId w:val="202"/>
  </w:num>
  <w:num w:numId="26" w16cid:durableId="2077974846">
    <w:abstractNumId w:val="211"/>
  </w:num>
  <w:num w:numId="27" w16cid:durableId="314259072">
    <w:abstractNumId w:val="210"/>
  </w:num>
  <w:num w:numId="28" w16cid:durableId="712384789">
    <w:abstractNumId w:val="37"/>
  </w:num>
  <w:num w:numId="29" w16cid:durableId="1242982279">
    <w:abstractNumId w:val="74"/>
  </w:num>
  <w:num w:numId="30" w16cid:durableId="1722898431">
    <w:abstractNumId w:val="229"/>
  </w:num>
  <w:num w:numId="31" w16cid:durableId="1882595318">
    <w:abstractNumId w:val="31"/>
  </w:num>
  <w:num w:numId="32" w16cid:durableId="1179349108">
    <w:abstractNumId w:val="139"/>
  </w:num>
  <w:num w:numId="33" w16cid:durableId="761416390">
    <w:abstractNumId w:val="50"/>
  </w:num>
  <w:num w:numId="34" w16cid:durableId="261182421">
    <w:abstractNumId w:val="215"/>
  </w:num>
  <w:num w:numId="35" w16cid:durableId="923996359">
    <w:abstractNumId w:val="76"/>
  </w:num>
  <w:num w:numId="36" w16cid:durableId="1510363874">
    <w:abstractNumId w:val="138"/>
  </w:num>
  <w:num w:numId="37" w16cid:durableId="964963873">
    <w:abstractNumId w:val="212"/>
  </w:num>
  <w:num w:numId="38" w16cid:durableId="1920556879">
    <w:abstractNumId w:val="240"/>
  </w:num>
  <w:num w:numId="39" w16cid:durableId="757756594">
    <w:abstractNumId w:val="20"/>
  </w:num>
  <w:num w:numId="40" w16cid:durableId="1518083966">
    <w:abstractNumId w:val="175"/>
  </w:num>
  <w:num w:numId="41" w16cid:durableId="1004168570">
    <w:abstractNumId w:val="48"/>
  </w:num>
  <w:num w:numId="42" w16cid:durableId="918371261">
    <w:abstractNumId w:val="142"/>
  </w:num>
  <w:num w:numId="43" w16cid:durableId="576748887">
    <w:abstractNumId w:val="147"/>
  </w:num>
  <w:num w:numId="44" w16cid:durableId="2135823881">
    <w:abstractNumId w:val="99"/>
  </w:num>
  <w:num w:numId="45" w16cid:durableId="1969698767">
    <w:abstractNumId w:val="161"/>
  </w:num>
  <w:num w:numId="46" w16cid:durableId="808135576">
    <w:abstractNumId w:val="111"/>
  </w:num>
  <w:num w:numId="47" w16cid:durableId="996811145">
    <w:abstractNumId w:val="122"/>
  </w:num>
  <w:num w:numId="48" w16cid:durableId="1443917038">
    <w:abstractNumId w:val="182"/>
  </w:num>
  <w:num w:numId="49" w16cid:durableId="471486319">
    <w:abstractNumId w:val="51"/>
  </w:num>
  <w:num w:numId="50" w16cid:durableId="1996569079">
    <w:abstractNumId w:val="152"/>
  </w:num>
  <w:num w:numId="51" w16cid:durableId="1118065369">
    <w:abstractNumId w:val="228"/>
  </w:num>
  <w:num w:numId="52" w16cid:durableId="536892851">
    <w:abstractNumId w:val="123"/>
  </w:num>
  <w:num w:numId="53" w16cid:durableId="137844617">
    <w:abstractNumId w:val="15"/>
  </w:num>
  <w:num w:numId="54" w16cid:durableId="268585412">
    <w:abstractNumId w:val="49"/>
  </w:num>
  <w:num w:numId="55" w16cid:durableId="320622528">
    <w:abstractNumId w:val="171"/>
  </w:num>
  <w:num w:numId="56" w16cid:durableId="1633630566">
    <w:abstractNumId w:val="157"/>
  </w:num>
  <w:num w:numId="57" w16cid:durableId="1219169984">
    <w:abstractNumId w:val="208"/>
  </w:num>
  <w:num w:numId="58" w16cid:durableId="1053967250">
    <w:abstractNumId w:val="153"/>
  </w:num>
  <w:num w:numId="59" w16cid:durableId="1301686437">
    <w:abstractNumId w:val="178"/>
  </w:num>
  <w:num w:numId="60" w16cid:durableId="1719010270">
    <w:abstractNumId w:val="163"/>
  </w:num>
  <w:num w:numId="61" w16cid:durableId="559559683">
    <w:abstractNumId w:val="52"/>
  </w:num>
  <w:num w:numId="62" w16cid:durableId="307786491">
    <w:abstractNumId w:val="91"/>
  </w:num>
  <w:num w:numId="63" w16cid:durableId="622034267">
    <w:abstractNumId w:val="59"/>
  </w:num>
  <w:num w:numId="64" w16cid:durableId="277152531">
    <w:abstractNumId w:val="12"/>
  </w:num>
  <w:num w:numId="65" w16cid:durableId="2111504939">
    <w:abstractNumId w:val="22"/>
  </w:num>
  <w:num w:numId="66" w16cid:durableId="1837917460">
    <w:abstractNumId w:val="43"/>
  </w:num>
  <w:num w:numId="67" w16cid:durableId="395858042">
    <w:abstractNumId w:val="117"/>
  </w:num>
  <w:num w:numId="68" w16cid:durableId="30302560">
    <w:abstractNumId w:val="60"/>
  </w:num>
  <w:num w:numId="69" w16cid:durableId="1198348937">
    <w:abstractNumId w:val="233"/>
  </w:num>
  <w:num w:numId="70" w16cid:durableId="1454787796">
    <w:abstractNumId w:val="176"/>
  </w:num>
  <w:num w:numId="71" w16cid:durableId="1963614369">
    <w:abstractNumId w:val="92"/>
  </w:num>
  <w:num w:numId="72" w16cid:durableId="1908876422">
    <w:abstractNumId w:val="158"/>
  </w:num>
  <w:num w:numId="73" w16cid:durableId="471796929">
    <w:abstractNumId w:val="156"/>
  </w:num>
  <w:num w:numId="74" w16cid:durableId="155611317">
    <w:abstractNumId w:val="63"/>
  </w:num>
  <w:num w:numId="75" w16cid:durableId="1528713859">
    <w:abstractNumId w:val="237"/>
  </w:num>
  <w:num w:numId="76" w16cid:durableId="1827741346">
    <w:abstractNumId w:val="187"/>
  </w:num>
  <w:num w:numId="77" w16cid:durableId="1490948096">
    <w:abstractNumId w:val="17"/>
  </w:num>
  <w:num w:numId="78" w16cid:durableId="2112966966">
    <w:abstractNumId w:val="199"/>
  </w:num>
  <w:num w:numId="79" w16cid:durableId="1881088326">
    <w:abstractNumId w:val="242"/>
  </w:num>
  <w:num w:numId="80" w16cid:durableId="730735214">
    <w:abstractNumId w:val="244"/>
  </w:num>
  <w:num w:numId="81" w16cid:durableId="681979785">
    <w:abstractNumId w:val="24"/>
  </w:num>
  <w:num w:numId="82" w16cid:durableId="1230842945">
    <w:abstractNumId w:val="173"/>
  </w:num>
  <w:num w:numId="83" w16cid:durableId="968901605">
    <w:abstractNumId w:val="131"/>
  </w:num>
  <w:num w:numId="84" w16cid:durableId="1557088541">
    <w:abstractNumId w:val="170"/>
  </w:num>
  <w:num w:numId="85" w16cid:durableId="1621767928">
    <w:abstractNumId w:val="250"/>
  </w:num>
  <w:num w:numId="86" w16cid:durableId="1945184824">
    <w:abstractNumId w:val="29"/>
  </w:num>
  <w:num w:numId="87" w16cid:durableId="586614949">
    <w:abstractNumId w:val="137"/>
  </w:num>
  <w:num w:numId="88" w16cid:durableId="56638382">
    <w:abstractNumId w:val="221"/>
  </w:num>
  <w:num w:numId="89" w16cid:durableId="2125078594">
    <w:abstractNumId w:val="201"/>
  </w:num>
  <w:num w:numId="90" w16cid:durableId="254243405">
    <w:abstractNumId w:val="188"/>
  </w:num>
  <w:num w:numId="91" w16cid:durableId="917250784">
    <w:abstractNumId w:val="25"/>
  </w:num>
  <w:num w:numId="92" w16cid:durableId="389578289">
    <w:abstractNumId w:val="220"/>
  </w:num>
  <w:num w:numId="93" w16cid:durableId="1391344451">
    <w:abstractNumId w:val="203"/>
  </w:num>
  <w:num w:numId="94" w16cid:durableId="27537841">
    <w:abstractNumId w:val="78"/>
  </w:num>
  <w:num w:numId="95" w16cid:durableId="1974482058">
    <w:abstractNumId w:val="197"/>
  </w:num>
  <w:num w:numId="96" w16cid:durableId="1683313231">
    <w:abstractNumId w:val="90"/>
  </w:num>
  <w:num w:numId="97" w16cid:durableId="1565217399">
    <w:abstractNumId w:val="75"/>
  </w:num>
  <w:num w:numId="98" w16cid:durableId="357238655">
    <w:abstractNumId w:val="227"/>
  </w:num>
  <w:num w:numId="99" w16cid:durableId="702248595">
    <w:abstractNumId w:val="205"/>
  </w:num>
  <w:num w:numId="100" w16cid:durableId="2088109724">
    <w:abstractNumId w:val="184"/>
  </w:num>
  <w:num w:numId="101" w16cid:durableId="131293933">
    <w:abstractNumId w:val="164"/>
  </w:num>
  <w:num w:numId="102" w16cid:durableId="814370744">
    <w:abstractNumId w:val="198"/>
  </w:num>
  <w:num w:numId="103" w16cid:durableId="1977712045">
    <w:abstractNumId w:val="80"/>
  </w:num>
  <w:num w:numId="104" w16cid:durableId="1041858483">
    <w:abstractNumId w:val="71"/>
  </w:num>
  <w:num w:numId="105" w16cid:durableId="83572066">
    <w:abstractNumId w:val="134"/>
  </w:num>
  <w:num w:numId="106" w16cid:durableId="2130052383">
    <w:abstractNumId w:val="94"/>
  </w:num>
  <w:num w:numId="107" w16cid:durableId="1585266454">
    <w:abstractNumId w:val="183"/>
  </w:num>
  <w:num w:numId="108" w16cid:durableId="567691620">
    <w:abstractNumId w:val="185"/>
  </w:num>
  <w:num w:numId="109" w16cid:durableId="974287985">
    <w:abstractNumId w:val="70"/>
  </w:num>
  <w:num w:numId="110" w16cid:durableId="1590969668">
    <w:abstractNumId w:val="67"/>
  </w:num>
  <w:num w:numId="111" w16cid:durableId="1286355388">
    <w:abstractNumId w:val="200"/>
  </w:num>
  <w:num w:numId="112" w16cid:durableId="590117859">
    <w:abstractNumId w:val="11"/>
  </w:num>
  <w:num w:numId="113" w16cid:durableId="1752920797">
    <w:abstractNumId w:val="247"/>
  </w:num>
  <w:num w:numId="114" w16cid:durableId="1951353395">
    <w:abstractNumId w:val="33"/>
  </w:num>
  <w:num w:numId="115" w16cid:durableId="952443126">
    <w:abstractNumId w:val="30"/>
  </w:num>
  <w:num w:numId="116" w16cid:durableId="1793789132">
    <w:abstractNumId w:val="234"/>
  </w:num>
  <w:num w:numId="117" w16cid:durableId="2106728425">
    <w:abstractNumId w:val="248"/>
  </w:num>
  <w:num w:numId="118" w16cid:durableId="1759404818">
    <w:abstractNumId w:val="232"/>
  </w:num>
  <w:num w:numId="119" w16cid:durableId="1940873780">
    <w:abstractNumId w:val="26"/>
  </w:num>
  <w:num w:numId="120" w16cid:durableId="361128942">
    <w:abstractNumId w:val="236"/>
  </w:num>
  <w:num w:numId="121" w16cid:durableId="817038311">
    <w:abstractNumId w:val="16"/>
  </w:num>
  <w:num w:numId="122" w16cid:durableId="1161237101">
    <w:abstractNumId w:val="65"/>
  </w:num>
  <w:num w:numId="123" w16cid:durableId="429785811">
    <w:abstractNumId w:val="249"/>
  </w:num>
  <w:num w:numId="124" w16cid:durableId="588196263">
    <w:abstractNumId w:val="133"/>
  </w:num>
  <w:num w:numId="125" w16cid:durableId="1508596301">
    <w:abstractNumId w:val="34"/>
  </w:num>
  <w:num w:numId="126" w16cid:durableId="78720597">
    <w:abstractNumId w:val="61"/>
  </w:num>
  <w:num w:numId="127" w16cid:durableId="396247505">
    <w:abstractNumId w:val="245"/>
  </w:num>
  <w:num w:numId="128" w16cid:durableId="2106417628">
    <w:abstractNumId w:val="108"/>
  </w:num>
  <w:num w:numId="129" w16cid:durableId="450633555">
    <w:abstractNumId w:val="58"/>
  </w:num>
  <w:num w:numId="130" w16cid:durableId="534347089">
    <w:abstractNumId w:val="196"/>
  </w:num>
  <w:num w:numId="131" w16cid:durableId="1219508803">
    <w:abstractNumId w:val="118"/>
  </w:num>
  <w:num w:numId="132" w16cid:durableId="1878544116">
    <w:abstractNumId w:val="136"/>
  </w:num>
  <w:num w:numId="133" w16cid:durableId="2076780327">
    <w:abstractNumId w:val="179"/>
  </w:num>
  <w:num w:numId="134" w16cid:durableId="327175600">
    <w:abstractNumId w:val="85"/>
  </w:num>
  <w:num w:numId="135" w16cid:durableId="1815293987">
    <w:abstractNumId w:val="124"/>
  </w:num>
  <w:num w:numId="136" w16cid:durableId="1864827861">
    <w:abstractNumId w:val="96"/>
  </w:num>
  <w:num w:numId="137" w16cid:durableId="2049988698">
    <w:abstractNumId w:val="13"/>
  </w:num>
  <w:num w:numId="138" w16cid:durableId="620460360">
    <w:abstractNumId w:val="101"/>
  </w:num>
  <w:num w:numId="139" w16cid:durableId="1221282329">
    <w:abstractNumId w:val="4"/>
  </w:num>
  <w:num w:numId="140" w16cid:durableId="1229656878">
    <w:abstractNumId w:val="145"/>
  </w:num>
  <w:num w:numId="141" w16cid:durableId="151531433">
    <w:abstractNumId w:val="177"/>
  </w:num>
  <w:num w:numId="142" w16cid:durableId="1293056447">
    <w:abstractNumId w:val="140"/>
  </w:num>
  <w:num w:numId="143" w16cid:durableId="1249050">
    <w:abstractNumId w:val="151"/>
  </w:num>
  <w:num w:numId="144" w16cid:durableId="132867035">
    <w:abstractNumId w:val="81"/>
  </w:num>
  <w:num w:numId="145" w16cid:durableId="1347486697">
    <w:abstractNumId w:val="222"/>
  </w:num>
  <w:num w:numId="146" w16cid:durableId="440685865">
    <w:abstractNumId w:val="54"/>
  </w:num>
  <w:num w:numId="147" w16cid:durableId="1835490326">
    <w:abstractNumId w:val="129"/>
  </w:num>
  <w:num w:numId="148" w16cid:durableId="736439580">
    <w:abstractNumId w:val="160"/>
  </w:num>
  <w:num w:numId="149" w16cid:durableId="837114143">
    <w:abstractNumId w:val="135"/>
  </w:num>
  <w:num w:numId="150" w16cid:durableId="1948198075">
    <w:abstractNumId w:val="86"/>
  </w:num>
  <w:num w:numId="151" w16cid:durableId="510027584">
    <w:abstractNumId w:val="226"/>
  </w:num>
  <w:num w:numId="152" w16cid:durableId="781992385">
    <w:abstractNumId w:val="39"/>
  </w:num>
  <w:num w:numId="153" w16cid:durableId="1625427565">
    <w:abstractNumId w:val="66"/>
  </w:num>
  <w:num w:numId="154" w16cid:durableId="1358392514">
    <w:abstractNumId w:val="166"/>
  </w:num>
  <w:num w:numId="155" w16cid:durableId="2104911739">
    <w:abstractNumId w:val="159"/>
  </w:num>
  <w:num w:numId="156" w16cid:durableId="1268809481">
    <w:abstractNumId w:val="189"/>
  </w:num>
  <w:num w:numId="157" w16cid:durableId="1983346188">
    <w:abstractNumId w:val="130"/>
  </w:num>
  <w:num w:numId="158" w16cid:durableId="175577157">
    <w:abstractNumId w:val="186"/>
  </w:num>
  <w:num w:numId="159" w16cid:durableId="202699">
    <w:abstractNumId w:val="162"/>
  </w:num>
  <w:num w:numId="160" w16cid:durableId="86270286">
    <w:abstractNumId w:val="79"/>
  </w:num>
  <w:num w:numId="161" w16cid:durableId="538974445">
    <w:abstractNumId w:val="98"/>
  </w:num>
  <w:num w:numId="162" w16cid:durableId="472718238">
    <w:abstractNumId w:val="154"/>
  </w:num>
  <w:num w:numId="163" w16cid:durableId="254675723">
    <w:abstractNumId w:val="207"/>
  </w:num>
  <w:num w:numId="164" w16cid:durableId="284310008">
    <w:abstractNumId w:val="241"/>
  </w:num>
  <w:num w:numId="165" w16cid:durableId="1941451313">
    <w:abstractNumId w:val="206"/>
  </w:num>
  <w:num w:numId="166" w16cid:durableId="465659735">
    <w:abstractNumId w:val="235"/>
  </w:num>
  <w:num w:numId="167" w16cid:durableId="1640956409">
    <w:abstractNumId w:val="230"/>
  </w:num>
  <w:num w:numId="168" w16cid:durableId="776799685">
    <w:abstractNumId w:val="45"/>
  </w:num>
  <w:num w:numId="169" w16cid:durableId="310982390">
    <w:abstractNumId w:val="21"/>
  </w:num>
  <w:num w:numId="170" w16cid:durableId="1506819060">
    <w:abstractNumId w:val="120"/>
  </w:num>
  <w:num w:numId="171" w16cid:durableId="1327052070">
    <w:abstractNumId w:val="238"/>
  </w:num>
  <w:num w:numId="172" w16cid:durableId="1361004471">
    <w:abstractNumId w:val="36"/>
  </w:num>
  <w:num w:numId="173" w16cid:durableId="516583214">
    <w:abstractNumId w:val="89"/>
  </w:num>
  <w:num w:numId="174" w16cid:durableId="9063393">
    <w:abstractNumId w:val="57"/>
  </w:num>
  <w:num w:numId="175" w16cid:durableId="50465974">
    <w:abstractNumId w:val="97"/>
  </w:num>
  <w:num w:numId="176" w16cid:durableId="591551118">
    <w:abstractNumId w:val="109"/>
  </w:num>
  <w:num w:numId="177" w16cid:durableId="58213683">
    <w:abstractNumId w:val="141"/>
  </w:num>
  <w:num w:numId="178" w16cid:durableId="807018456">
    <w:abstractNumId w:val="95"/>
  </w:num>
  <w:num w:numId="179" w16cid:durableId="797838128">
    <w:abstractNumId w:val="113"/>
  </w:num>
  <w:num w:numId="180" w16cid:durableId="1415711020">
    <w:abstractNumId w:val="126"/>
  </w:num>
  <w:num w:numId="181" w16cid:durableId="50858979">
    <w:abstractNumId w:val="180"/>
  </w:num>
  <w:num w:numId="182" w16cid:durableId="525873230">
    <w:abstractNumId w:val="47"/>
  </w:num>
  <w:num w:numId="183" w16cid:durableId="295769002">
    <w:abstractNumId w:val="6"/>
  </w:num>
  <w:num w:numId="184" w16cid:durableId="262766116">
    <w:abstractNumId w:val="218"/>
  </w:num>
  <w:num w:numId="185" w16cid:durableId="2020616920">
    <w:abstractNumId w:val="191"/>
  </w:num>
  <w:num w:numId="186" w16cid:durableId="1561672595">
    <w:abstractNumId w:val="14"/>
  </w:num>
  <w:num w:numId="187" w16cid:durableId="2098404357">
    <w:abstractNumId w:val="165"/>
  </w:num>
  <w:num w:numId="188" w16cid:durableId="1006636824">
    <w:abstractNumId w:val="88"/>
  </w:num>
  <w:num w:numId="189" w16cid:durableId="556625139">
    <w:abstractNumId w:val="64"/>
  </w:num>
  <w:num w:numId="190" w16cid:durableId="703362124">
    <w:abstractNumId w:val="32"/>
  </w:num>
  <w:num w:numId="191" w16cid:durableId="312222350">
    <w:abstractNumId w:val="104"/>
  </w:num>
  <w:num w:numId="192" w16cid:durableId="1838619564">
    <w:abstractNumId w:val="102"/>
  </w:num>
  <w:num w:numId="193" w16cid:durableId="2077893669">
    <w:abstractNumId w:val="77"/>
  </w:num>
  <w:num w:numId="194" w16cid:durableId="1115171892">
    <w:abstractNumId w:val="119"/>
  </w:num>
  <w:num w:numId="195" w16cid:durableId="1117990823">
    <w:abstractNumId w:val="239"/>
  </w:num>
  <w:num w:numId="196" w16cid:durableId="1845431874">
    <w:abstractNumId w:val="174"/>
  </w:num>
  <w:num w:numId="197" w16cid:durableId="1329400359">
    <w:abstractNumId w:val="3"/>
  </w:num>
  <w:num w:numId="198" w16cid:durableId="732313415">
    <w:abstractNumId w:val="144"/>
  </w:num>
  <w:num w:numId="199" w16cid:durableId="440298883">
    <w:abstractNumId w:val="219"/>
  </w:num>
  <w:num w:numId="200" w16cid:durableId="1359742061">
    <w:abstractNumId w:val="2"/>
  </w:num>
  <w:num w:numId="201" w16cid:durableId="449782576">
    <w:abstractNumId w:val="0"/>
  </w:num>
  <w:num w:numId="202" w16cid:durableId="213582954">
    <w:abstractNumId w:val="1"/>
  </w:num>
  <w:num w:numId="203" w16cid:durableId="1140076968">
    <w:abstractNumId w:val="172"/>
  </w:num>
  <w:num w:numId="204" w16cid:durableId="671957703">
    <w:abstractNumId w:val="150"/>
  </w:num>
  <w:num w:numId="205" w16cid:durableId="549535254">
    <w:abstractNumId w:val="40"/>
  </w:num>
  <w:num w:numId="206" w16cid:durableId="1294094138">
    <w:abstractNumId w:val="224"/>
  </w:num>
  <w:num w:numId="207" w16cid:durableId="1524901568">
    <w:abstractNumId w:val="216"/>
  </w:num>
  <w:num w:numId="208" w16cid:durableId="2073389353">
    <w:abstractNumId w:val="40"/>
    <w:lvlOverride w:ilvl="0">
      <w:startOverride w:val="1"/>
    </w:lvlOverride>
  </w:num>
  <w:num w:numId="209" w16cid:durableId="1111632967">
    <w:abstractNumId w:val="204"/>
  </w:num>
  <w:num w:numId="210" w16cid:durableId="1083188988">
    <w:abstractNumId w:val="243"/>
  </w:num>
  <w:num w:numId="211" w16cid:durableId="1956784676">
    <w:abstractNumId w:val="72"/>
  </w:num>
  <w:num w:numId="212" w16cid:durableId="1247108049">
    <w:abstractNumId w:val="110"/>
  </w:num>
  <w:num w:numId="213" w16cid:durableId="444345424">
    <w:abstractNumId w:val="82"/>
  </w:num>
  <w:num w:numId="214" w16cid:durableId="2110657846">
    <w:abstractNumId w:val="84"/>
  </w:num>
  <w:num w:numId="215" w16cid:durableId="200678102">
    <w:abstractNumId w:val="23"/>
  </w:num>
  <w:num w:numId="216" w16cid:durableId="647705435">
    <w:abstractNumId w:val="209"/>
  </w:num>
  <w:num w:numId="217" w16cid:durableId="419252155">
    <w:abstractNumId w:val="194"/>
  </w:num>
  <w:num w:numId="218" w16cid:durableId="1019816687">
    <w:abstractNumId w:val="223"/>
  </w:num>
  <w:num w:numId="219" w16cid:durableId="1683631527">
    <w:abstractNumId w:val="46"/>
  </w:num>
  <w:num w:numId="220" w16cid:durableId="1082871050">
    <w:abstractNumId w:val="146"/>
  </w:num>
  <w:num w:numId="221" w16cid:durableId="1191917868">
    <w:abstractNumId w:val="125"/>
  </w:num>
  <w:num w:numId="222" w16cid:durableId="161775097">
    <w:abstractNumId w:val="149"/>
  </w:num>
  <w:num w:numId="223" w16cid:durableId="1729837301">
    <w:abstractNumId w:val="5"/>
  </w:num>
  <w:num w:numId="224" w16cid:durableId="659962392">
    <w:abstractNumId w:val="115"/>
  </w:num>
  <w:num w:numId="225" w16cid:durableId="1192455064">
    <w:abstractNumId w:val="193"/>
  </w:num>
  <w:num w:numId="226" w16cid:durableId="680857838">
    <w:abstractNumId w:val="87"/>
  </w:num>
  <w:num w:numId="227" w16cid:durableId="1396972575">
    <w:abstractNumId w:val="27"/>
  </w:num>
  <w:num w:numId="228" w16cid:durableId="1056974651">
    <w:abstractNumId w:val="106"/>
  </w:num>
  <w:num w:numId="229" w16cid:durableId="857619724">
    <w:abstractNumId w:val="107"/>
  </w:num>
  <w:num w:numId="230" w16cid:durableId="176769289">
    <w:abstractNumId w:val="53"/>
  </w:num>
  <w:num w:numId="231" w16cid:durableId="1643000786">
    <w:abstractNumId w:val="155"/>
  </w:num>
  <w:num w:numId="232" w16cid:durableId="1165899744">
    <w:abstractNumId w:val="195"/>
  </w:num>
  <w:num w:numId="233" w16cid:durableId="96027968">
    <w:abstractNumId w:val="143"/>
  </w:num>
  <w:num w:numId="234" w16cid:durableId="1238901709">
    <w:abstractNumId w:val="38"/>
  </w:num>
  <w:num w:numId="235" w16cid:durableId="1945112684">
    <w:abstractNumId w:val="73"/>
  </w:num>
  <w:num w:numId="236" w16cid:durableId="537165281">
    <w:abstractNumId w:val="41"/>
  </w:num>
  <w:num w:numId="237" w16cid:durableId="986669602">
    <w:abstractNumId w:val="19"/>
  </w:num>
  <w:num w:numId="238" w16cid:durableId="1396855890">
    <w:abstractNumId w:val="18"/>
  </w:num>
  <w:num w:numId="239" w16cid:durableId="1100761944">
    <w:abstractNumId w:val="7"/>
  </w:num>
  <w:num w:numId="240" w16cid:durableId="1895389401">
    <w:abstractNumId w:val="56"/>
  </w:num>
  <w:num w:numId="241" w16cid:durableId="1657757593">
    <w:abstractNumId w:val="10"/>
  </w:num>
  <w:num w:numId="242" w16cid:durableId="1439914539">
    <w:abstractNumId w:val="62"/>
  </w:num>
  <w:num w:numId="243" w16cid:durableId="1689720417">
    <w:abstractNumId w:val="17"/>
  </w:num>
  <w:num w:numId="244" w16cid:durableId="1730154564">
    <w:abstractNumId w:val="17"/>
  </w:num>
  <w:num w:numId="245" w16cid:durableId="1434668697">
    <w:abstractNumId w:val="17"/>
  </w:num>
  <w:num w:numId="246" w16cid:durableId="76944754">
    <w:abstractNumId w:val="17"/>
  </w:num>
  <w:num w:numId="247" w16cid:durableId="1566144751">
    <w:abstractNumId w:val="17"/>
  </w:num>
  <w:num w:numId="248" w16cid:durableId="1272397478">
    <w:abstractNumId w:val="17"/>
  </w:num>
  <w:num w:numId="249" w16cid:durableId="787238434">
    <w:abstractNumId w:val="17"/>
  </w:num>
  <w:num w:numId="250" w16cid:durableId="107429337">
    <w:abstractNumId w:val="17"/>
  </w:num>
  <w:num w:numId="251" w16cid:durableId="270287205">
    <w:abstractNumId w:val="17"/>
  </w:num>
  <w:num w:numId="252" w16cid:durableId="1157183557">
    <w:abstractNumId w:val="17"/>
  </w:num>
  <w:num w:numId="253" w16cid:durableId="1440564821">
    <w:abstractNumId w:val="17"/>
  </w:num>
  <w:num w:numId="254" w16cid:durableId="1169949690">
    <w:abstractNumId w:val="17"/>
  </w:num>
  <w:num w:numId="255" w16cid:durableId="298806118">
    <w:abstractNumId w:val="17"/>
  </w:num>
  <w:num w:numId="256" w16cid:durableId="155265621">
    <w:abstractNumId w:val="17"/>
  </w:num>
  <w:num w:numId="257" w16cid:durableId="1918707032">
    <w:abstractNumId w:val="17"/>
  </w:num>
  <w:num w:numId="258" w16cid:durableId="1255625055">
    <w:abstractNumId w:val="17"/>
  </w:num>
  <w:num w:numId="259" w16cid:durableId="1790314242">
    <w:abstractNumId w:val="17"/>
  </w:num>
  <w:num w:numId="260" w16cid:durableId="1314917697">
    <w:abstractNumId w:val="114"/>
  </w:num>
  <w:num w:numId="261" w16cid:durableId="1125270120">
    <w:abstractNumId w:val="35"/>
  </w:num>
  <w:num w:numId="262" w16cid:durableId="1947493982">
    <w:abstractNumId w:val="167"/>
  </w:num>
  <w:num w:numId="263" w16cid:durableId="153500214">
    <w:abstractNumId w:val="225"/>
  </w:num>
  <w:num w:numId="264" w16cid:durableId="630287489">
    <w:abstractNumId w:val="132"/>
  </w:num>
  <w:num w:numId="265" w16cid:durableId="1503859965">
    <w:abstractNumId w:val="116"/>
  </w:num>
  <w:num w:numId="266" w16cid:durableId="684212377">
    <w:abstractNumId w:val="246"/>
  </w:num>
  <w:num w:numId="267" w16cid:durableId="1569798874">
    <w:abstractNumId w:val="55"/>
  </w:num>
  <w:num w:numId="268" w16cid:durableId="614681092">
    <w:abstractNumId w:val="17"/>
  </w:num>
  <w:num w:numId="269" w16cid:durableId="1235774349">
    <w:abstractNumId w:val="217"/>
  </w:num>
  <w:num w:numId="270" w16cid:durableId="832650305">
    <w:abstractNumId w:val="112"/>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xtTA1N7cwNLCwMLZQ0lEKTi0uzszPAykwqQUAANV9LCwAAAA="/>
  </w:docVars>
  <w:rsids>
    <w:rsidRoot w:val="000542DB"/>
    <w:rsid w:val="000009C7"/>
    <w:rsid w:val="00000F79"/>
    <w:rsid w:val="00001CE0"/>
    <w:rsid w:val="00002584"/>
    <w:rsid w:val="000040E0"/>
    <w:rsid w:val="00004538"/>
    <w:rsid w:val="0000551E"/>
    <w:rsid w:val="00005F65"/>
    <w:rsid w:val="000068AA"/>
    <w:rsid w:val="00006C2C"/>
    <w:rsid w:val="00010BAE"/>
    <w:rsid w:val="00011F20"/>
    <w:rsid w:val="00012119"/>
    <w:rsid w:val="000147C4"/>
    <w:rsid w:val="00014DA6"/>
    <w:rsid w:val="000154D0"/>
    <w:rsid w:val="000208C9"/>
    <w:rsid w:val="00021447"/>
    <w:rsid w:val="000242BC"/>
    <w:rsid w:val="00024B2D"/>
    <w:rsid w:val="00025DEE"/>
    <w:rsid w:val="00026AA2"/>
    <w:rsid w:val="00027406"/>
    <w:rsid w:val="00031DF4"/>
    <w:rsid w:val="0003277A"/>
    <w:rsid w:val="00035506"/>
    <w:rsid w:val="0003661B"/>
    <w:rsid w:val="00036BD9"/>
    <w:rsid w:val="00037D45"/>
    <w:rsid w:val="00040020"/>
    <w:rsid w:val="000413DD"/>
    <w:rsid w:val="000429AC"/>
    <w:rsid w:val="00047692"/>
    <w:rsid w:val="0004776E"/>
    <w:rsid w:val="0004787C"/>
    <w:rsid w:val="00050364"/>
    <w:rsid w:val="00050D07"/>
    <w:rsid w:val="00052E47"/>
    <w:rsid w:val="00054125"/>
    <w:rsid w:val="000542DB"/>
    <w:rsid w:val="00054474"/>
    <w:rsid w:val="0005552A"/>
    <w:rsid w:val="00056220"/>
    <w:rsid w:val="000565D1"/>
    <w:rsid w:val="00060662"/>
    <w:rsid w:val="00062FD5"/>
    <w:rsid w:val="00063CA9"/>
    <w:rsid w:val="00065755"/>
    <w:rsid w:val="00065E81"/>
    <w:rsid w:val="00066D94"/>
    <w:rsid w:val="00067FD2"/>
    <w:rsid w:val="00070957"/>
    <w:rsid w:val="00071BBB"/>
    <w:rsid w:val="00071EE8"/>
    <w:rsid w:val="00071F20"/>
    <w:rsid w:val="000724B5"/>
    <w:rsid w:val="0007672F"/>
    <w:rsid w:val="00076EA8"/>
    <w:rsid w:val="000800B4"/>
    <w:rsid w:val="00082512"/>
    <w:rsid w:val="0008261C"/>
    <w:rsid w:val="00082B6C"/>
    <w:rsid w:val="00083053"/>
    <w:rsid w:val="000830A5"/>
    <w:rsid w:val="00083452"/>
    <w:rsid w:val="00083CAD"/>
    <w:rsid w:val="00084DE3"/>
    <w:rsid w:val="00086AA4"/>
    <w:rsid w:val="00087272"/>
    <w:rsid w:val="00087D11"/>
    <w:rsid w:val="0009092B"/>
    <w:rsid w:val="00090F20"/>
    <w:rsid w:val="00092486"/>
    <w:rsid w:val="0009304D"/>
    <w:rsid w:val="000948DA"/>
    <w:rsid w:val="00094963"/>
    <w:rsid w:val="000957D4"/>
    <w:rsid w:val="00095FDC"/>
    <w:rsid w:val="0009610B"/>
    <w:rsid w:val="00096149"/>
    <w:rsid w:val="000971A6"/>
    <w:rsid w:val="000A0792"/>
    <w:rsid w:val="000A224A"/>
    <w:rsid w:val="000A2642"/>
    <w:rsid w:val="000A316F"/>
    <w:rsid w:val="000A3861"/>
    <w:rsid w:val="000A4833"/>
    <w:rsid w:val="000A547C"/>
    <w:rsid w:val="000A6B6F"/>
    <w:rsid w:val="000A7F5A"/>
    <w:rsid w:val="000B047E"/>
    <w:rsid w:val="000B0A0E"/>
    <w:rsid w:val="000B0F47"/>
    <w:rsid w:val="000B1496"/>
    <w:rsid w:val="000B16C3"/>
    <w:rsid w:val="000B38CF"/>
    <w:rsid w:val="000B4B8F"/>
    <w:rsid w:val="000B4C99"/>
    <w:rsid w:val="000B5683"/>
    <w:rsid w:val="000B713E"/>
    <w:rsid w:val="000C0FCC"/>
    <w:rsid w:val="000C21AB"/>
    <w:rsid w:val="000C37DD"/>
    <w:rsid w:val="000C3F54"/>
    <w:rsid w:val="000C496E"/>
    <w:rsid w:val="000C54F1"/>
    <w:rsid w:val="000C6D78"/>
    <w:rsid w:val="000C6F46"/>
    <w:rsid w:val="000D0CF9"/>
    <w:rsid w:val="000D1A5A"/>
    <w:rsid w:val="000D2CAB"/>
    <w:rsid w:val="000D469D"/>
    <w:rsid w:val="000D57E3"/>
    <w:rsid w:val="000D5BCE"/>
    <w:rsid w:val="000D6609"/>
    <w:rsid w:val="000D6D0D"/>
    <w:rsid w:val="000D78EE"/>
    <w:rsid w:val="000E00EB"/>
    <w:rsid w:val="000E14D3"/>
    <w:rsid w:val="000E337C"/>
    <w:rsid w:val="000E3CBF"/>
    <w:rsid w:val="000E45B9"/>
    <w:rsid w:val="000E5037"/>
    <w:rsid w:val="000E5324"/>
    <w:rsid w:val="000E6893"/>
    <w:rsid w:val="000E7000"/>
    <w:rsid w:val="000E7934"/>
    <w:rsid w:val="000F0F24"/>
    <w:rsid w:val="000F2B39"/>
    <w:rsid w:val="000F3D4A"/>
    <w:rsid w:val="000F4D63"/>
    <w:rsid w:val="000F549C"/>
    <w:rsid w:val="00100B77"/>
    <w:rsid w:val="00101389"/>
    <w:rsid w:val="00105E99"/>
    <w:rsid w:val="00107443"/>
    <w:rsid w:val="00107651"/>
    <w:rsid w:val="00107A6D"/>
    <w:rsid w:val="00107C5A"/>
    <w:rsid w:val="00110A99"/>
    <w:rsid w:val="00111A09"/>
    <w:rsid w:val="00111CCF"/>
    <w:rsid w:val="00112952"/>
    <w:rsid w:val="001137F3"/>
    <w:rsid w:val="001141A2"/>
    <w:rsid w:val="00114A1D"/>
    <w:rsid w:val="001155B7"/>
    <w:rsid w:val="001155CD"/>
    <w:rsid w:val="00115E97"/>
    <w:rsid w:val="00116ECF"/>
    <w:rsid w:val="00117B44"/>
    <w:rsid w:val="00120CC9"/>
    <w:rsid w:val="00121E7D"/>
    <w:rsid w:val="0012302A"/>
    <w:rsid w:val="00123781"/>
    <w:rsid w:val="001240C7"/>
    <w:rsid w:val="001241AC"/>
    <w:rsid w:val="0012462E"/>
    <w:rsid w:val="00125B1E"/>
    <w:rsid w:val="00126963"/>
    <w:rsid w:val="00127171"/>
    <w:rsid w:val="0012773E"/>
    <w:rsid w:val="0012785F"/>
    <w:rsid w:val="0013032C"/>
    <w:rsid w:val="0013238B"/>
    <w:rsid w:val="00135C12"/>
    <w:rsid w:val="00135EBA"/>
    <w:rsid w:val="00137382"/>
    <w:rsid w:val="0014145F"/>
    <w:rsid w:val="00142424"/>
    <w:rsid w:val="0014253B"/>
    <w:rsid w:val="00145B82"/>
    <w:rsid w:val="00145B9E"/>
    <w:rsid w:val="00146214"/>
    <w:rsid w:val="00146F4F"/>
    <w:rsid w:val="0015393F"/>
    <w:rsid w:val="00153C6D"/>
    <w:rsid w:val="00154F4B"/>
    <w:rsid w:val="0016039C"/>
    <w:rsid w:val="0016180B"/>
    <w:rsid w:val="00161DAC"/>
    <w:rsid w:val="00162077"/>
    <w:rsid w:val="001637BE"/>
    <w:rsid w:val="001646E3"/>
    <w:rsid w:val="001659AD"/>
    <w:rsid w:val="00167B40"/>
    <w:rsid w:val="00173FD7"/>
    <w:rsid w:val="00174450"/>
    <w:rsid w:val="00175227"/>
    <w:rsid w:val="00176361"/>
    <w:rsid w:val="00177C2C"/>
    <w:rsid w:val="001805E5"/>
    <w:rsid w:val="00180DFA"/>
    <w:rsid w:val="001817F2"/>
    <w:rsid w:val="00182763"/>
    <w:rsid w:val="00183EA6"/>
    <w:rsid w:val="00184239"/>
    <w:rsid w:val="00185454"/>
    <w:rsid w:val="00185641"/>
    <w:rsid w:val="00186F1D"/>
    <w:rsid w:val="00187079"/>
    <w:rsid w:val="00187744"/>
    <w:rsid w:val="00192604"/>
    <w:rsid w:val="00192A81"/>
    <w:rsid w:val="00193A8A"/>
    <w:rsid w:val="00194059"/>
    <w:rsid w:val="001947C6"/>
    <w:rsid w:val="001A0DA6"/>
    <w:rsid w:val="001A1AA8"/>
    <w:rsid w:val="001A2F9A"/>
    <w:rsid w:val="001A3880"/>
    <w:rsid w:val="001A3B64"/>
    <w:rsid w:val="001A52D0"/>
    <w:rsid w:val="001A68FA"/>
    <w:rsid w:val="001A6CBA"/>
    <w:rsid w:val="001A742B"/>
    <w:rsid w:val="001A791E"/>
    <w:rsid w:val="001B097D"/>
    <w:rsid w:val="001B1744"/>
    <w:rsid w:val="001B1879"/>
    <w:rsid w:val="001B246B"/>
    <w:rsid w:val="001B2C2E"/>
    <w:rsid w:val="001B68EE"/>
    <w:rsid w:val="001B76DA"/>
    <w:rsid w:val="001C0958"/>
    <w:rsid w:val="001C2B14"/>
    <w:rsid w:val="001C3107"/>
    <w:rsid w:val="001C34D8"/>
    <w:rsid w:val="001C466C"/>
    <w:rsid w:val="001C4DC0"/>
    <w:rsid w:val="001C5BC6"/>
    <w:rsid w:val="001C66B5"/>
    <w:rsid w:val="001D1469"/>
    <w:rsid w:val="001D2594"/>
    <w:rsid w:val="001D2707"/>
    <w:rsid w:val="001D3F98"/>
    <w:rsid w:val="001D448B"/>
    <w:rsid w:val="001D67C4"/>
    <w:rsid w:val="001D6A60"/>
    <w:rsid w:val="001D7650"/>
    <w:rsid w:val="001E0BD2"/>
    <w:rsid w:val="001E2C58"/>
    <w:rsid w:val="001E2C8B"/>
    <w:rsid w:val="001E326B"/>
    <w:rsid w:val="001E41D9"/>
    <w:rsid w:val="001E457A"/>
    <w:rsid w:val="001E4583"/>
    <w:rsid w:val="001E5170"/>
    <w:rsid w:val="001E57F2"/>
    <w:rsid w:val="001E59A9"/>
    <w:rsid w:val="001F16CA"/>
    <w:rsid w:val="001F1D5E"/>
    <w:rsid w:val="001F1DE0"/>
    <w:rsid w:val="001F3F8F"/>
    <w:rsid w:val="001F4886"/>
    <w:rsid w:val="001F4C13"/>
    <w:rsid w:val="001F4F0B"/>
    <w:rsid w:val="001F4F56"/>
    <w:rsid w:val="001F556B"/>
    <w:rsid w:val="001F7049"/>
    <w:rsid w:val="001F7639"/>
    <w:rsid w:val="001F7C83"/>
    <w:rsid w:val="002002ED"/>
    <w:rsid w:val="00200D33"/>
    <w:rsid w:val="002015F2"/>
    <w:rsid w:val="00201657"/>
    <w:rsid w:val="002027AE"/>
    <w:rsid w:val="00204D22"/>
    <w:rsid w:val="00206EFE"/>
    <w:rsid w:val="002070C2"/>
    <w:rsid w:val="00210C17"/>
    <w:rsid w:val="00211188"/>
    <w:rsid w:val="002121D6"/>
    <w:rsid w:val="002153AB"/>
    <w:rsid w:val="00215C64"/>
    <w:rsid w:val="00216D07"/>
    <w:rsid w:val="00217922"/>
    <w:rsid w:val="002204F2"/>
    <w:rsid w:val="00220840"/>
    <w:rsid w:val="00220DF9"/>
    <w:rsid w:val="0022211E"/>
    <w:rsid w:val="002226B2"/>
    <w:rsid w:val="00224FA0"/>
    <w:rsid w:val="0022711D"/>
    <w:rsid w:val="002274F9"/>
    <w:rsid w:val="002279B1"/>
    <w:rsid w:val="0023120C"/>
    <w:rsid w:val="002349E3"/>
    <w:rsid w:val="002370A8"/>
    <w:rsid w:val="002423D9"/>
    <w:rsid w:val="00242630"/>
    <w:rsid w:val="0024305F"/>
    <w:rsid w:val="002434DF"/>
    <w:rsid w:val="0024386E"/>
    <w:rsid w:val="00243C29"/>
    <w:rsid w:val="0024504B"/>
    <w:rsid w:val="0025127B"/>
    <w:rsid w:val="002526A6"/>
    <w:rsid w:val="002531A9"/>
    <w:rsid w:val="002534E6"/>
    <w:rsid w:val="00253F44"/>
    <w:rsid w:val="00254E28"/>
    <w:rsid w:val="0025559C"/>
    <w:rsid w:val="00255C9A"/>
    <w:rsid w:val="00255F32"/>
    <w:rsid w:val="00256146"/>
    <w:rsid w:val="00260452"/>
    <w:rsid w:val="0026160B"/>
    <w:rsid w:val="00261F4B"/>
    <w:rsid w:val="00263568"/>
    <w:rsid w:val="00263EB9"/>
    <w:rsid w:val="002642D2"/>
    <w:rsid w:val="00265295"/>
    <w:rsid w:val="00265610"/>
    <w:rsid w:val="002666B2"/>
    <w:rsid w:val="0026718A"/>
    <w:rsid w:val="002742C5"/>
    <w:rsid w:val="00275564"/>
    <w:rsid w:val="002760A9"/>
    <w:rsid w:val="00277800"/>
    <w:rsid w:val="00280D22"/>
    <w:rsid w:val="0028119B"/>
    <w:rsid w:val="0029037B"/>
    <w:rsid w:val="002907BF"/>
    <w:rsid w:val="00290D69"/>
    <w:rsid w:val="00295572"/>
    <w:rsid w:val="0029778E"/>
    <w:rsid w:val="00297F74"/>
    <w:rsid w:val="002A007A"/>
    <w:rsid w:val="002A0CCD"/>
    <w:rsid w:val="002A21FE"/>
    <w:rsid w:val="002A3EBC"/>
    <w:rsid w:val="002A59F8"/>
    <w:rsid w:val="002A7CE4"/>
    <w:rsid w:val="002B0E59"/>
    <w:rsid w:val="002B2D59"/>
    <w:rsid w:val="002B2E78"/>
    <w:rsid w:val="002B2F59"/>
    <w:rsid w:val="002B405B"/>
    <w:rsid w:val="002B4CF3"/>
    <w:rsid w:val="002B5C6E"/>
    <w:rsid w:val="002B6F9F"/>
    <w:rsid w:val="002B75E5"/>
    <w:rsid w:val="002B78CB"/>
    <w:rsid w:val="002B78D6"/>
    <w:rsid w:val="002B7B26"/>
    <w:rsid w:val="002C0CFA"/>
    <w:rsid w:val="002C2A45"/>
    <w:rsid w:val="002C3010"/>
    <w:rsid w:val="002C347C"/>
    <w:rsid w:val="002C4C34"/>
    <w:rsid w:val="002C6F70"/>
    <w:rsid w:val="002C71AB"/>
    <w:rsid w:val="002C7F9A"/>
    <w:rsid w:val="002D064E"/>
    <w:rsid w:val="002D0894"/>
    <w:rsid w:val="002D3933"/>
    <w:rsid w:val="002D3FA9"/>
    <w:rsid w:val="002D5001"/>
    <w:rsid w:val="002D5AB4"/>
    <w:rsid w:val="002D6B76"/>
    <w:rsid w:val="002D7D03"/>
    <w:rsid w:val="002E0DE1"/>
    <w:rsid w:val="002E12A7"/>
    <w:rsid w:val="002E1563"/>
    <w:rsid w:val="002E19DE"/>
    <w:rsid w:val="002E3594"/>
    <w:rsid w:val="002E3615"/>
    <w:rsid w:val="002E4C4A"/>
    <w:rsid w:val="002E520B"/>
    <w:rsid w:val="002F1D63"/>
    <w:rsid w:val="002F20E2"/>
    <w:rsid w:val="002F34F6"/>
    <w:rsid w:val="002F4763"/>
    <w:rsid w:val="002F4A93"/>
    <w:rsid w:val="002F4D84"/>
    <w:rsid w:val="002F536C"/>
    <w:rsid w:val="002F53DC"/>
    <w:rsid w:val="002F61DF"/>
    <w:rsid w:val="002F793A"/>
    <w:rsid w:val="002F7C52"/>
    <w:rsid w:val="00303D37"/>
    <w:rsid w:val="003061FC"/>
    <w:rsid w:val="00306C5A"/>
    <w:rsid w:val="00310A5F"/>
    <w:rsid w:val="00312286"/>
    <w:rsid w:val="00312387"/>
    <w:rsid w:val="00313523"/>
    <w:rsid w:val="0031420E"/>
    <w:rsid w:val="003143A7"/>
    <w:rsid w:val="003143AE"/>
    <w:rsid w:val="00314435"/>
    <w:rsid w:val="00315E70"/>
    <w:rsid w:val="003162C8"/>
    <w:rsid w:val="00316654"/>
    <w:rsid w:val="00316FA1"/>
    <w:rsid w:val="00320BEB"/>
    <w:rsid w:val="00321B4F"/>
    <w:rsid w:val="00322251"/>
    <w:rsid w:val="0032279D"/>
    <w:rsid w:val="00323DF2"/>
    <w:rsid w:val="00325F79"/>
    <w:rsid w:val="00326326"/>
    <w:rsid w:val="003279EB"/>
    <w:rsid w:val="00333E73"/>
    <w:rsid w:val="00334D05"/>
    <w:rsid w:val="00335106"/>
    <w:rsid w:val="00335807"/>
    <w:rsid w:val="0033610B"/>
    <w:rsid w:val="003366C9"/>
    <w:rsid w:val="0034107C"/>
    <w:rsid w:val="00341837"/>
    <w:rsid w:val="00341E74"/>
    <w:rsid w:val="00341EF3"/>
    <w:rsid w:val="00341FA9"/>
    <w:rsid w:val="003435F0"/>
    <w:rsid w:val="00343B9C"/>
    <w:rsid w:val="00344AC4"/>
    <w:rsid w:val="00347437"/>
    <w:rsid w:val="003477F4"/>
    <w:rsid w:val="00350B6C"/>
    <w:rsid w:val="00351087"/>
    <w:rsid w:val="00352D1E"/>
    <w:rsid w:val="00352E1F"/>
    <w:rsid w:val="00353CD4"/>
    <w:rsid w:val="00355594"/>
    <w:rsid w:val="00355B98"/>
    <w:rsid w:val="00356E77"/>
    <w:rsid w:val="00357DA9"/>
    <w:rsid w:val="00360A41"/>
    <w:rsid w:val="00361D7C"/>
    <w:rsid w:val="003623D4"/>
    <w:rsid w:val="00363843"/>
    <w:rsid w:val="0036485A"/>
    <w:rsid w:val="0037139B"/>
    <w:rsid w:val="003731E5"/>
    <w:rsid w:val="00373A06"/>
    <w:rsid w:val="00376053"/>
    <w:rsid w:val="00377029"/>
    <w:rsid w:val="003777E5"/>
    <w:rsid w:val="0038049A"/>
    <w:rsid w:val="0038295C"/>
    <w:rsid w:val="00383ADE"/>
    <w:rsid w:val="003848F7"/>
    <w:rsid w:val="00384DEE"/>
    <w:rsid w:val="003852D7"/>
    <w:rsid w:val="00385E7D"/>
    <w:rsid w:val="003876C5"/>
    <w:rsid w:val="00387FCD"/>
    <w:rsid w:val="003902B7"/>
    <w:rsid w:val="00390907"/>
    <w:rsid w:val="003910FE"/>
    <w:rsid w:val="00392647"/>
    <w:rsid w:val="00392654"/>
    <w:rsid w:val="00392AB6"/>
    <w:rsid w:val="00392BFE"/>
    <w:rsid w:val="00392E09"/>
    <w:rsid w:val="003936F4"/>
    <w:rsid w:val="00393B84"/>
    <w:rsid w:val="003965AD"/>
    <w:rsid w:val="00396A28"/>
    <w:rsid w:val="00396E2A"/>
    <w:rsid w:val="00397E5A"/>
    <w:rsid w:val="003A2EE2"/>
    <w:rsid w:val="003A3384"/>
    <w:rsid w:val="003A3A63"/>
    <w:rsid w:val="003A41CC"/>
    <w:rsid w:val="003A47B6"/>
    <w:rsid w:val="003A5889"/>
    <w:rsid w:val="003A7197"/>
    <w:rsid w:val="003A7F44"/>
    <w:rsid w:val="003B034C"/>
    <w:rsid w:val="003B3ACD"/>
    <w:rsid w:val="003B4FF1"/>
    <w:rsid w:val="003B50CC"/>
    <w:rsid w:val="003B6E5B"/>
    <w:rsid w:val="003B6F7D"/>
    <w:rsid w:val="003C0680"/>
    <w:rsid w:val="003C2D0C"/>
    <w:rsid w:val="003C2F7B"/>
    <w:rsid w:val="003C52EC"/>
    <w:rsid w:val="003C7635"/>
    <w:rsid w:val="003D0042"/>
    <w:rsid w:val="003D0D45"/>
    <w:rsid w:val="003D290B"/>
    <w:rsid w:val="003D332A"/>
    <w:rsid w:val="003D51BB"/>
    <w:rsid w:val="003D741B"/>
    <w:rsid w:val="003E0076"/>
    <w:rsid w:val="003E27DB"/>
    <w:rsid w:val="003E297D"/>
    <w:rsid w:val="003E4C54"/>
    <w:rsid w:val="003E5882"/>
    <w:rsid w:val="003E58A5"/>
    <w:rsid w:val="003F0395"/>
    <w:rsid w:val="003F3C81"/>
    <w:rsid w:val="003F4278"/>
    <w:rsid w:val="003F6714"/>
    <w:rsid w:val="003F6A80"/>
    <w:rsid w:val="003F6CE8"/>
    <w:rsid w:val="004014D0"/>
    <w:rsid w:val="0040312D"/>
    <w:rsid w:val="00403873"/>
    <w:rsid w:val="00403C5D"/>
    <w:rsid w:val="00404701"/>
    <w:rsid w:val="00404B22"/>
    <w:rsid w:val="0040712E"/>
    <w:rsid w:val="00410667"/>
    <w:rsid w:val="00410A7B"/>
    <w:rsid w:val="00411EC8"/>
    <w:rsid w:val="00412528"/>
    <w:rsid w:val="00414255"/>
    <w:rsid w:val="00414354"/>
    <w:rsid w:val="004200CF"/>
    <w:rsid w:val="00420CE2"/>
    <w:rsid w:val="00420D14"/>
    <w:rsid w:val="004221BD"/>
    <w:rsid w:val="00422758"/>
    <w:rsid w:val="0042488A"/>
    <w:rsid w:val="00425CEA"/>
    <w:rsid w:val="00425D25"/>
    <w:rsid w:val="0043039E"/>
    <w:rsid w:val="00430CCB"/>
    <w:rsid w:val="0043122C"/>
    <w:rsid w:val="0043323A"/>
    <w:rsid w:val="00435424"/>
    <w:rsid w:val="00435553"/>
    <w:rsid w:val="0043573F"/>
    <w:rsid w:val="00435C26"/>
    <w:rsid w:val="004360ED"/>
    <w:rsid w:val="0043635D"/>
    <w:rsid w:val="004363B0"/>
    <w:rsid w:val="00437C1E"/>
    <w:rsid w:val="004400D4"/>
    <w:rsid w:val="00440710"/>
    <w:rsid w:val="00440909"/>
    <w:rsid w:val="00441E15"/>
    <w:rsid w:val="00442072"/>
    <w:rsid w:val="00445B41"/>
    <w:rsid w:val="004509B4"/>
    <w:rsid w:val="00450C15"/>
    <w:rsid w:val="004510DE"/>
    <w:rsid w:val="004517AF"/>
    <w:rsid w:val="0045188A"/>
    <w:rsid w:val="00451BBB"/>
    <w:rsid w:val="00452BAB"/>
    <w:rsid w:val="00453960"/>
    <w:rsid w:val="004539A4"/>
    <w:rsid w:val="004546EB"/>
    <w:rsid w:val="00456054"/>
    <w:rsid w:val="00460C13"/>
    <w:rsid w:val="00460D49"/>
    <w:rsid w:val="00461C2A"/>
    <w:rsid w:val="00461DFC"/>
    <w:rsid w:val="00462427"/>
    <w:rsid w:val="004660B0"/>
    <w:rsid w:val="004670AE"/>
    <w:rsid w:val="0046731A"/>
    <w:rsid w:val="00471BBB"/>
    <w:rsid w:val="00473811"/>
    <w:rsid w:val="00473AE3"/>
    <w:rsid w:val="0047528B"/>
    <w:rsid w:val="004759CA"/>
    <w:rsid w:val="00475E18"/>
    <w:rsid w:val="00476E7F"/>
    <w:rsid w:val="00477E1E"/>
    <w:rsid w:val="0048047D"/>
    <w:rsid w:val="004811BC"/>
    <w:rsid w:val="0048340B"/>
    <w:rsid w:val="00485C19"/>
    <w:rsid w:val="00486864"/>
    <w:rsid w:val="00486B5D"/>
    <w:rsid w:val="00487AAE"/>
    <w:rsid w:val="0049035C"/>
    <w:rsid w:val="00490FEC"/>
    <w:rsid w:val="004933DD"/>
    <w:rsid w:val="00494809"/>
    <w:rsid w:val="00495518"/>
    <w:rsid w:val="00495C08"/>
    <w:rsid w:val="004A1820"/>
    <w:rsid w:val="004A20F2"/>
    <w:rsid w:val="004A388D"/>
    <w:rsid w:val="004A3BA3"/>
    <w:rsid w:val="004A4100"/>
    <w:rsid w:val="004A51F5"/>
    <w:rsid w:val="004A5D94"/>
    <w:rsid w:val="004A6228"/>
    <w:rsid w:val="004B6AB6"/>
    <w:rsid w:val="004B6EAB"/>
    <w:rsid w:val="004B6F00"/>
    <w:rsid w:val="004B76FB"/>
    <w:rsid w:val="004B7EAF"/>
    <w:rsid w:val="004C070B"/>
    <w:rsid w:val="004C23EB"/>
    <w:rsid w:val="004C31A9"/>
    <w:rsid w:val="004C3B46"/>
    <w:rsid w:val="004C4636"/>
    <w:rsid w:val="004C5720"/>
    <w:rsid w:val="004C780B"/>
    <w:rsid w:val="004D0C9A"/>
    <w:rsid w:val="004D10C6"/>
    <w:rsid w:val="004D164C"/>
    <w:rsid w:val="004D2A29"/>
    <w:rsid w:val="004D588F"/>
    <w:rsid w:val="004D5DD9"/>
    <w:rsid w:val="004E04AE"/>
    <w:rsid w:val="004E0F51"/>
    <w:rsid w:val="004E1730"/>
    <w:rsid w:val="004E21E7"/>
    <w:rsid w:val="004E24BE"/>
    <w:rsid w:val="004E3E85"/>
    <w:rsid w:val="004E410B"/>
    <w:rsid w:val="004E4143"/>
    <w:rsid w:val="004E433A"/>
    <w:rsid w:val="004E5A3B"/>
    <w:rsid w:val="004E6481"/>
    <w:rsid w:val="004E7023"/>
    <w:rsid w:val="004F0D3A"/>
    <w:rsid w:val="004F2424"/>
    <w:rsid w:val="004F2895"/>
    <w:rsid w:val="004F3800"/>
    <w:rsid w:val="004F396A"/>
    <w:rsid w:val="004F7D7F"/>
    <w:rsid w:val="00500615"/>
    <w:rsid w:val="005006C3"/>
    <w:rsid w:val="00500DAB"/>
    <w:rsid w:val="00500ED7"/>
    <w:rsid w:val="005030DC"/>
    <w:rsid w:val="005036C1"/>
    <w:rsid w:val="00503B90"/>
    <w:rsid w:val="00506569"/>
    <w:rsid w:val="00512C35"/>
    <w:rsid w:val="005138CD"/>
    <w:rsid w:val="00515A10"/>
    <w:rsid w:val="005173F5"/>
    <w:rsid w:val="0052078B"/>
    <w:rsid w:val="00521962"/>
    <w:rsid w:val="005227D4"/>
    <w:rsid w:val="00525101"/>
    <w:rsid w:val="0052594D"/>
    <w:rsid w:val="00526139"/>
    <w:rsid w:val="00527708"/>
    <w:rsid w:val="00530053"/>
    <w:rsid w:val="005307CE"/>
    <w:rsid w:val="005308AE"/>
    <w:rsid w:val="005321E8"/>
    <w:rsid w:val="00532817"/>
    <w:rsid w:val="00535269"/>
    <w:rsid w:val="0053530D"/>
    <w:rsid w:val="005355B8"/>
    <w:rsid w:val="0053677A"/>
    <w:rsid w:val="005374CF"/>
    <w:rsid w:val="005378A2"/>
    <w:rsid w:val="00540EAF"/>
    <w:rsid w:val="0054245D"/>
    <w:rsid w:val="00544C22"/>
    <w:rsid w:val="00544F36"/>
    <w:rsid w:val="00546DE3"/>
    <w:rsid w:val="005478FA"/>
    <w:rsid w:val="005517A3"/>
    <w:rsid w:val="00552E84"/>
    <w:rsid w:val="00553FA8"/>
    <w:rsid w:val="00555824"/>
    <w:rsid w:val="00555FA9"/>
    <w:rsid w:val="00556659"/>
    <w:rsid w:val="00557109"/>
    <w:rsid w:val="0055759C"/>
    <w:rsid w:val="005616A3"/>
    <w:rsid w:val="00564794"/>
    <w:rsid w:val="0056555F"/>
    <w:rsid w:val="00565759"/>
    <w:rsid w:val="00565DFA"/>
    <w:rsid w:val="00566C2E"/>
    <w:rsid w:val="005672BA"/>
    <w:rsid w:val="00567BEF"/>
    <w:rsid w:val="00567F8A"/>
    <w:rsid w:val="00572C27"/>
    <w:rsid w:val="005736EE"/>
    <w:rsid w:val="00573F36"/>
    <w:rsid w:val="005741B2"/>
    <w:rsid w:val="005770B3"/>
    <w:rsid w:val="0057782F"/>
    <w:rsid w:val="00584F54"/>
    <w:rsid w:val="00585E66"/>
    <w:rsid w:val="00585EE5"/>
    <w:rsid w:val="00585F7C"/>
    <w:rsid w:val="00586518"/>
    <w:rsid w:val="00586AE1"/>
    <w:rsid w:val="00586F33"/>
    <w:rsid w:val="00587742"/>
    <w:rsid w:val="005906F3"/>
    <w:rsid w:val="00590BD4"/>
    <w:rsid w:val="00591D63"/>
    <w:rsid w:val="00593562"/>
    <w:rsid w:val="00594405"/>
    <w:rsid w:val="005948DE"/>
    <w:rsid w:val="005957D5"/>
    <w:rsid w:val="00595BED"/>
    <w:rsid w:val="00595CB3"/>
    <w:rsid w:val="00595EDF"/>
    <w:rsid w:val="00596892"/>
    <w:rsid w:val="005973CA"/>
    <w:rsid w:val="0059763C"/>
    <w:rsid w:val="005A0BD3"/>
    <w:rsid w:val="005A2382"/>
    <w:rsid w:val="005A430F"/>
    <w:rsid w:val="005A4499"/>
    <w:rsid w:val="005A4762"/>
    <w:rsid w:val="005A5BC6"/>
    <w:rsid w:val="005A5CEC"/>
    <w:rsid w:val="005A5E23"/>
    <w:rsid w:val="005A6E8F"/>
    <w:rsid w:val="005A70DA"/>
    <w:rsid w:val="005A7992"/>
    <w:rsid w:val="005B28D8"/>
    <w:rsid w:val="005B3C5C"/>
    <w:rsid w:val="005B6986"/>
    <w:rsid w:val="005B745D"/>
    <w:rsid w:val="005B7B11"/>
    <w:rsid w:val="005C22AC"/>
    <w:rsid w:val="005C378E"/>
    <w:rsid w:val="005C3C91"/>
    <w:rsid w:val="005C46BE"/>
    <w:rsid w:val="005C4719"/>
    <w:rsid w:val="005C6D46"/>
    <w:rsid w:val="005C733E"/>
    <w:rsid w:val="005C735C"/>
    <w:rsid w:val="005D1180"/>
    <w:rsid w:val="005D1550"/>
    <w:rsid w:val="005D3094"/>
    <w:rsid w:val="005D46FA"/>
    <w:rsid w:val="005D55EB"/>
    <w:rsid w:val="005D5D6D"/>
    <w:rsid w:val="005D65D0"/>
    <w:rsid w:val="005D793D"/>
    <w:rsid w:val="005D7C55"/>
    <w:rsid w:val="005D7CBF"/>
    <w:rsid w:val="005E03E1"/>
    <w:rsid w:val="005E0581"/>
    <w:rsid w:val="005E0787"/>
    <w:rsid w:val="005E3936"/>
    <w:rsid w:val="005E78DB"/>
    <w:rsid w:val="005F20C6"/>
    <w:rsid w:val="005F2420"/>
    <w:rsid w:val="005F30D4"/>
    <w:rsid w:val="005F335F"/>
    <w:rsid w:val="005F3DA9"/>
    <w:rsid w:val="005F49B6"/>
    <w:rsid w:val="005F540C"/>
    <w:rsid w:val="005F58AA"/>
    <w:rsid w:val="005F61D6"/>
    <w:rsid w:val="005F70CD"/>
    <w:rsid w:val="005F724A"/>
    <w:rsid w:val="005F7F89"/>
    <w:rsid w:val="0060154F"/>
    <w:rsid w:val="00601CB2"/>
    <w:rsid w:val="00605427"/>
    <w:rsid w:val="006056F8"/>
    <w:rsid w:val="00605BB6"/>
    <w:rsid w:val="00605CBE"/>
    <w:rsid w:val="006070F1"/>
    <w:rsid w:val="00611DC0"/>
    <w:rsid w:val="00612A2D"/>
    <w:rsid w:val="00615FA1"/>
    <w:rsid w:val="00616357"/>
    <w:rsid w:val="00617419"/>
    <w:rsid w:val="00620CED"/>
    <w:rsid w:val="00622C42"/>
    <w:rsid w:val="00623C4D"/>
    <w:rsid w:val="006246DA"/>
    <w:rsid w:val="006269A3"/>
    <w:rsid w:val="0063039E"/>
    <w:rsid w:val="006325B4"/>
    <w:rsid w:val="00633743"/>
    <w:rsid w:val="006355FF"/>
    <w:rsid w:val="0063637D"/>
    <w:rsid w:val="006365FD"/>
    <w:rsid w:val="00636E46"/>
    <w:rsid w:val="00637BCC"/>
    <w:rsid w:val="006402E4"/>
    <w:rsid w:val="00641688"/>
    <w:rsid w:val="006435F6"/>
    <w:rsid w:val="00643EC0"/>
    <w:rsid w:val="0064430D"/>
    <w:rsid w:val="00650D00"/>
    <w:rsid w:val="006514D5"/>
    <w:rsid w:val="00651FDD"/>
    <w:rsid w:val="00654410"/>
    <w:rsid w:val="00655441"/>
    <w:rsid w:val="0065549F"/>
    <w:rsid w:val="0065600D"/>
    <w:rsid w:val="00656578"/>
    <w:rsid w:val="00662D46"/>
    <w:rsid w:val="006631CC"/>
    <w:rsid w:val="00664175"/>
    <w:rsid w:val="006645FE"/>
    <w:rsid w:val="00666523"/>
    <w:rsid w:val="00667340"/>
    <w:rsid w:val="0067453D"/>
    <w:rsid w:val="00675FFC"/>
    <w:rsid w:val="00676371"/>
    <w:rsid w:val="006779E0"/>
    <w:rsid w:val="006801DB"/>
    <w:rsid w:val="006805F1"/>
    <w:rsid w:val="006814F8"/>
    <w:rsid w:val="00681865"/>
    <w:rsid w:val="00681A58"/>
    <w:rsid w:val="00682FDA"/>
    <w:rsid w:val="00683DB2"/>
    <w:rsid w:val="00685DA3"/>
    <w:rsid w:val="006875D4"/>
    <w:rsid w:val="00687DC5"/>
    <w:rsid w:val="00692308"/>
    <w:rsid w:val="00692F32"/>
    <w:rsid w:val="006936B7"/>
    <w:rsid w:val="006944BB"/>
    <w:rsid w:val="00696827"/>
    <w:rsid w:val="006972AF"/>
    <w:rsid w:val="006A01C4"/>
    <w:rsid w:val="006A0AA6"/>
    <w:rsid w:val="006A1AC7"/>
    <w:rsid w:val="006A1F34"/>
    <w:rsid w:val="006A3EAC"/>
    <w:rsid w:val="006A4E35"/>
    <w:rsid w:val="006A5E4D"/>
    <w:rsid w:val="006A6284"/>
    <w:rsid w:val="006A7288"/>
    <w:rsid w:val="006A74E5"/>
    <w:rsid w:val="006A79DC"/>
    <w:rsid w:val="006A7F04"/>
    <w:rsid w:val="006B4469"/>
    <w:rsid w:val="006B49BA"/>
    <w:rsid w:val="006B78D3"/>
    <w:rsid w:val="006B7A83"/>
    <w:rsid w:val="006C049B"/>
    <w:rsid w:val="006C0BB7"/>
    <w:rsid w:val="006C0E86"/>
    <w:rsid w:val="006C30AF"/>
    <w:rsid w:val="006C67D7"/>
    <w:rsid w:val="006C7758"/>
    <w:rsid w:val="006C7A53"/>
    <w:rsid w:val="006D0B75"/>
    <w:rsid w:val="006D209A"/>
    <w:rsid w:val="006D38E6"/>
    <w:rsid w:val="006D4D5F"/>
    <w:rsid w:val="006D7B54"/>
    <w:rsid w:val="006E0F0C"/>
    <w:rsid w:val="006E2EA3"/>
    <w:rsid w:val="006E30FE"/>
    <w:rsid w:val="006E42D4"/>
    <w:rsid w:val="006E547A"/>
    <w:rsid w:val="006F16CA"/>
    <w:rsid w:val="006F20D8"/>
    <w:rsid w:val="006F391D"/>
    <w:rsid w:val="006F6A0B"/>
    <w:rsid w:val="007002C8"/>
    <w:rsid w:val="00701B21"/>
    <w:rsid w:val="00702044"/>
    <w:rsid w:val="00702A8C"/>
    <w:rsid w:val="007036B9"/>
    <w:rsid w:val="00704A8C"/>
    <w:rsid w:val="00705B2E"/>
    <w:rsid w:val="00706461"/>
    <w:rsid w:val="007066F5"/>
    <w:rsid w:val="00706C75"/>
    <w:rsid w:val="00706DDA"/>
    <w:rsid w:val="00707410"/>
    <w:rsid w:val="00711913"/>
    <w:rsid w:val="0071273D"/>
    <w:rsid w:val="00714025"/>
    <w:rsid w:val="00714A42"/>
    <w:rsid w:val="0071513E"/>
    <w:rsid w:val="007158F6"/>
    <w:rsid w:val="00715FF9"/>
    <w:rsid w:val="0071617C"/>
    <w:rsid w:val="00716701"/>
    <w:rsid w:val="00720FF9"/>
    <w:rsid w:val="007221EB"/>
    <w:rsid w:val="007231B5"/>
    <w:rsid w:val="0072341B"/>
    <w:rsid w:val="00723A0C"/>
    <w:rsid w:val="00723E7A"/>
    <w:rsid w:val="00725E9F"/>
    <w:rsid w:val="0072653D"/>
    <w:rsid w:val="00727066"/>
    <w:rsid w:val="00732129"/>
    <w:rsid w:val="00744476"/>
    <w:rsid w:val="00745DE1"/>
    <w:rsid w:val="0074640C"/>
    <w:rsid w:val="00746D2E"/>
    <w:rsid w:val="00746E4C"/>
    <w:rsid w:val="00747137"/>
    <w:rsid w:val="007472C2"/>
    <w:rsid w:val="00750464"/>
    <w:rsid w:val="007513CC"/>
    <w:rsid w:val="00751621"/>
    <w:rsid w:val="007521C2"/>
    <w:rsid w:val="0075247C"/>
    <w:rsid w:val="007544FB"/>
    <w:rsid w:val="00754F35"/>
    <w:rsid w:val="00756129"/>
    <w:rsid w:val="00757E2A"/>
    <w:rsid w:val="00760CB0"/>
    <w:rsid w:val="007626CC"/>
    <w:rsid w:val="00762FA8"/>
    <w:rsid w:val="0076335C"/>
    <w:rsid w:val="0076541C"/>
    <w:rsid w:val="0076558C"/>
    <w:rsid w:val="00766B9F"/>
    <w:rsid w:val="00767637"/>
    <w:rsid w:val="007701EA"/>
    <w:rsid w:val="00770292"/>
    <w:rsid w:val="00770DE2"/>
    <w:rsid w:val="007717CC"/>
    <w:rsid w:val="00771D8F"/>
    <w:rsid w:val="00773F9E"/>
    <w:rsid w:val="007747E3"/>
    <w:rsid w:val="00775997"/>
    <w:rsid w:val="007763A7"/>
    <w:rsid w:val="00777DF0"/>
    <w:rsid w:val="00777F00"/>
    <w:rsid w:val="007800C3"/>
    <w:rsid w:val="00782ACF"/>
    <w:rsid w:val="00782AD0"/>
    <w:rsid w:val="007849E1"/>
    <w:rsid w:val="00784D76"/>
    <w:rsid w:val="00785510"/>
    <w:rsid w:val="0078737D"/>
    <w:rsid w:val="007875C0"/>
    <w:rsid w:val="00787E1C"/>
    <w:rsid w:val="00791747"/>
    <w:rsid w:val="00791F51"/>
    <w:rsid w:val="00793406"/>
    <w:rsid w:val="0079393F"/>
    <w:rsid w:val="007967B8"/>
    <w:rsid w:val="0079690E"/>
    <w:rsid w:val="0079734E"/>
    <w:rsid w:val="007A2242"/>
    <w:rsid w:val="007A3E71"/>
    <w:rsid w:val="007A41DC"/>
    <w:rsid w:val="007A471C"/>
    <w:rsid w:val="007A55EA"/>
    <w:rsid w:val="007A5E57"/>
    <w:rsid w:val="007A624D"/>
    <w:rsid w:val="007A74A0"/>
    <w:rsid w:val="007A7ED1"/>
    <w:rsid w:val="007B05F5"/>
    <w:rsid w:val="007B0AB1"/>
    <w:rsid w:val="007B0DF7"/>
    <w:rsid w:val="007B39EE"/>
    <w:rsid w:val="007B5375"/>
    <w:rsid w:val="007C0D85"/>
    <w:rsid w:val="007C2076"/>
    <w:rsid w:val="007C5921"/>
    <w:rsid w:val="007C6836"/>
    <w:rsid w:val="007C690C"/>
    <w:rsid w:val="007D070F"/>
    <w:rsid w:val="007D110B"/>
    <w:rsid w:val="007D1BE4"/>
    <w:rsid w:val="007D1F34"/>
    <w:rsid w:val="007D1F8D"/>
    <w:rsid w:val="007D327C"/>
    <w:rsid w:val="007D3590"/>
    <w:rsid w:val="007D35BC"/>
    <w:rsid w:val="007D4B49"/>
    <w:rsid w:val="007D547A"/>
    <w:rsid w:val="007D5BF8"/>
    <w:rsid w:val="007D6579"/>
    <w:rsid w:val="007D6B65"/>
    <w:rsid w:val="007D6CDC"/>
    <w:rsid w:val="007D6E2A"/>
    <w:rsid w:val="007E0FBF"/>
    <w:rsid w:val="007E148A"/>
    <w:rsid w:val="007E1A3F"/>
    <w:rsid w:val="007E1B56"/>
    <w:rsid w:val="007E6973"/>
    <w:rsid w:val="007F0985"/>
    <w:rsid w:val="007F165D"/>
    <w:rsid w:val="007F1E5E"/>
    <w:rsid w:val="007F3870"/>
    <w:rsid w:val="007F3924"/>
    <w:rsid w:val="007F4206"/>
    <w:rsid w:val="007F7877"/>
    <w:rsid w:val="00800132"/>
    <w:rsid w:val="00800D5F"/>
    <w:rsid w:val="00800E35"/>
    <w:rsid w:val="0080338E"/>
    <w:rsid w:val="00803464"/>
    <w:rsid w:val="00803EAB"/>
    <w:rsid w:val="00804651"/>
    <w:rsid w:val="00804F48"/>
    <w:rsid w:val="008066A2"/>
    <w:rsid w:val="00806B67"/>
    <w:rsid w:val="00811131"/>
    <w:rsid w:val="00812C9A"/>
    <w:rsid w:val="00813B56"/>
    <w:rsid w:val="00816377"/>
    <w:rsid w:val="00817E44"/>
    <w:rsid w:val="00820EAB"/>
    <w:rsid w:val="00822096"/>
    <w:rsid w:val="008222C8"/>
    <w:rsid w:val="00822882"/>
    <w:rsid w:val="00823FF5"/>
    <w:rsid w:val="00824A4A"/>
    <w:rsid w:val="00826155"/>
    <w:rsid w:val="0082663D"/>
    <w:rsid w:val="00826855"/>
    <w:rsid w:val="00826BE0"/>
    <w:rsid w:val="00827D61"/>
    <w:rsid w:val="008313C1"/>
    <w:rsid w:val="0083231D"/>
    <w:rsid w:val="00832A2E"/>
    <w:rsid w:val="00834A22"/>
    <w:rsid w:val="00835BBD"/>
    <w:rsid w:val="00835D56"/>
    <w:rsid w:val="0083637B"/>
    <w:rsid w:val="008373C5"/>
    <w:rsid w:val="008379AA"/>
    <w:rsid w:val="00842758"/>
    <w:rsid w:val="0084297D"/>
    <w:rsid w:val="00843370"/>
    <w:rsid w:val="00844583"/>
    <w:rsid w:val="008446FE"/>
    <w:rsid w:val="008448A8"/>
    <w:rsid w:val="00845AF5"/>
    <w:rsid w:val="008461DD"/>
    <w:rsid w:val="0084665E"/>
    <w:rsid w:val="00851B4B"/>
    <w:rsid w:val="00852D72"/>
    <w:rsid w:val="008537CA"/>
    <w:rsid w:val="00855392"/>
    <w:rsid w:val="00856FA0"/>
    <w:rsid w:val="008609AB"/>
    <w:rsid w:val="00862BCB"/>
    <w:rsid w:val="00862F88"/>
    <w:rsid w:val="00863EF7"/>
    <w:rsid w:val="00864D3E"/>
    <w:rsid w:val="00865EBF"/>
    <w:rsid w:val="00866438"/>
    <w:rsid w:val="00872242"/>
    <w:rsid w:val="00873B2A"/>
    <w:rsid w:val="008740E3"/>
    <w:rsid w:val="008749A0"/>
    <w:rsid w:val="008762DB"/>
    <w:rsid w:val="008801F3"/>
    <w:rsid w:val="0088059F"/>
    <w:rsid w:val="0088076D"/>
    <w:rsid w:val="0088452C"/>
    <w:rsid w:val="008856B3"/>
    <w:rsid w:val="00885E5D"/>
    <w:rsid w:val="00887CE1"/>
    <w:rsid w:val="00890294"/>
    <w:rsid w:val="00890A9C"/>
    <w:rsid w:val="00890FD7"/>
    <w:rsid w:val="00891201"/>
    <w:rsid w:val="0089158C"/>
    <w:rsid w:val="008921D7"/>
    <w:rsid w:val="008932D6"/>
    <w:rsid w:val="00897731"/>
    <w:rsid w:val="008978C0"/>
    <w:rsid w:val="008A029B"/>
    <w:rsid w:val="008A079A"/>
    <w:rsid w:val="008A1008"/>
    <w:rsid w:val="008A10D2"/>
    <w:rsid w:val="008A1DBB"/>
    <w:rsid w:val="008A23AF"/>
    <w:rsid w:val="008A2E30"/>
    <w:rsid w:val="008A313A"/>
    <w:rsid w:val="008A4421"/>
    <w:rsid w:val="008A57CD"/>
    <w:rsid w:val="008A63B9"/>
    <w:rsid w:val="008B230A"/>
    <w:rsid w:val="008B2C6A"/>
    <w:rsid w:val="008B6B46"/>
    <w:rsid w:val="008B706E"/>
    <w:rsid w:val="008B756C"/>
    <w:rsid w:val="008C007B"/>
    <w:rsid w:val="008C0359"/>
    <w:rsid w:val="008C065F"/>
    <w:rsid w:val="008C104F"/>
    <w:rsid w:val="008C1B4E"/>
    <w:rsid w:val="008C2581"/>
    <w:rsid w:val="008C36A2"/>
    <w:rsid w:val="008C3BE0"/>
    <w:rsid w:val="008C7271"/>
    <w:rsid w:val="008C7CD5"/>
    <w:rsid w:val="008D0B56"/>
    <w:rsid w:val="008D23C2"/>
    <w:rsid w:val="008D24AF"/>
    <w:rsid w:val="008D2860"/>
    <w:rsid w:val="008D3DD8"/>
    <w:rsid w:val="008D635B"/>
    <w:rsid w:val="008D7E4E"/>
    <w:rsid w:val="008E07A5"/>
    <w:rsid w:val="008E0EAE"/>
    <w:rsid w:val="008E193D"/>
    <w:rsid w:val="008E19E6"/>
    <w:rsid w:val="008E2133"/>
    <w:rsid w:val="008E23DC"/>
    <w:rsid w:val="008E243A"/>
    <w:rsid w:val="008E36B4"/>
    <w:rsid w:val="008E4D76"/>
    <w:rsid w:val="008E69B8"/>
    <w:rsid w:val="008E795A"/>
    <w:rsid w:val="008E7AB3"/>
    <w:rsid w:val="008E7DA4"/>
    <w:rsid w:val="008F04AE"/>
    <w:rsid w:val="008F0655"/>
    <w:rsid w:val="008F09A0"/>
    <w:rsid w:val="008F197B"/>
    <w:rsid w:val="008F2109"/>
    <w:rsid w:val="008F2EF7"/>
    <w:rsid w:val="008F35E2"/>
    <w:rsid w:val="008F5D05"/>
    <w:rsid w:val="008F69BD"/>
    <w:rsid w:val="008F6D00"/>
    <w:rsid w:val="009005A2"/>
    <w:rsid w:val="00900D19"/>
    <w:rsid w:val="0090185B"/>
    <w:rsid w:val="009027B0"/>
    <w:rsid w:val="00903894"/>
    <w:rsid w:val="00905D0E"/>
    <w:rsid w:val="00906572"/>
    <w:rsid w:val="009115FA"/>
    <w:rsid w:val="00912464"/>
    <w:rsid w:val="00914158"/>
    <w:rsid w:val="00914394"/>
    <w:rsid w:val="009149DA"/>
    <w:rsid w:val="009174BD"/>
    <w:rsid w:val="0091779E"/>
    <w:rsid w:val="00920636"/>
    <w:rsid w:val="009229CC"/>
    <w:rsid w:val="00922D14"/>
    <w:rsid w:val="00923D00"/>
    <w:rsid w:val="00924C61"/>
    <w:rsid w:val="00924D38"/>
    <w:rsid w:val="0092721A"/>
    <w:rsid w:val="009310CC"/>
    <w:rsid w:val="0093239D"/>
    <w:rsid w:val="009331A3"/>
    <w:rsid w:val="009337E8"/>
    <w:rsid w:val="009362E6"/>
    <w:rsid w:val="00940150"/>
    <w:rsid w:val="00941BFE"/>
    <w:rsid w:val="0094237E"/>
    <w:rsid w:val="00943DBA"/>
    <w:rsid w:val="00944D23"/>
    <w:rsid w:val="00946A75"/>
    <w:rsid w:val="00946D9D"/>
    <w:rsid w:val="00946E9C"/>
    <w:rsid w:val="009472FB"/>
    <w:rsid w:val="00950A35"/>
    <w:rsid w:val="00952995"/>
    <w:rsid w:val="00953A34"/>
    <w:rsid w:val="00953AEF"/>
    <w:rsid w:val="00953DE9"/>
    <w:rsid w:val="00953E51"/>
    <w:rsid w:val="009543BE"/>
    <w:rsid w:val="00954979"/>
    <w:rsid w:val="00955C4C"/>
    <w:rsid w:val="00961ADF"/>
    <w:rsid w:val="00961F6B"/>
    <w:rsid w:val="00963A11"/>
    <w:rsid w:val="009641F1"/>
    <w:rsid w:val="0096595C"/>
    <w:rsid w:val="00967590"/>
    <w:rsid w:val="00970638"/>
    <w:rsid w:val="00971534"/>
    <w:rsid w:val="00972651"/>
    <w:rsid w:val="00972A9B"/>
    <w:rsid w:val="00974248"/>
    <w:rsid w:val="009752AB"/>
    <w:rsid w:val="009754CB"/>
    <w:rsid w:val="00975570"/>
    <w:rsid w:val="00975686"/>
    <w:rsid w:val="009762AB"/>
    <w:rsid w:val="009771CE"/>
    <w:rsid w:val="00977D02"/>
    <w:rsid w:val="00981296"/>
    <w:rsid w:val="00982596"/>
    <w:rsid w:val="0098366E"/>
    <w:rsid w:val="00983BDB"/>
    <w:rsid w:val="00985615"/>
    <w:rsid w:val="009857E3"/>
    <w:rsid w:val="00987690"/>
    <w:rsid w:val="009918AE"/>
    <w:rsid w:val="00994389"/>
    <w:rsid w:val="00994524"/>
    <w:rsid w:val="00995632"/>
    <w:rsid w:val="009A1B0A"/>
    <w:rsid w:val="009A2C62"/>
    <w:rsid w:val="009A2D73"/>
    <w:rsid w:val="009A54F9"/>
    <w:rsid w:val="009A5B2E"/>
    <w:rsid w:val="009A6CF1"/>
    <w:rsid w:val="009A7F99"/>
    <w:rsid w:val="009B10CA"/>
    <w:rsid w:val="009B1FFF"/>
    <w:rsid w:val="009B6621"/>
    <w:rsid w:val="009B75B7"/>
    <w:rsid w:val="009B78F8"/>
    <w:rsid w:val="009C08CD"/>
    <w:rsid w:val="009C18F0"/>
    <w:rsid w:val="009C29E5"/>
    <w:rsid w:val="009C6014"/>
    <w:rsid w:val="009C63B5"/>
    <w:rsid w:val="009C6B2A"/>
    <w:rsid w:val="009C7BF4"/>
    <w:rsid w:val="009D0B83"/>
    <w:rsid w:val="009D0C8A"/>
    <w:rsid w:val="009D0F73"/>
    <w:rsid w:val="009D1370"/>
    <w:rsid w:val="009D1A89"/>
    <w:rsid w:val="009D1C06"/>
    <w:rsid w:val="009D3417"/>
    <w:rsid w:val="009D39C9"/>
    <w:rsid w:val="009D3B66"/>
    <w:rsid w:val="009D4CFE"/>
    <w:rsid w:val="009D4EB2"/>
    <w:rsid w:val="009E0C09"/>
    <w:rsid w:val="009E135B"/>
    <w:rsid w:val="009E25C4"/>
    <w:rsid w:val="009E2EAE"/>
    <w:rsid w:val="009E2F24"/>
    <w:rsid w:val="009E4F5B"/>
    <w:rsid w:val="009E58DF"/>
    <w:rsid w:val="009E594F"/>
    <w:rsid w:val="009E649A"/>
    <w:rsid w:val="009E7F09"/>
    <w:rsid w:val="009F2AD5"/>
    <w:rsid w:val="009F31CF"/>
    <w:rsid w:val="009F44BA"/>
    <w:rsid w:val="009F48DA"/>
    <w:rsid w:val="009F4FD8"/>
    <w:rsid w:val="009F69F5"/>
    <w:rsid w:val="00A00A38"/>
    <w:rsid w:val="00A011EB"/>
    <w:rsid w:val="00A02AC0"/>
    <w:rsid w:val="00A05355"/>
    <w:rsid w:val="00A07212"/>
    <w:rsid w:val="00A0741C"/>
    <w:rsid w:val="00A10959"/>
    <w:rsid w:val="00A10A60"/>
    <w:rsid w:val="00A12750"/>
    <w:rsid w:val="00A13715"/>
    <w:rsid w:val="00A137FF"/>
    <w:rsid w:val="00A142A9"/>
    <w:rsid w:val="00A1485D"/>
    <w:rsid w:val="00A14A6E"/>
    <w:rsid w:val="00A14A7B"/>
    <w:rsid w:val="00A15643"/>
    <w:rsid w:val="00A170BA"/>
    <w:rsid w:val="00A1770B"/>
    <w:rsid w:val="00A20089"/>
    <w:rsid w:val="00A2019D"/>
    <w:rsid w:val="00A202E2"/>
    <w:rsid w:val="00A2044E"/>
    <w:rsid w:val="00A2044F"/>
    <w:rsid w:val="00A20754"/>
    <w:rsid w:val="00A20B5C"/>
    <w:rsid w:val="00A22164"/>
    <w:rsid w:val="00A22766"/>
    <w:rsid w:val="00A22F1D"/>
    <w:rsid w:val="00A25418"/>
    <w:rsid w:val="00A26210"/>
    <w:rsid w:val="00A262E7"/>
    <w:rsid w:val="00A30767"/>
    <w:rsid w:val="00A31A6A"/>
    <w:rsid w:val="00A3264C"/>
    <w:rsid w:val="00A33240"/>
    <w:rsid w:val="00A33FF7"/>
    <w:rsid w:val="00A3597B"/>
    <w:rsid w:val="00A35EAD"/>
    <w:rsid w:val="00A36761"/>
    <w:rsid w:val="00A36C3C"/>
    <w:rsid w:val="00A4175F"/>
    <w:rsid w:val="00A4627B"/>
    <w:rsid w:val="00A4670C"/>
    <w:rsid w:val="00A469BC"/>
    <w:rsid w:val="00A501A7"/>
    <w:rsid w:val="00A51C52"/>
    <w:rsid w:val="00A52760"/>
    <w:rsid w:val="00A53923"/>
    <w:rsid w:val="00A53F56"/>
    <w:rsid w:val="00A54183"/>
    <w:rsid w:val="00A5448E"/>
    <w:rsid w:val="00A54CA6"/>
    <w:rsid w:val="00A56E5F"/>
    <w:rsid w:val="00A612A3"/>
    <w:rsid w:val="00A61AD4"/>
    <w:rsid w:val="00A62CB9"/>
    <w:rsid w:val="00A639F3"/>
    <w:rsid w:val="00A63FF2"/>
    <w:rsid w:val="00A66159"/>
    <w:rsid w:val="00A67D41"/>
    <w:rsid w:val="00A715CA"/>
    <w:rsid w:val="00A7166A"/>
    <w:rsid w:val="00A71902"/>
    <w:rsid w:val="00A72DE9"/>
    <w:rsid w:val="00A73836"/>
    <w:rsid w:val="00A74155"/>
    <w:rsid w:val="00A74722"/>
    <w:rsid w:val="00A74DB7"/>
    <w:rsid w:val="00A75AD7"/>
    <w:rsid w:val="00A77F44"/>
    <w:rsid w:val="00A804E8"/>
    <w:rsid w:val="00A844B7"/>
    <w:rsid w:val="00A84550"/>
    <w:rsid w:val="00A854D2"/>
    <w:rsid w:val="00A85AF9"/>
    <w:rsid w:val="00A8611F"/>
    <w:rsid w:val="00A87536"/>
    <w:rsid w:val="00A9099E"/>
    <w:rsid w:val="00A91CED"/>
    <w:rsid w:val="00A91DE0"/>
    <w:rsid w:val="00A91E26"/>
    <w:rsid w:val="00A925F5"/>
    <w:rsid w:val="00A93ABA"/>
    <w:rsid w:val="00A94B27"/>
    <w:rsid w:val="00A95B74"/>
    <w:rsid w:val="00A962D2"/>
    <w:rsid w:val="00A979B2"/>
    <w:rsid w:val="00A97C4B"/>
    <w:rsid w:val="00AA1B52"/>
    <w:rsid w:val="00AA6D52"/>
    <w:rsid w:val="00AB5B64"/>
    <w:rsid w:val="00AB6C61"/>
    <w:rsid w:val="00AB7942"/>
    <w:rsid w:val="00AC0E0C"/>
    <w:rsid w:val="00AC31A3"/>
    <w:rsid w:val="00AC3A05"/>
    <w:rsid w:val="00AC4A06"/>
    <w:rsid w:val="00AC51BD"/>
    <w:rsid w:val="00AC52F3"/>
    <w:rsid w:val="00AC693D"/>
    <w:rsid w:val="00AC6A0D"/>
    <w:rsid w:val="00AC7866"/>
    <w:rsid w:val="00AD028A"/>
    <w:rsid w:val="00AD2308"/>
    <w:rsid w:val="00AD2353"/>
    <w:rsid w:val="00AD2876"/>
    <w:rsid w:val="00AD2912"/>
    <w:rsid w:val="00AD2D0D"/>
    <w:rsid w:val="00AD3669"/>
    <w:rsid w:val="00AD395E"/>
    <w:rsid w:val="00AD6136"/>
    <w:rsid w:val="00AD6687"/>
    <w:rsid w:val="00AE0354"/>
    <w:rsid w:val="00AE2783"/>
    <w:rsid w:val="00AE522E"/>
    <w:rsid w:val="00AE5E0B"/>
    <w:rsid w:val="00AE6D3A"/>
    <w:rsid w:val="00AE793D"/>
    <w:rsid w:val="00AF042D"/>
    <w:rsid w:val="00AF12B7"/>
    <w:rsid w:val="00AF1C31"/>
    <w:rsid w:val="00AF2C29"/>
    <w:rsid w:val="00AF32DB"/>
    <w:rsid w:val="00AF5FEC"/>
    <w:rsid w:val="00AF73D2"/>
    <w:rsid w:val="00B00A5B"/>
    <w:rsid w:val="00B00E5A"/>
    <w:rsid w:val="00B01081"/>
    <w:rsid w:val="00B0216F"/>
    <w:rsid w:val="00B02725"/>
    <w:rsid w:val="00B03C83"/>
    <w:rsid w:val="00B03E08"/>
    <w:rsid w:val="00B04A37"/>
    <w:rsid w:val="00B06D6C"/>
    <w:rsid w:val="00B107A4"/>
    <w:rsid w:val="00B121D2"/>
    <w:rsid w:val="00B1457D"/>
    <w:rsid w:val="00B1641B"/>
    <w:rsid w:val="00B20914"/>
    <w:rsid w:val="00B2109F"/>
    <w:rsid w:val="00B23973"/>
    <w:rsid w:val="00B30A0C"/>
    <w:rsid w:val="00B32202"/>
    <w:rsid w:val="00B33646"/>
    <w:rsid w:val="00B3421B"/>
    <w:rsid w:val="00B347F9"/>
    <w:rsid w:val="00B349F2"/>
    <w:rsid w:val="00B34BA6"/>
    <w:rsid w:val="00B34E08"/>
    <w:rsid w:val="00B372CE"/>
    <w:rsid w:val="00B42A38"/>
    <w:rsid w:val="00B44DAE"/>
    <w:rsid w:val="00B450B9"/>
    <w:rsid w:val="00B46A96"/>
    <w:rsid w:val="00B4742E"/>
    <w:rsid w:val="00B50836"/>
    <w:rsid w:val="00B514B0"/>
    <w:rsid w:val="00B5192C"/>
    <w:rsid w:val="00B519F6"/>
    <w:rsid w:val="00B5233A"/>
    <w:rsid w:val="00B52E95"/>
    <w:rsid w:val="00B5333F"/>
    <w:rsid w:val="00B5446D"/>
    <w:rsid w:val="00B55AB0"/>
    <w:rsid w:val="00B55CC8"/>
    <w:rsid w:val="00B56C92"/>
    <w:rsid w:val="00B56F5B"/>
    <w:rsid w:val="00B57785"/>
    <w:rsid w:val="00B6457A"/>
    <w:rsid w:val="00B64E49"/>
    <w:rsid w:val="00B661D9"/>
    <w:rsid w:val="00B66D9C"/>
    <w:rsid w:val="00B707A0"/>
    <w:rsid w:val="00B70A8D"/>
    <w:rsid w:val="00B70DC2"/>
    <w:rsid w:val="00B75CB0"/>
    <w:rsid w:val="00B76E2E"/>
    <w:rsid w:val="00B77A35"/>
    <w:rsid w:val="00B8077F"/>
    <w:rsid w:val="00B81AFD"/>
    <w:rsid w:val="00B81EE9"/>
    <w:rsid w:val="00B8250A"/>
    <w:rsid w:val="00B82F76"/>
    <w:rsid w:val="00B84322"/>
    <w:rsid w:val="00B848CB"/>
    <w:rsid w:val="00B86FA8"/>
    <w:rsid w:val="00B90691"/>
    <w:rsid w:val="00B9073E"/>
    <w:rsid w:val="00B924C8"/>
    <w:rsid w:val="00B94D1F"/>
    <w:rsid w:val="00B9679E"/>
    <w:rsid w:val="00BA15DF"/>
    <w:rsid w:val="00BA16FA"/>
    <w:rsid w:val="00BA1983"/>
    <w:rsid w:val="00BA210A"/>
    <w:rsid w:val="00BA2BE2"/>
    <w:rsid w:val="00BA2C40"/>
    <w:rsid w:val="00BA5021"/>
    <w:rsid w:val="00BA54EB"/>
    <w:rsid w:val="00BA5B6D"/>
    <w:rsid w:val="00BA7D7D"/>
    <w:rsid w:val="00BB0297"/>
    <w:rsid w:val="00BB08EB"/>
    <w:rsid w:val="00BB25BE"/>
    <w:rsid w:val="00BB3E33"/>
    <w:rsid w:val="00BB40D4"/>
    <w:rsid w:val="00BB4D7B"/>
    <w:rsid w:val="00BB6240"/>
    <w:rsid w:val="00BB6A26"/>
    <w:rsid w:val="00BC0836"/>
    <w:rsid w:val="00BC1996"/>
    <w:rsid w:val="00BC3771"/>
    <w:rsid w:val="00BC6033"/>
    <w:rsid w:val="00BC7486"/>
    <w:rsid w:val="00BC7CFE"/>
    <w:rsid w:val="00BD06B7"/>
    <w:rsid w:val="00BD185F"/>
    <w:rsid w:val="00BD20A1"/>
    <w:rsid w:val="00BD2DF7"/>
    <w:rsid w:val="00BD3FB4"/>
    <w:rsid w:val="00BD451D"/>
    <w:rsid w:val="00BD5A92"/>
    <w:rsid w:val="00BD61EC"/>
    <w:rsid w:val="00BD6296"/>
    <w:rsid w:val="00BD6A93"/>
    <w:rsid w:val="00BD7340"/>
    <w:rsid w:val="00BE1DE6"/>
    <w:rsid w:val="00BE38F4"/>
    <w:rsid w:val="00BE46BF"/>
    <w:rsid w:val="00BE4E6B"/>
    <w:rsid w:val="00BE7167"/>
    <w:rsid w:val="00BF091B"/>
    <w:rsid w:val="00BF0A04"/>
    <w:rsid w:val="00BF1018"/>
    <w:rsid w:val="00BF14AB"/>
    <w:rsid w:val="00BF1D4B"/>
    <w:rsid w:val="00BF1E9E"/>
    <w:rsid w:val="00BF39A7"/>
    <w:rsid w:val="00BF424A"/>
    <w:rsid w:val="00BF434C"/>
    <w:rsid w:val="00BF4708"/>
    <w:rsid w:val="00BF6CF4"/>
    <w:rsid w:val="00BF6D96"/>
    <w:rsid w:val="00BF7C42"/>
    <w:rsid w:val="00C005F4"/>
    <w:rsid w:val="00C02A36"/>
    <w:rsid w:val="00C03829"/>
    <w:rsid w:val="00C038BC"/>
    <w:rsid w:val="00C03E5E"/>
    <w:rsid w:val="00C06B65"/>
    <w:rsid w:val="00C0751B"/>
    <w:rsid w:val="00C1079B"/>
    <w:rsid w:val="00C1098A"/>
    <w:rsid w:val="00C11465"/>
    <w:rsid w:val="00C11528"/>
    <w:rsid w:val="00C11561"/>
    <w:rsid w:val="00C1194A"/>
    <w:rsid w:val="00C14FA9"/>
    <w:rsid w:val="00C160E4"/>
    <w:rsid w:val="00C17AA6"/>
    <w:rsid w:val="00C202A3"/>
    <w:rsid w:val="00C207AA"/>
    <w:rsid w:val="00C20AAF"/>
    <w:rsid w:val="00C218D1"/>
    <w:rsid w:val="00C21A81"/>
    <w:rsid w:val="00C2241F"/>
    <w:rsid w:val="00C239B1"/>
    <w:rsid w:val="00C24352"/>
    <w:rsid w:val="00C2516C"/>
    <w:rsid w:val="00C25ECB"/>
    <w:rsid w:val="00C27F10"/>
    <w:rsid w:val="00C30403"/>
    <w:rsid w:val="00C30CB5"/>
    <w:rsid w:val="00C32CBB"/>
    <w:rsid w:val="00C3358F"/>
    <w:rsid w:val="00C34549"/>
    <w:rsid w:val="00C35EB8"/>
    <w:rsid w:val="00C35F0A"/>
    <w:rsid w:val="00C40121"/>
    <w:rsid w:val="00C42B7E"/>
    <w:rsid w:val="00C45AF3"/>
    <w:rsid w:val="00C46632"/>
    <w:rsid w:val="00C46C20"/>
    <w:rsid w:val="00C51B9D"/>
    <w:rsid w:val="00C53339"/>
    <w:rsid w:val="00C543B8"/>
    <w:rsid w:val="00C5472D"/>
    <w:rsid w:val="00C57CA9"/>
    <w:rsid w:val="00C61E5F"/>
    <w:rsid w:val="00C61E6D"/>
    <w:rsid w:val="00C6224C"/>
    <w:rsid w:val="00C626B3"/>
    <w:rsid w:val="00C64B7D"/>
    <w:rsid w:val="00C65318"/>
    <w:rsid w:val="00C65FEE"/>
    <w:rsid w:val="00C66CBC"/>
    <w:rsid w:val="00C676C4"/>
    <w:rsid w:val="00C70019"/>
    <w:rsid w:val="00C708A8"/>
    <w:rsid w:val="00C71626"/>
    <w:rsid w:val="00C720F7"/>
    <w:rsid w:val="00C7235D"/>
    <w:rsid w:val="00C72C18"/>
    <w:rsid w:val="00C73335"/>
    <w:rsid w:val="00C73EA2"/>
    <w:rsid w:val="00C74013"/>
    <w:rsid w:val="00C742E9"/>
    <w:rsid w:val="00C743FC"/>
    <w:rsid w:val="00C75AFF"/>
    <w:rsid w:val="00C75D68"/>
    <w:rsid w:val="00C76CD9"/>
    <w:rsid w:val="00C804AD"/>
    <w:rsid w:val="00C84C12"/>
    <w:rsid w:val="00C84F43"/>
    <w:rsid w:val="00C87DD9"/>
    <w:rsid w:val="00C90454"/>
    <w:rsid w:val="00C9119F"/>
    <w:rsid w:val="00C9564E"/>
    <w:rsid w:val="00C95AFB"/>
    <w:rsid w:val="00C95BF0"/>
    <w:rsid w:val="00C97EA9"/>
    <w:rsid w:val="00CA0949"/>
    <w:rsid w:val="00CA43BE"/>
    <w:rsid w:val="00CA48AA"/>
    <w:rsid w:val="00CA5452"/>
    <w:rsid w:val="00CA6493"/>
    <w:rsid w:val="00CA653C"/>
    <w:rsid w:val="00CA6C2E"/>
    <w:rsid w:val="00CA73B4"/>
    <w:rsid w:val="00CB0188"/>
    <w:rsid w:val="00CB17B7"/>
    <w:rsid w:val="00CB2723"/>
    <w:rsid w:val="00CB406D"/>
    <w:rsid w:val="00CB4757"/>
    <w:rsid w:val="00CB5B67"/>
    <w:rsid w:val="00CB679F"/>
    <w:rsid w:val="00CB6F25"/>
    <w:rsid w:val="00CB7790"/>
    <w:rsid w:val="00CC0303"/>
    <w:rsid w:val="00CC0917"/>
    <w:rsid w:val="00CC2AF1"/>
    <w:rsid w:val="00CC32EF"/>
    <w:rsid w:val="00CC47CB"/>
    <w:rsid w:val="00CC5856"/>
    <w:rsid w:val="00CC62F7"/>
    <w:rsid w:val="00CC752F"/>
    <w:rsid w:val="00CC7EF2"/>
    <w:rsid w:val="00CD088F"/>
    <w:rsid w:val="00CD32E4"/>
    <w:rsid w:val="00CD585E"/>
    <w:rsid w:val="00CD5ED6"/>
    <w:rsid w:val="00CD63D4"/>
    <w:rsid w:val="00CD66AD"/>
    <w:rsid w:val="00CE10BA"/>
    <w:rsid w:val="00CE11AA"/>
    <w:rsid w:val="00CE257F"/>
    <w:rsid w:val="00CE2708"/>
    <w:rsid w:val="00CE42BE"/>
    <w:rsid w:val="00CE49BF"/>
    <w:rsid w:val="00CE4DCD"/>
    <w:rsid w:val="00CE664C"/>
    <w:rsid w:val="00CE7454"/>
    <w:rsid w:val="00CF1B13"/>
    <w:rsid w:val="00CF1F58"/>
    <w:rsid w:val="00CF3FA8"/>
    <w:rsid w:val="00CF52A1"/>
    <w:rsid w:val="00CF5594"/>
    <w:rsid w:val="00CF7715"/>
    <w:rsid w:val="00D00B01"/>
    <w:rsid w:val="00D00EA8"/>
    <w:rsid w:val="00D00EE6"/>
    <w:rsid w:val="00D01198"/>
    <w:rsid w:val="00D02E6C"/>
    <w:rsid w:val="00D02EFE"/>
    <w:rsid w:val="00D04A61"/>
    <w:rsid w:val="00D0613B"/>
    <w:rsid w:val="00D062F5"/>
    <w:rsid w:val="00D06CEE"/>
    <w:rsid w:val="00D07256"/>
    <w:rsid w:val="00D10350"/>
    <w:rsid w:val="00D11BE5"/>
    <w:rsid w:val="00D12B25"/>
    <w:rsid w:val="00D131E9"/>
    <w:rsid w:val="00D13B35"/>
    <w:rsid w:val="00D14412"/>
    <w:rsid w:val="00D145FC"/>
    <w:rsid w:val="00D15546"/>
    <w:rsid w:val="00D16055"/>
    <w:rsid w:val="00D175B6"/>
    <w:rsid w:val="00D178B3"/>
    <w:rsid w:val="00D20500"/>
    <w:rsid w:val="00D20BA2"/>
    <w:rsid w:val="00D22E48"/>
    <w:rsid w:val="00D22FB5"/>
    <w:rsid w:val="00D24132"/>
    <w:rsid w:val="00D2472A"/>
    <w:rsid w:val="00D2472E"/>
    <w:rsid w:val="00D261D6"/>
    <w:rsid w:val="00D306F6"/>
    <w:rsid w:val="00D33695"/>
    <w:rsid w:val="00D33BBD"/>
    <w:rsid w:val="00D3450C"/>
    <w:rsid w:val="00D34B09"/>
    <w:rsid w:val="00D363BE"/>
    <w:rsid w:val="00D364C5"/>
    <w:rsid w:val="00D36FB7"/>
    <w:rsid w:val="00D37691"/>
    <w:rsid w:val="00D405FD"/>
    <w:rsid w:val="00D439EF"/>
    <w:rsid w:val="00D43A85"/>
    <w:rsid w:val="00D43E39"/>
    <w:rsid w:val="00D44224"/>
    <w:rsid w:val="00D443BE"/>
    <w:rsid w:val="00D4443D"/>
    <w:rsid w:val="00D44887"/>
    <w:rsid w:val="00D4679F"/>
    <w:rsid w:val="00D47CA1"/>
    <w:rsid w:val="00D502B1"/>
    <w:rsid w:val="00D50C52"/>
    <w:rsid w:val="00D51178"/>
    <w:rsid w:val="00D51250"/>
    <w:rsid w:val="00D5164B"/>
    <w:rsid w:val="00D54955"/>
    <w:rsid w:val="00D54B1D"/>
    <w:rsid w:val="00D5655D"/>
    <w:rsid w:val="00D57D06"/>
    <w:rsid w:val="00D604FD"/>
    <w:rsid w:val="00D60EEF"/>
    <w:rsid w:val="00D61827"/>
    <w:rsid w:val="00D61B73"/>
    <w:rsid w:val="00D63AFC"/>
    <w:rsid w:val="00D63E10"/>
    <w:rsid w:val="00D6596E"/>
    <w:rsid w:val="00D67599"/>
    <w:rsid w:val="00D7341C"/>
    <w:rsid w:val="00D73FF8"/>
    <w:rsid w:val="00D7682B"/>
    <w:rsid w:val="00D76CEC"/>
    <w:rsid w:val="00D80F62"/>
    <w:rsid w:val="00D82176"/>
    <w:rsid w:val="00D82A54"/>
    <w:rsid w:val="00D82AD7"/>
    <w:rsid w:val="00D82E5A"/>
    <w:rsid w:val="00D83074"/>
    <w:rsid w:val="00D8351C"/>
    <w:rsid w:val="00D84E5E"/>
    <w:rsid w:val="00D852FA"/>
    <w:rsid w:val="00D87042"/>
    <w:rsid w:val="00D87CB5"/>
    <w:rsid w:val="00D906D4"/>
    <w:rsid w:val="00D91E12"/>
    <w:rsid w:val="00D92D61"/>
    <w:rsid w:val="00D92E69"/>
    <w:rsid w:val="00D93090"/>
    <w:rsid w:val="00D957CA"/>
    <w:rsid w:val="00D9587E"/>
    <w:rsid w:val="00D95C34"/>
    <w:rsid w:val="00DA0331"/>
    <w:rsid w:val="00DA2881"/>
    <w:rsid w:val="00DA3432"/>
    <w:rsid w:val="00DA40D6"/>
    <w:rsid w:val="00DA518C"/>
    <w:rsid w:val="00DA6FE8"/>
    <w:rsid w:val="00DA7A10"/>
    <w:rsid w:val="00DB01FB"/>
    <w:rsid w:val="00DB0E21"/>
    <w:rsid w:val="00DB0F86"/>
    <w:rsid w:val="00DB1097"/>
    <w:rsid w:val="00DB1881"/>
    <w:rsid w:val="00DB2488"/>
    <w:rsid w:val="00DB26FA"/>
    <w:rsid w:val="00DB2715"/>
    <w:rsid w:val="00DB381C"/>
    <w:rsid w:val="00DB4CFF"/>
    <w:rsid w:val="00DB59F2"/>
    <w:rsid w:val="00DC36F3"/>
    <w:rsid w:val="00DC57BA"/>
    <w:rsid w:val="00DC683D"/>
    <w:rsid w:val="00DD0D54"/>
    <w:rsid w:val="00DD0F22"/>
    <w:rsid w:val="00DD210E"/>
    <w:rsid w:val="00DD4C76"/>
    <w:rsid w:val="00DD4DF8"/>
    <w:rsid w:val="00DD6D16"/>
    <w:rsid w:val="00DE010D"/>
    <w:rsid w:val="00DE098D"/>
    <w:rsid w:val="00DE0D3B"/>
    <w:rsid w:val="00DE1688"/>
    <w:rsid w:val="00DE19D8"/>
    <w:rsid w:val="00DE22B7"/>
    <w:rsid w:val="00DE3979"/>
    <w:rsid w:val="00DE3B0D"/>
    <w:rsid w:val="00DE3E66"/>
    <w:rsid w:val="00DE75B7"/>
    <w:rsid w:val="00DF107F"/>
    <w:rsid w:val="00DF1BB3"/>
    <w:rsid w:val="00DF221D"/>
    <w:rsid w:val="00DF27FF"/>
    <w:rsid w:val="00DF29AD"/>
    <w:rsid w:val="00DF2B33"/>
    <w:rsid w:val="00DF3630"/>
    <w:rsid w:val="00DF3A0C"/>
    <w:rsid w:val="00DF3D4A"/>
    <w:rsid w:val="00DF7122"/>
    <w:rsid w:val="00E002B7"/>
    <w:rsid w:val="00E007EF"/>
    <w:rsid w:val="00E01322"/>
    <w:rsid w:val="00E01EFD"/>
    <w:rsid w:val="00E033B5"/>
    <w:rsid w:val="00E04970"/>
    <w:rsid w:val="00E04A47"/>
    <w:rsid w:val="00E04ADF"/>
    <w:rsid w:val="00E10393"/>
    <w:rsid w:val="00E10A56"/>
    <w:rsid w:val="00E11337"/>
    <w:rsid w:val="00E11AAF"/>
    <w:rsid w:val="00E13763"/>
    <w:rsid w:val="00E1739D"/>
    <w:rsid w:val="00E20527"/>
    <w:rsid w:val="00E208BA"/>
    <w:rsid w:val="00E20D22"/>
    <w:rsid w:val="00E22064"/>
    <w:rsid w:val="00E23E2D"/>
    <w:rsid w:val="00E2529A"/>
    <w:rsid w:val="00E2557A"/>
    <w:rsid w:val="00E2617E"/>
    <w:rsid w:val="00E26A16"/>
    <w:rsid w:val="00E30A21"/>
    <w:rsid w:val="00E32510"/>
    <w:rsid w:val="00E33002"/>
    <w:rsid w:val="00E336BD"/>
    <w:rsid w:val="00E33A16"/>
    <w:rsid w:val="00E33B57"/>
    <w:rsid w:val="00E35280"/>
    <w:rsid w:val="00E3782E"/>
    <w:rsid w:val="00E403FA"/>
    <w:rsid w:val="00E40667"/>
    <w:rsid w:val="00E40E2B"/>
    <w:rsid w:val="00E41BEC"/>
    <w:rsid w:val="00E423ED"/>
    <w:rsid w:val="00E43476"/>
    <w:rsid w:val="00E43662"/>
    <w:rsid w:val="00E44844"/>
    <w:rsid w:val="00E44C86"/>
    <w:rsid w:val="00E45A28"/>
    <w:rsid w:val="00E469B7"/>
    <w:rsid w:val="00E474EB"/>
    <w:rsid w:val="00E47C0E"/>
    <w:rsid w:val="00E50B6E"/>
    <w:rsid w:val="00E51167"/>
    <w:rsid w:val="00E5124E"/>
    <w:rsid w:val="00E520C7"/>
    <w:rsid w:val="00E5402E"/>
    <w:rsid w:val="00E56C4F"/>
    <w:rsid w:val="00E57261"/>
    <w:rsid w:val="00E61C97"/>
    <w:rsid w:val="00E62080"/>
    <w:rsid w:val="00E64E0C"/>
    <w:rsid w:val="00E677FE"/>
    <w:rsid w:val="00E67D1F"/>
    <w:rsid w:val="00E71174"/>
    <w:rsid w:val="00E732AF"/>
    <w:rsid w:val="00E73B5F"/>
    <w:rsid w:val="00E76369"/>
    <w:rsid w:val="00E77957"/>
    <w:rsid w:val="00E841FE"/>
    <w:rsid w:val="00E84B64"/>
    <w:rsid w:val="00E8686B"/>
    <w:rsid w:val="00E87FA3"/>
    <w:rsid w:val="00E92E8B"/>
    <w:rsid w:val="00E9322B"/>
    <w:rsid w:val="00E94066"/>
    <w:rsid w:val="00E94AA2"/>
    <w:rsid w:val="00E95F0B"/>
    <w:rsid w:val="00E96398"/>
    <w:rsid w:val="00E97BD3"/>
    <w:rsid w:val="00EA038D"/>
    <w:rsid w:val="00EA0533"/>
    <w:rsid w:val="00EA1F8B"/>
    <w:rsid w:val="00EA2B2B"/>
    <w:rsid w:val="00EA37ED"/>
    <w:rsid w:val="00EA6F4E"/>
    <w:rsid w:val="00EB023D"/>
    <w:rsid w:val="00EB0F0A"/>
    <w:rsid w:val="00EB1446"/>
    <w:rsid w:val="00EB418B"/>
    <w:rsid w:val="00EB4537"/>
    <w:rsid w:val="00EB46B5"/>
    <w:rsid w:val="00EB6ABD"/>
    <w:rsid w:val="00EC3B1D"/>
    <w:rsid w:val="00EC513F"/>
    <w:rsid w:val="00EC56A5"/>
    <w:rsid w:val="00EC5841"/>
    <w:rsid w:val="00EC5879"/>
    <w:rsid w:val="00EC72CC"/>
    <w:rsid w:val="00EC7D5D"/>
    <w:rsid w:val="00ED1514"/>
    <w:rsid w:val="00ED2982"/>
    <w:rsid w:val="00ED4A76"/>
    <w:rsid w:val="00ED4CF3"/>
    <w:rsid w:val="00ED54E4"/>
    <w:rsid w:val="00ED5D90"/>
    <w:rsid w:val="00ED67A5"/>
    <w:rsid w:val="00ED7878"/>
    <w:rsid w:val="00ED7E6D"/>
    <w:rsid w:val="00EE032D"/>
    <w:rsid w:val="00EE17E0"/>
    <w:rsid w:val="00EE32C0"/>
    <w:rsid w:val="00EE38ED"/>
    <w:rsid w:val="00EE3C08"/>
    <w:rsid w:val="00EE4590"/>
    <w:rsid w:val="00EE58D4"/>
    <w:rsid w:val="00EE6B98"/>
    <w:rsid w:val="00EE6DC2"/>
    <w:rsid w:val="00EE6F1B"/>
    <w:rsid w:val="00EE7AF0"/>
    <w:rsid w:val="00EF16B7"/>
    <w:rsid w:val="00EF1E4B"/>
    <w:rsid w:val="00EF3790"/>
    <w:rsid w:val="00EF3EEF"/>
    <w:rsid w:val="00EF3FD4"/>
    <w:rsid w:val="00EF6D69"/>
    <w:rsid w:val="00EF6E29"/>
    <w:rsid w:val="00F00367"/>
    <w:rsid w:val="00F00396"/>
    <w:rsid w:val="00F00DB9"/>
    <w:rsid w:val="00F017B1"/>
    <w:rsid w:val="00F01C4D"/>
    <w:rsid w:val="00F02ED8"/>
    <w:rsid w:val="00F04398"/>
    <w:rsid w:val="00F04B49"/>
    <w:rsid w:val="00F055B8"/>
    <w:rsid w:val="00F06034"/>
    <w:rsid w:val="00F06703"/>
    <w:rsid w:val="00F06FA5"/>
    <w:rsid w:val="00F07959"/>
    <w:rsid w:val="00F10797"/>
    <w:rsid w:val="00F10D9E"/>
    <w:rsid w:val="00F11442"/>
    <w:rsid w:val="00F11CE5"/>
    <w:rsid w:val="00F12B05"/>
    <w:rsid w:val="00F1379B"/>
    <w:rsid w:val="00F14889"/>
    <w:rsid w:val="00F14E1E"/>
    <w:rsid w:val="00F15457"/>
    <w:rsid w:val="00F15C12"/>
    <w:rsid w:val="00F16FC2"/>
    <w:rsid w:val="00F210B9"/>
    <w:rsid w:val="00F21CE6"/>
    <w:rsid w:val="00F22585"/>
    <w:rsid w:val="00F22D64"/>
    <w:rsid w:val="00F233A2"/>
    <w:rsid w:val="00F2345E"/>
    <w:rsid w:val="00F26279"/>
    <w:rsid w:val="00F26C05"/>
    <w:rsid w:val="00F274FF"/>
    <w:rsid w:val="00F27D29"/>
    <w:rsid w:val="00F34B44"/>
    <w:rsid w:val="00F35141"/>
    <w:rsid w:val="00F35D4B"/>
    <w:rsid w:val="00F36FB5"/>
    <w:rsid w:val="00F41295"/>
    <w:rsid w:val="00F42F6C"/>
    <w:rsid w:val="00F43E00"/>
    <w:rsid w:val="00F441BF"/>
    <w:rsid w:val="00F44D56"/>
    <w:rsid w:val="00F45386"/>
    <w:rsid w:val="00F45A5B"/>
    <w:rsid w:val="00F45DA3"/>
    <w:rsid w:val="00F47048"/>
    <w:rsid w:val="00F474B6"/>
    <w:rsid w:val="00F47CA5"/>
    <w:rsid w:val="00F5026F"/>
    <w:rsid w:val="00F50D80"/>
    <w:rsid w:val="00F51304"/>
    <w:rsid w:val="00F51663"/>
    <w:rsid w:val="00F51A58"/>
    <w:rsid w:val="00F5277D"/>
    <w:rsid w:val="00F5491D"/>
    <w:rsid w:val="00F607E1"/>
    <w:rsid w:val="00F64308"/>
    <w:rsid w:val="00F644AD"/>
    <w:rsid w:val="00F648E1"/>
    <w:rsid w:val="00F70972"/>
    <w:rsid w:val="00F71E99"/>
    <w:rsid w:val="00F7216D"/>
    <w:rsid w:val="00F73F20"/>
    <w:rsid w:val="00F74873"/>
    <w:rsid w:val="00F76E59"/>
    <w:rsid w:val="00F77B9B"/>
    <w:rsid w:val="00F81DA0"/>
    <w:rsid w:val="00F820E1"/>
    <w:rsid w:val="00F830D4"/>
    <w:rsid w:val="00F84EB6"/>
    <w:rsid w:val="00F85126"/>
    <w:rsid w:val="00F852D8"/>
    <w:rsid w:val="00F86AB3"/>
    <w:rsid w:val="00F86C7C"/>
    <w:rsid w:val="00F873D2"/>
    <w:rsid w:val="00F9004D"/>
    <w:rsid w:val="00F90C34"/>
    <w:rsid w:val="00F9184C"/>
    <w:rsid w:val="00F92389"/>
    <w:rsid w:val="00F93134"/>
    <w:rsid w:val="00F936FC"/>
    <w:rsid w:val="00F957A7"/>
    <w:rsid w:val="00F96DF2"/>
    <w:rsid w:val="00FA06CF"/>
    <w:rsid w:val="00FA1561"/>
    <w:rsid w:val="00FA340F"/>
    <w:rsid w:val="00FA3705"/>
    <w:rsid w:val="00FA37DD"/>
    <w:rsid w:val="00FA471D"/>
    <w:rsid w:val="00FA5321"/>
    <w:rsid w:val="00FA6849"/>
    <w:rsid w:val="00FA6AAA"/>
    <w:rsid w:val="00FA7098"/>
    <w:rsid w:val="00FA7737"/>
    <w:rsid w:val="00FB188B"/>
    <w:rsid w:val="00FB1F3A"/>
    <w:rsid w:val="00FB223B"/>
    <w:rsid w:val="00FB27E8"/>
    <w:rsid w:val="00FB440D"/>
    <w:rsid w:val="00FB4861"/>
    <w:rsid w:val="00FB5244"/>
    <w:rsid w:val="00FB5C12"/>
    <w:rsid w:val="00FC11A0"/>
    <w:rsid w:val="00FC1A2E"/>
    <w:rsid w:val="00FC1BEB"/>
    <w:rsid w:val="00FC1CE3"/>
    <w:rsid w:val="00FC3297"/>
    <w:rsid w:val="00FC33DE"/>
    <w:rsid w:val="00FC375B"/>
    <w:rsid w:val="00FC389F"/>
    <w:rsid w:val="00FC411A"/>
    <w:rsid w:val="00FC43BF"/>
    <w:rsid w:val="00FC46A5"/>
    <w:rsid w:val="00FD1EBC"/>
    <w:rsid w:val="00FD202D"/>
    <w:rsid w:val="00FD7432"/>
    <w:rsid w:val="00FD753E"/>
    <w:rsid w:val="00FD7EDC"/>
    <w:rsid w:val="00FE04FF"/>
    <w:rsid w:val="00FE3B2B"/>
    <w:rsid w:val="00FE4526"/>
    <w:rsid w:val="00FE5465"/>
    <w:rsid w:val="00FE644E"/>
    <w:rsid w:val="00FE6EDA"/>
    <w:rsid w:val="00FE739D"/>
    <w:rsid w:val="00FE75B1"/>
    <w:rsid w:val="00FF01C8"/>
    <w:rsid w:val="00FF1F4E"/>
    <w:rsid w:val="00FF32E3"/>
    <w:rsid w:val="00FF66A3"/>
    <w:rsid w:val="00FF6B02"/>
    <w:rsid w:val="00FF6BE7"/>
    <w:rsid w:val="00FF7A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AF443"/>
  <w15:docId w15:val="{41513F3A-A85E-4115-B85D-8075CC0E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C17"/>
    <w:pPr>
      <w:spacing w:before="80" w:after="120" w:line="240" w:lineRule="auto"/>
    </w:pPr>
    <w:rPr>
      <w:rFonts w:ascii="Arial" w:eastAsia="Calibri" w:hAnsi="Arial" w:cs="Times New Roman"/>
      <w:lang w:val="en-US"/>
    </w:rPr>
  </w:style>
  <w:style w:type="paragraph" w:styleId="Heading1">
    <w:name w:val="heading 1"/>
    <w:basedOn w:val="Normal"/>
    <w:next w:val="Normal"/>
    <w:link w:val="Heading1Char"/>
    <w:qFormat/>
    <w:rsid w:val="00210C17"/>
    <w:pPr>
      <w:keepNext/>
      <w:keepLines/>
      <w:numPr>
        <w:numId w:val="76"/>
      </w:numPr>
      <w:spacing w:before="240"/>
      <w:outlineLvl w:val="0"/>
    </w:pPr>
    <w:rPr>
      <w:rFonts w:asciiTheme="minorHAnsi" w:eastAsiaTheme="majorEastAsia" w:hAnsiTheme="minorHAnsi" w:cstheme="majorBidi"/>
      <w:b/>
      <w:caps/>
      <w:color w:val="002060"/>
      <w:sz w:val="28"/>
      <w:szCs w:val="32"/>
    </w:rPr>
  </w:style>
  <w:style w:type="paragraph" w:styleId="Heading2">
    <w:name w:val="heading 2"/>
    <w:aliases w:val="Edf Titre 2,Titre_1,H2,Sub-heading,sl2,h2,Section 1.1,Headinnormalg 2,1.1 Heading 2,subheading,Subheading,Sub Heading,Lettered Heading 1,Chapter,1.Seite,Section 2.1,GE Heading Level 2,RFQ1,Bold 14,L2,test,(Alt+2),(Alt+2)1,(Alt+2)2,Char,Major"/>
    <w:basedOn w:val="Heading1"/>
    <w:next w:val="Normal"/>
    <w:link w:val="Heading2Char"/>
    <w:unhideWhenUsed/>
    <w:qFormat/>
    <w:rsid w:val="00210C17"/>
    <w:pPr>
      <w:numPr>
        <w:numId w:val="77"/>
      </w:numPr>
      <w:spacing w:before="120" w:after="60"/>
      <w:outlineLvl w:val="1"/>
    </w:pPr>
    <w:rPr>
      <w:color w:val="2F5496" w:themeColor="accent1" w:themeShade="BF"/>
      <w:sz w:val="24"/>
      <w:szCs w:val="26"/>
    </w:rPr>
  </w:style>
  <w:style w:type="paragraph" w:styleId="Heading3">
    <w:name w:val="heading 3"/>
    <w:basedOn w:val="Normal"/>
    <w:next w:val="Normal"/>
    <w:link w:val="Heading3Char"/>
    <w:unhideWhenUsed/>
    <w:qFormat/>
    <w:rsid w:val="007036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210C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F47CA5"/>
    <w:pPr>
      <w:tabs>
        <w:tab w:val="left" w:pos="1276"/>
        <w:tab w:val="num" w:pos="1440"/>
      </w:tabs>
      <w:spacing w:before="240" w:after="240" w:line="288" w:lineRule="auto"/>
      <w:ind w:left="1008" w:hanging="1008"/>
      <w:jc w:val="both"/>
      <w:outlineLvl w:val="4"/>
    </w:pPr>
    <w:rPr>
      <w:rFonts w:ascii="Times New Roman" w:eastAsia="Times New Roman" w:hAnsi="Times New Roman"/>
      <w:spacing w:val="-3"/>
      <w:sz w:val="24"/>
      <w:szCs w:val="20"/>
    </w:rPr>
  </w:style>
  <w:style w:type="paragraph" w:styleId="Heading6">
    <w:name w:val="heading 6"/>
    <w:basedOn w:val="Normal"/>
    <w:next w:val="Normal"/>
    <w:link w:val="Heading6Char"/>
    <w:qFormat/>
    <w:rsid w:val="00F47CA5"/>
    <w:pPr>
      <w:tabs>
        <w:tab w:val="left" w:pos="992"/>
        <w:tab w:val="num" w:pos="1440"/>
        <w:tab w:val="left" w:pos="1559"/>
        <w:tab w:val="left" w:pos="2268"/>
      </w:tabs>
      <w:spacing w:before="240" w:after="60" w:line="288" w:lineRule="auto"/>
      <w:ind w:left="1152" w:hanging="1152"/>
      <w:jc w:val="both"/>
      <w:outlineLvl w:val="5"/>
    </w:pPr>
    <w:rPr>
      <w:rFonts w:eastAsia="Times New Roman"/>
      <w:i/>
      <w:spacing w:val="-3"/>
      <w:szCs w:val="20"/>
    </w:rPr>
  </w:style>
  <w:style w:type="paragraph" w:styleId="Heading7">
    <w:name w:val="heading 7"/>
    <w:basedOn w:val="Normal"/>
    <w:next w:val="Normal"/>
    <w:link w:val="Heading7Char"/>
    <w:qFormat/>
    <w:rsid w:val="00F47CA5"/>
    <w:pPr>
      <w:tabs>
        <w:tab w:val="left" w:pos="992"/>
        <w:tab w:val="num" w:pos="1296"/>
        <w:tab w:val="left" w:pos="1559"/>
        <w:tab w:val="left" w:pos="2268"/>
      </w:tabs>
      <w:spacing w:before="240" w:after="60" w:line="288" w:lineRule="auto"/>
      <w:ind w:left="1296" w:hanging="1296"/>
      <w:jc w:val="both"/>
      <w:outlineLvl w:val="6"/>
    </w:pPr>
    <w:rPr>
      <w:rFonts w:eastAsia="Times New Roman"/>
      <w:spacing w:val="-3"/>
      <w:sz w:val="20"/>
      <w:szCs w:val="20"/>
    </w:rPr>
  </w:style>
  <w:style w:type="paragraph" w:styleId="Heading8">
    <w:name w:val="heading 8"/>
    <w:basedOn w:val="Normal"/>
    <w:next w:val="Normal"/>
    <w:link w:val="Heading8Char"/>
    <w:qFormat/>
    <w:rsid w:val="00F47CA5"/>
    <w:pPr>
      <w:tabs>
        <w:tab w:val="left" w:pos="992"/>
        <w:tab w:val="num" w:pos="1440"/>
        <w:tab w:val="left" w:pos="1559"/>
        <w:tab w:val="left" w:pos="2268"/>
      </w:tabs>
      <w:spacing w:before="240" w:after="60" w:line="288" w:lineRule="auto"/>
      <w:ind w:left="1440" w:hanging="1440"/>
      <w:jc w:val="both"/>
      <w:outlineLvl w:val="7"/>
    </w:pPr>
    <w:rPr>
      <w:rFonts w:eastAsia="Times New Roman"/>
      <w:i/>
      <w:spacing w:val="-3"/>
      <w:sz w:val="20"/>
      <w:szCs w:val="20"/>
    </w:rPr>
  </w:style>
  <w:style w:type="paragraph" w:styleId="Heading9">
    <w:name w:val="heading 9"/>
    <w:basedOn w:val="Normal"/>
    <w:next w:val="Normal"/>
    <w:link w:val="Heading9Char"/>
    <w:qFormat/>
    <w:rsid w:val="00F47CA5"/>
    <w:pPr>
      <w:tabs>
        <w:tab w:val="left" w:pos="992"/>
        <w:tab w:val="num" w:pos="1584"/>
        <w:tab w:val="left" w:pos="2268"/>
      </w:tabs>
      <w:spacing w:before="240" w:after="60" w:line="288" w:lineRule="auto"/>
      <w:ind w:left="1584" w:hanging="1584"/>
      <w:jc w:val="both"/>
      <w:outlineLvl w:val="8"/>
    </w:pPr>
    <w:rPr>
      <w:rFonts w:eastAsia="Times New Roman"/>
      <w:i/>
      <w:spacing w:val="-3"/>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542D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542DB"/>
    <w:rPr>
      <w:rFonts w:ascii="Segoe UI" w:hAnsi="Segoe UI" w:cs="Segoe UI"/>
      <w:sz w:val="18"/>
      <w:szCs w:val="18"/>
    </w:rPr>
  </w:style>
  <w:style w:type="character" w:customStyle="1" w:styleId="Heading1Char">
    <w:name w:val="Heading 1 Char"/>
    <w:basedOn w:val="DefaultParagraphFont"/>
    <w:link w:val="Heading1"/>
    <w:rsid w:val="00210C17"/>
    <w:rPr>
      <w:rFonts w:eastAsiaTheme="majorEastAsia" w:cstheme="majorBidi"/>
      <w:b/>
      <w:caps/>
      <w:color w:val="002060"/>
      <w:sz w:val="28"/>
      <w:szCs w:val="32"/>
      <w:lang w:val="en-US"/>
    </w:rPr>
  </w:style>
  <w:style w:type="paragraph" w:styleId="ListParagraph">
    <w:name w:val="List Paragraph"/>
    <w:aliases w:val="En tête 1,List Paragraph (numbered (a)),Bullet paras,ANNEX,List Paragraph1,List Paragraph2,List Paragraph Char Char Char,Main numbered paragraph,Normal bold,Citation List,본문(내용),LIST OF TABLES.,Report Para,List Paragraph11"/>
    <w:basedOn w:val="Normal"/>
    <w:link w:val="ListParagraphChar"/>
    <w:uiPriority w:val="34"/>
    <w:qFormat/>
    <w:rsid w:val="00210C17"/>
    <w:pPr>
      <w:ind w:left="720"/>
      <w:contextualSpacing/>
    </w:pPr>
  </w:style>
  <w:style w:type="paragraph" w:styleId="TOCHeading">
    <w:name w:val="TOC Heading"/>
    <w:basedOn w:val="Heading1"/>
    <w:next w:val="Normal"/>
    <w:uiPriority w:val="39"/>
    <w:unhideWhenUsed/>
    <w:qFormat/>
    <w:rsid w:val="00210C17"/>
    <w:pPr>
      <w:numPr>
        <w:numId w:val="0"/>
      </w:numPr>
      <w:spacing w:after="0" w:line="259" w:lineRule="auto"/>
      <w:outlineLvl w:val="9"/>
    </w:pPr>
    <w:rPr>
      <w:rFonts w:asciiTheme="majorHAnsi" w:hAnsiTheme="majorHAnsi"/>
      <w:b w:val="0"/>
      <w:caps w:val="0"/>
      <w:color w:val="2F5496" w:themeColor="accent1" w:themeShade="BF"/>
      <w:sz w:val="32"/>
      <w:lang w:eastAsia="fr-FR"/>
    </w:rPr>
  </w:style>
  <w:style w:type="paragraph" w:styleId="TOC1">
    <w:name w:val="toc 1"/>
    <w:basedOn w:val="Normal"/>
    <w:next w:val="Normal"/>
    <w:autoRedefine/>
    <w:uiPriority w:val="39"/>
    <w:unhideWhenUsed/>
    <w:rsid w:val="004517AF"/>
    <w:pPr>
      <w:tabs>
        <w:tab w:val="left" w:pos="440"/>
        <w:tab w:val="right" w:leader="dot" w:pos="9062"/>
      </w:tabs>
      <w:spacing w:after="100"/>
    </w:pPr>
  </w:style>
  <w:style w:type="character" w:styleId="Hyperlink">
    <w:name w:val="Hyperlink"/>
    <w:basedOn w:val="DefaultParagraphFont"/>
    <w:uiPriority w:val="99"/>
    <w:unhideWhenUsed/>
    <w:rsid w:val="009331A3"/>
    <w:rPr>
      <w:color w:val="0563C1" w:themeColor="hyperlink"/>
      <w:u w:val="single"/>
    </w:rPr>
  </w:style>
  <w:style w:type="paragraph" w:styleId="Caption">
    <w:name w:val="caption"/>
    <w:basedOn w:val="Normal"/>
    <w:next w:val="Normal"/>
    <w:uiPriority w:val="35"/>
    <w:unhideWhenUsed/>
    <w:qFormat/>
    <w:rsid w:val="00210C17"/>
    <w:pPr>
      <w:spacing w:before="0" w:after="200"/>
    </w:pPr>
    <w:rPr>
      <w:i/>
      <w:iCs/>
      <w:color w:val="44546A" w:themeColor="text2"/>
      <w:sz w:val="18"/>
      <w:szCs w:val="18"/>
    </w:rPr>
  </w:style>
  <w:style w:type="character" w:customStyle="1" w:styleId="Heading2Char">
    <w:name w:val="Heading 2 Char"/>
    <w:aliases w:val="Edf Titre 2 Char,Titre_1 Char,H2 Char,Sub-heading Char,sl2 Char,h2 Char,Section 1.1 Char,Headinnormalg 2 Char,1.1 Heading 2 Char,subheading Char,Subheading Char,Sub Heading Char,Lettered Heading 1 Char,Chapter Char,1.Seite Char,RFQ1 Char"/>
    <w:basedOn w:val="DefaultParagraphFont"/>
    <w:link w:val="Heading2"/>
    <w:rsid w:val="00210C17"/>
    <w:rPr>
      <w:rFonts w:eastAsiaTheme="majorEastAsia" w:cstheme="majorBidi"/>
      <w:b/>
      <w:caps/>
      <w:color w:val="2F5496" w:themeColor="accent1" w:themeShade="BF"/>
      <w:sz w:val="24"/>
      <w:szCs w:val="26"/>
      <w:lang w:val="en-US"/>
    </w:rPr>
  </w:style>
  <w:style w:type="paragraph" w:styleId="TOC2">
    <w:name w:val="toc 2"/>
    <w:basedOn w:val="Normal"/>
    <w:next w:val="Normal"/>
    <w:autoRedefine/>
    <w:uiPriority w:val="39"/>
    <w:unhideWhenUsed/>
    <w:rsid w:val="00A4627B"/>
    <w:pPr>
      <w:tabs>
        <w:tab w:val="left" w:pos="880"/>
        <w:tab w:val="right" w:leader="dot" w:pos="9062"/>
      </w:tabs>
      <w:spacing w:after="100"/>
      <w:ind w:left="220"/>
    </w:pPr>
  </w:style>
  <w:style w:type="paragraph" w:styleId="HTMLPreformatted">
    <w:name w:val="HTML Preformatted"/>
    <w:basedOn w:val="Normal"/>
    <w:link w:val="HTMLPreformattedChar"/>
    <w:uiPriority w:val="99"/>
    <w:semiHidden/>
    <w:unhideWhenUsed/>
    <w:rsid w:val="007E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7E6973"/>
    <w:rPr>
      <w:rFonts w:ascii="Courier New" w:eastAsia="Times New Roman" w:hAnsi="Courier New" w:cs="Courier New"/>
      <w:sz w:val="20"/>
      <w:szCs w:val="20"/>
      <w:lang w:eastAsia="fr-FR"/>
    </w:rPr>
  </w:style>
  <w:style w:type="character" w:customStyle="1" w:styleId="y2iqfc">
    <w:name w:val="y2iqfc"/>
    <w:basedOn w:val="DefaultParagraphFont"/>
    <w:rsid w:val="007E6973"/>
  </w:style>
  <w:style w:type="paragraph" w:customStyle="1" w:styleId="EDFList1">
    <w:name w:val="EDF_List 1"/>
    <w:basedOn w:val="Normal"/>
    <w:link w:val="EDFList1Char"/>
    <w:qFormat/>
    <w:rsid w:val="00210C17"/>
    <w:pPr>
      <w:numPr>
        <w:numId w:val="78"/>
      </w:numPr>
      <w:spacing w:after="100" w:line="252" w:lineRule="auto"/>
      <w:ind w:right="864"/>
      <w:jc w:val="both"/>
    </w:pPr>
    <w:rPr>
      <w:rFonts w:ascii="Times New Roman" w:hAnsi="Times New Roman"/>
      <w:lang w:eastAsia="de-DE"/>
    </w:rPr>
  </w:style>
  <w:style w:type="character" w:customStyle="1" w:styleId="EDFList1Char">
    <w:name w:val="EDF_List 1 Char"/>
    <w:basedOn w:val="DefaultParagraphFont"/>
    <w:link w:val="EDFList1"/>
    <w:rsid w:val="00210C17"/>
    <w:rPr>
      <w:rFonts w:ascii="Times New Roman" w:eastAsia="Calibri" w:hAnsi="Times New Roman" w:cs="Times New Roman"/>
      <w:lang w:val="en-US" w:eastAsia="de-DE"/>
    </w:rPr>
  </w:style>
  <w:style w:type="paragraph" w:customStyle="1" w:styleId="Standard2">
    <w:name w:val="Standard 2"/>
    <w:basedOn w:val="Normal"/>
    <w:link w:val="Standard2Car"/>
    <w:rsid w:val="00B81AFD"/>
    <w:pPr>
      <w:overflowPunct w:val="0"/>
      <w:autoSpaceDE w:val="0"/>
      <w:autoSpaceDN w:val="0"/>
      <w:adjustRightInd w:val="0"/>
      <w:spacing w:before="120"/>
      <w:ind w:right="6"/>
      <w:jc w:val="both"/>
      <w:textAlignment w:val="baseline"/>
    </w:pPr>
    <w:rPr>
      <w:rFonts w:eastAsia="Times New Roman" w:cs="Arial"/>
      <w:szCs w:val="20"/>
      <w:lang w:val="en-GB" w:eastAsia="fr-FR"/>
    </w:rPr>
  </w:style>
  <w:style w:type="character" w:customStyle="1" w:styleId="Standard2Car">
    <w:name w:val="Standard 2 Car"/>
    <w:basedOn w:val="DefaultParagraphFont"/>
    <w:link w:val="Standard2"/>
    <w:locked/>
    <w:rsid w:val="00B81AFD"/>
    <w:rPr>
      <w:rFonts w:ascii="Arial" w:eastAsia="Times New Roman" w:hAnsi="Arial" w:cs="Arial"/>
      <w:szCs w:val="20"/>
      <w:lang w:val="en-GB" w:eastAsia="fr-FR"/>
    </w:rPr>
  </w:style>
  <w:style w:type="character" w:customStyle="1" w:styleId="ListParagraphChar">
    <w:name w:val="List Paragraph Char"/>
    <w:aliases w:val="En tête 1 Char,List Paragraph (numbered (a)) Char,Bullet paras Char,ANNEX Char,List Paragraph1 Char,List Paragraph2 Char,List Paragraph Char Char Char Char,Main numbered paragraph Char,Normal bold Char,Citation List Char,본문(내용) Char"/>
    <w:link w:val="ListParagraph"/>
    <w:uiPriority w:val="34"/>
    <w:qFormat/>
    <w:rsid w:val="00210C17"/>
    <w:rPr>
      <w:rFonts w:ascii="Arial" w:eastAsia="Calibri" w:hAnsi="Arial" w:cs="Times New Roman"/>
    </w:rPr>
  </w:style>
  <w:style w:type="paragraph" w:styleId="Header">
    <w:name w:val="header"/>
    <w:basedOn w:val="Normal"/>
    <w:link w:val="HeaderChar"/>
    <w:unhideWhenUsed/>
    <w:rsid w:val="00107C5A"/>
    <w:pPr>
      <w:tabs>
        <w:tab w:val="center" w:pos="4680"/>
        <w:tab w:val="right" w:pos="9360"/>
      </w:tabs>
      <w:spacing w:before="0" w:after="0"/>
    </w:pPr>
  </w:style>
  <w:style w:type="character" w:customStyle="1" w:styleId="HeaderChar">
    <w:name w:val="Header Char"/>
    <w:basedOn w:val="DefaultParagraphFont"/>
    <w:link w:val="Header"/>
    <w:rsid w:val="00107C5A"/>
    <w:rPr>
      <w:rFonts w:ascii="Arial" w:eastAsia="Calibri" w:hAnsi="Arial" w:cs="Times New Roman"/>
    </w:rPr>
  </w:style>
  <w:style w:type="paragraph" w:styleId="Footer">
    <w:name w:val="footer"/>
    <w:basedOn w:val="Normal"/>
    <w:link w:val="FooterChar"/>
    <w:uiPriority w:val="99"/>
    <w:unhideWhenUsed/>
    <w:rsid w:val="00107C5A"/>
    <w:pPr>
      <w:tabs>
        <w:tab w:val="center" w:pos="4680"/>
        <w:tab w:val="right" w:pos="9360"/>
      </w:tabs>
      <w:spacing w:before="0" w:after="0"/>
    </w:pPr>
  </w:style>
  <w:style w:type="character" w:customStyle="1" w:styleId="FooterChar">
    <w:name w:val="Footer Char"/>
    <w:basedOn w:val="DefaultParagraphFont"/>
    <w:link w:val="Footer"/>
    <w:uiPriority w:val="99"/>
    <w:rsid w:val="00107C5A"/>
    <w:rPr>
      <w:rFonts w:ascii="Arial" w:eastAsia="Calibri" w:hAnsi="Arial" w:cs="Times New Roman"/>
    </w:rPr>
  </w:style>
  <w:style w:type="paragraph" w:customStyle="1" w:styleId="EDFTitre1">
    <w:name w:val="EDF_Titre_1"/>
    <w:basedOn w:val="Normal"/>
    <w:next w:val="EDFTitre2"/>
    <w:autoRedefine/>
    <w:qFormat/>
    <w:rsid w:val="00210C17"/>
    <w:pPr>
      <w:numPr>
        <w:numId w:val="79"/>
      </w:numPr>
      <w:spacing w:before="240" w:after="240"/>
      <w:outlineLvl w:val="0"/>
    </w:pPr>
    <w:rPr>
      <w:rFonts w:ascii="Times New Roman" w:hAnsi="Times New Roman"/>
      <w:b/>
      <w:color w:val="001A70"/>
      <w:sz w:val="28"/>
      <w:szCs w:val="28"/>
      <w:lang w:val="en-GB" w:eastAsia="de-DE"/>
    </w:rPr>
  </w:style>
  <w:style w:type="paragraph" w:customStyle="1" w:styleId="EDFTitre2">
    <w:name w:val="EDF_Titre_2"/>
    <w:basedOn w:val="EDFTitre1"/>
    <w:next w:val="Normal"/>
    <w:link w:val="EDFTitre2Char"/>
    <w:qFormat/>
    <w:rsid w:val="00210C17"/>
    <w:pPr>
      <w:numPr>
        <w:ilvl w:val="1"/>
      </w:numPr>
      <w:tabs>
        <w:tab w:val="left" w:pos="595"/>
      </w:tabs>
      <w:outlineLvl w:val="1"/>
    </w:pPr>
    <w:rPr>
      <w:color w:val="44546A" w:themeColor="text2"/>
    </w:rPr>
  </w:style>
  <w:style w:type="character" w:customStyle="1" w:styleId="EDFTitre2Char">
    <w:name w:val="EDF_Titre_2 Char"/>
    <w:basedOn w:val="DefaultParagraphFont"/>
    <w:link w:val="EDFTitre2"/>
    <w:rsid w:val="00210C17"/>
    <w:rPr>
      <w:rFonts w:ascii="Times New Roman" w:eastAsia="Calibri" w:hAnsi="Times New Roman" w:cs="Times New Roman"/>
      <w:b/>
      <w:color w:val="44546A" w:themeColor="text2"/>
      <w:sz w:val="28"/>
      <w:szCs w:val="28"/>
      <w:lang w:val="en-GB" w:eastAsia="de-DE"/>
    </w:rPr>
  </w:style>
  <w:style w:type="paragraph" w:customStyle="1" w:styleId="EDFTitre3">
    <w:name w:val="EDF_Titre_3"/>
    <w:basedOn w:val="EDFTitre2"/>
    <w:next w:val="Normal"/>
    <w:qFormat/>
    <w:rsid w:val="00210C17"/>
    <w:pPr>
      <w:numPr>
        <w:ilvl w:val="2"/>
      </w:numPr>
      <w:tabs>
        <w:tab w:val="clear" w:pos="595"/>
      </w:tabs>
      <w:spacing w:before="120" w:after="120"/>
      <w:outlineLvl w:val="2"/>
    </w:pPr>
  </w:style>
  <w:style w:type="paragraph" w:customStyle="1" w:styleId="EDFTitre4">
    <w:name w:val="EDF_Titre_4"/>
    <w:basedOn w:val="Normal"/>
    <w:qFormat/>
    <w:rsid w:val="00210C17"/>
    <w:pPr>
      <w:numPr>
        <w:ilvl w:val="3"/>
        <w:numId w:val="79"/>
      </w:numPr>
      <w:spacing w:before="120"/>
      <w:outlineLvl w:val="2"/>
    </w:pPr>
    <w:rPr>
      <w:rFonts w:ascii="Times New Roman" w:hAnsi="Times New Roman"/>
      <w:b/>
      <w:strike/>
      <w:color w:val="44546A" w:themeColor="text2"/>
      <w:sz w:val="28"/>
      <w:szCs w:val="28"/>
      <w:lang w:eastAsia="de-DE"/>
    </w:rPr>
  </w:style>
  <w:style w:type="paragraph" w:customStyle="1" w:styleId="EDFTexteCourant">
    <w:name w:val="EDF_Texte_Courant"/>
    <w:basedOn w:val="Normal"/>
    <w:link w:val="EDFTexteCourantChar"/>
    <w:qFormat/>
    <w:rsid w:val="00210C17"/>
    <w:pPr>
      <w:spacing w:after="100" w:line="252" w:lineRule="auto"/>
      <w:ind w:left="288" w:right="864"/>
      <w:jc w:val="both"/>
    </w:pPr>
    <w:rPr>
      <w:rFonts w:ascii="Times New Roman" w:hAnsi="Times New Roman"/>
      <w:lang w:eastAsia="de-DE"/>
    </w:rPr>
  </w:style>
  <w:style w:type="character" w:customStyle="1" w:styleId="EDFTexteCourantChar">
    <w:name w:val="EDF_Texte_Courant Char"/>
    <w:basedOn w:val="DefaultParagraphFont"/>
    <w:link w:val="EDFTexteCourant"/>
    <w:rsid w:val="00210C17"/>
    <w:rPr>
      <w:rFonts w:ascii="Times New Roman" w:eastAsia="Calibri" w:hAnsi="Times New Roman" w:cs="Times New Roman"/>
      <w:lang w:eastAsia="de-DE"/>
    </w:rPr>
  </w:style>
  <w:style w:type="paragraph" w:styleId="TOC3">
    <w:name w:val="toc 3"/>
    <w:basedOn w:val="Normal"/>
    <w:next w:val="Normal"/>
    <w:autoRedefine/>
    <w:uiPriority w:val="39"/>
    <w:unhideWhenUsed/>
    <w:rsid w:val="000242BC"/>
    <w:pPr>
      <w:spacing w:before="0"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242BC"/>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242BC"/>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A624D"/>
    <w:pPr>
      <w:spacing w:before="0" w:after="100" w:line="259" w:lineRule="auto"/>
    </w:pPr>
    <w:rPr>
      <w:rFonts w:asciiTheme="minorHAnsi" w:eastAsiaTheme="minorEastAsia" w:hAnsiTheme="minorHAnsi" w:cstheme="minorBidi"/>
    </w:rPr>
  </w:style>
  <w:style w:type="paragraph" w:styleId="TOC7">
    <w:name w:val="toc 7"/>
    <w:basedOn w:val="Normal"/>
    <w:next w:val="Normal"/>
    <w:autoRedefine/>
    <w:uiPriority w:val="39"/>
    <w:unhideWhenUsed/>
    <w:rsid w:val="000242BC"/>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242BC"/>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242BC"/>
    <w:pPr>
      <w:spacing w:before="0" w:after="100" w:line="259" w:lineRule="auto"/>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0242BC"/>
    <w:rPr>
      <w:color w:val="605E5C"/>
      <w:shd w:val="clear" w:color="auto" w:fill="E1DFDD"/>
    </w:rPr>
  </w:style>
  <w:style w:type="character" w:customStyle="1" w:styleId="Heading4Char">
    <w:name w:val="Heading 4 Char"/>
    <w:basedOn w:val="DefaultParagraphFont"/>
    <w:link w:val="Heading4"/>
    <w:rsid w:val="00210C17"/>
    <w:rPr>
      <w:rFonts w:asciiTheme="majorHAnsi" w:eastAsiaTheme="majorEastAsia" w:hAnsiTheme="majorHAnsi" w:cstheme="majorBidi"/>
      <w:i/>
      <w:iCs/>
      <w:color w:val="2F5496" w:themeColor="accent1" w:themeShade="BF"/>
    </w:rPr>
  </w:style>
  <w:style w:type="character" w:customStyle="1" w:styleId="ListParagraphChar1">
    <w:name w:val="List Paragraph Char1"/>
    <w:aliases w:val="En tête 1 Char1,List Paragraph (numbered (a)) Char1,Bullet paras Char1,ANNEX Char1,List Paragraph1 Char1,List Paragraph2 Char1,List Paragraph Char Char Char Char1,Main numbered paragraph Char1,Normal bold Char1,Citation List Char1"/>
    <w:uiPriority w:val="34"/>
    <w:qFormat/>
    <w:rsid w:val="00210C17"/>
    <w:rPr>
      <w:rFonts w:ascii="Arial" w:eastAsia="Times New Roman" w:hAnsi="Arial" w:cs="Times New Roman"/>
    </w:rPr>
  </w:style>
  <w:style w:type="paragraph" w:styleId="CommentText">
    <w:name w:val="annotation text"/>
    <w:basedOn w:val="Normal"/>
    <w:link w:val="CommentTextChar"/>
    <w:unhideWhenUsed/>
    <w:rsid w:val="002D5AB4"/>
    <w:rPr>
      <w:sz w:val="20"/>
      <w:szCs w:val="20"/>
    </w:rPr>
  </w:style>
  <w:style w:type="character" w:customStyle="1" w:styleId="CommentTextChar">
    <w:name w:val="Comment Text Char"/>
    <w:basedOn w:val="DefaultParagraphFont"/>
    <w:link w:val="CommentText"/>
    <w:rsid w:val="002D5AB4"/>
    <w:rPr>
      <w:rFonts w:ascii="Arial" w:eastAsia="Calibri" w:hAnsi="Arial" w:cs="Times New Roman"/>
      <w:sz w:val="20"/>
      <w:szCs w:val="20"/>
    </w:rPr>
  </w:style>
  <w:style w:type="character" w:styleId="CommentReference">
    <w:name w:val="annotation reference"/>
    <w:basedOn w:val="DefaultParagraphFont"/>
    <w:rsid w:val="002D5AB4"/>
    <w:rPr>
      <w:sz w:val="16"/>
      <w:szCs w:val="16"/>
    </w:rPr>
  </w:style>
  <w:style w:type="table" w:styleId="TableGrid">
    <w:name w:val="Table Grid"/>
    <w:basedOn w:val="TableNormal"/>
    <w:uiPriority w:val="59"/>
    <w:rsid w:val="00B5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1744"/>
    <w:pPr>
      <w:autoSpaceDE w:val="0"/>
      <w:autoSpaceDN w:val="0"/>
      <w:adjustRightInd w:val="0"/>
      <w:spacing w:after="0" w:line="240" w:lineRule="auto"/>
    </w:pPr>
    <w:rPr>
      <w:rFonts w:ascii="Calibri" w:hAnsi="Calibri" w:cs="Calibri"/>
      <w:color w:val="000000"/>
      <w:sz w:val="24"/>
      <w:szCs w:val="24"/>
      <w:lang w:val="en-US"/>
    </w:rPr>
  </w:style>
  <w:style w:type="paragraph" w:customStyle="1" w:styleId="EDFTextePuceNiveau1">
    <w:name w:val="EDF_Texte_Puce_Niveau_1"/>
    <w:basedOn w:val="Normal"/>
    <w:next w:val="Normal"/>
    <w:link w:val="EDFTextePuceNiveau1Char"/>
    <w:autoRedefine/>
    <w:qFormat/>
    <w:rsid w:val="00210C17"/>
    <w:pPr>
      <w:spacing w:before="60" w:after="0"/>
      <w:ind w:right="1440"/>
    </w:pPr>
    <w:rPr>
      <w:rFonts w:ascii="Times New Roman" w:hAnsi="Times New Roman"/>
      <w:lang w:eastAsia="de-DE"/>
    </w:rPr>
  </w:style>
  <w:style w:type="paragraph" w:customStyle="1" w:styleId="EDFList2">
    <w:name w:val="EDF_List 2"/>
    <w:basedOn w:val="EDFTextePuceNiveau1"/>
    <w:link w:val="EDFList2Char"/>
    <w:qFormat/>
    <w:rsid w:val="00210C17"/>
    <w:pPr>
      <w:ind w:left="1080"/>
      <w:jc w:val="both"/>
    </w:pPr>
    <w:rPr>
      <w:sz w:val="24"/>
    </w:rPr>
  </w:style>
  <w:style w:type="character" w:customStyle="1" w:styleId="EDFTextePuceNiveau1Char">
    <w:name w:val="EDF_Texte_Puce_Niveau_1 Char"/>
    <w:basedOn w:val="DefaultParagraphFont"/>
    <w:link w:val="EDFTextePuceNiveau1"/>
    <w:rsid w:val="00210C17"/>
    <w:rPr>
      <w:rFonts w:ascii="Times New Roman" w:eastAsia="Calibri" w:hAnsi="Times New Roman" w:cs="Times New Roman"/>
      <w:lang w:eastAsia="de-DE"/>
    </w:rPr>
  </w:style>
  <w:style w:type="character" w:customStyle="1" w:styleId="EDFList2Char">
    <w:name w:val="EDF_List 2 Char"/>
    <w:basedOn w:val="EDFTextePuceNiveau1Char"/>
    <w:link w:val="EDFList2"/>
    <w:rsid w:val="00210C17"/>
    <w:rPr>
      <w:rFonts w:ascii="Times New Roman" w:eastAsia="Calibri" w:hAnsi="Times New Roman" w:cs="Times New Roman"/>
      <w:sz w:val="24"/>
      <w:lang w:val="en-US" w:eastAsia="de-DE"/>
    </w:rPr>
  </w:style>
  <w:style w:type="paragraph" w:styleId="Revision">
    <w:name w:val="Revision"/>
    <w:hidden/>
    <w:uiPriority w:val="99"/>
    <w:semiHidden/>
    <w:rsid w:val="00BC1996"/>
    <w:pPr>
      <w:spacing w:after="0" w:line="240" w:lineRule="auto"/>
    </w:pPr>
    <w:rPr>
      <w:rFonts w:ascii="Arial" w:eastAsia="Calibri" w:hAnsi="Arial" w:cs="Times New Roman"/>
    </w:rPr>
  </w:style>
  <w:style w:type="paragraph" w:customStyle="1" w:styleId="EDFlist">
    <w:name w:val="EDF_list"/>
    <w:basedOn w:val="EDFTexteCourant"/>
    <w:link w:val="EDFlistChar"/>
    <w:qFormat/>
    <w:rsid w:val="00210C17"/>
    <w:pPr>
      <w:ind w:left="0" w:right="720"/>
    </w:pPr>
  </w:style>
  <w:style w:type="character" w:customStyle="1" w:styleId="EDFlistChar">
    <w:name w:val="EDF_list Char"/>
    <w:basedOn w:val="EDFTexteCourantChar"/>
    <w:link w:val="EDFlist"/>
    <w:rsid w:val="00210C17"/>
    <w:rPr>
      <w:rFonts w:ascii="Times New Roman" w:eastAsia="Calibri" w:hAnsi="Times New Roman" w:cs="Times New Roman"/>
      <w:lang w:val="en-US" w:eastAsia="de-DE"/>
    </w:rPr>
  </w:style>
  <w:style w:type="paragraph" w:customStyle="1" w:styleId="EDF-List2">
    <w:name w:val="EDF-List 2"/>
    <w:basedOn w:val="EDFTextePuceNiveau1"/>
    <w:link w:val="EDF-List2Char"/>
    <w:qFormat/>
    <w:rsid w:val="00210C17"/>
    <w:pPr>
      <w:spacing w:before="120" w:after="120"/>
      <w:ind w:left="1108" w:right="864" w:hanging="360"/>
      <w:jc w:val="both"/>
    </w:pPr>
  </w:style>
  <w:style w:type="character" w:customStyle="1" w:styleId="EDF-List2Char">
    <w:name w:val="EDF-List 2 Char"/>
    <w:basedOn w:val="EDFTextePuceNiveau1Char"/>
    <w:link w:val="EDF-List2"/>
    <w:rsid w:val="00210C17"/>
    <w:rPr>
      <w:rFonts w:ascii="Times New Roman" w:eastAsia="Calibri" w:hAnsi="Times New Roman" w:cs="Times New Roman"/>
      <w:lang w:val="en-US" w:eastAsia="de-DE"/>
    </w:rPr>
  </w:style>
  <w:style w:type="paragraph" w:customStyle="1" w:styleId="Footer-1">
    <w:name w:val="Footer-1"/>
    <w:basedOn w:val="Normal"/>
    <w:link w:val="Footer-1Char"/>
    <w:qFormat/>
    <w:rsid w:val="00210C17"/>
    <w:pPr>
      <w:spacing w:before="0" w:after="0"/>
      <w:contextualSpacing/>
    </w:pPr>
    <w:rPr>
      <w:rFonts w:ascii="Times New Roman" w:eastAsia="SimSun" w:hAnsi="Times New Roman"/>
      <w:sz w:val="20"/>
      <w:szCs w:val="20"/>
      <w:lang w:val="en-GB" w:eastAsia="de-DE"/>
    </w:rPr>
  </w:style>
  <w:style w:type="character" w:customStyle="1" w:styleId="Footer-1Char">
    <w:name w:val="Footer-1 Char"/>
    <w:basedOn w:val="DefaultParagraphFont"/>
    <w:link w:val="Footer-1"/>
    <w:rsid w:val="00210C17"/>
    <w:rPr>
      <w:rFonts w:ascii="Times New Roman" w:eastAsia="SimSun" w:hAnsi="Times New Roman" w:cs="Times New Roman"/>
      <w:sz w:val="20"/>
      <w:szCs w:val="20"/>
      <w:lang w:val="en-GB" w:eastAsia="de-DE"/>
    </w:rPr>
  </w:style>
  <w:style w:type="character" w:styleId="PlaceholderText">
    <w:name w:val="Placeholder Text"/>
    <w:basedOn w:val="DefaultParagraphFont"/>
    <w:uiPriority w:val="99"/>
    <w:semiHidden/>
    <w:rsid w:val="00B84322"/>
    <w:rPr>
      <w:color w:val="808080"/>
    </w:rPr>
  </w:style>
  <w:style w:type="character" w:styleId="BookTitle">
    <w:name w:val="Book Title"/>
    <w:basedOn w:val="DefaultParagraphFont"/>
    <w:uiPriority w:val="33"/>
    <w:qFormat/>
    <w:rsid w:val="00210C17"/>
    <w:rPr>
      <w:rFonts w:ascii="Arial" w:hAnsi="Arial"/>
      <w:b w:val="0"/>
      <w:bCs/>
      <w:i w:val="0"/>
      <w:iCs/>
      <w:spacing w:val="5"/>
      <w:sz w:val="36"/>
    </w:rPr>
  </w:style>
  <w:style w:type="paragraph" w:customStyle="1" w:styleId="EDFTitreDocument">
    <w:name w:val="EDF_Titre_Document"/>
    <w:basedOn w:val="Normal"/>
    <w:rsid w:val="000E6893"/>
    <w:pPr>
      <w:spacing w:before="0" w:after="0"/>
    </w:pPr>
    <w:rPr>
      <w:rFonts w:ascii="Times New Roman" w:hAnsi="Times New Roman"/>
      <w:b/>
      <w:caps/>
      <w:color w:val="005BBB"/>
      <w:sz w:val="52"/>
      <w:szCs w:val="40"/>
      <w:lang w:eastAsia="de-DE"/>
    </w:rPr>
  </w:style>
  <w:style w:type="paragraph" w:customStyle="1" w:styleId="ParaText">
    <w:name w:val="ParaText"/>
    <w:basedOn w:val="Normal"/>
    <w:rsid w:val="00A91DE0"/>
    <w:pPr>
      <w:spacing w:before="0" w:after="240" w:line="300" w:lineRule="auto"/>
      <w:jc w:val="both"/>
    </w:pPr>
    <w:rPr>
      <w:rFonts w:ascii="Times New Roman" w:eastAsia="Times New Roman" w:hAnsi="Times New Roman"/>
      <w:szCs w:val="20"/>
    </w:rPr>
  </w:style>
  <w:style w:type="paragraph" w:customStyle="1" w:styleId="1">
    <w:name w:val="1"/>
    <w:aliases w:val="a,i Seq,2,3,.."/>
    <w:basedOn w:val="Normal"/>
    <w:rsid w:val="001F16CA"/>
    <w:pPr>
      <w:tabs>
        <w:tab w:val="left" w:pos="1800"/>
        <w:tab w:val="left" w:pos="2160"/>
        <w:tab w:val="left" w:pos="2520"/>
        <w:tab w:val="left" w:pos="2880"/>
      </w:tabs>
      <w:spacing w:before="0" w:after="240" w:line="300" w:lineRule="auto"/>
      <w:jc w:val="both"/>
    </w:pPr>
    <w:rPr>
      <w:rFonts w:ascii="Times New Roman" w:eastAsia="Times New Roman" w:hAnsi="Times New Roman"/>
      <w:szCs w:val="20"/>
    </w:rPr>
  </w:style>
  <w:style w:type="paragraph" w:styleId="TableofFigures">
    <w:name w:val="table of figures"/>
    <w:basedOn w:val="Normal"/>
    <w:next w:val="Normal"/>
    <w:uiPriority w:val="99"/>
    <w:unhideWhenUsed/>
    <w:rsid w:val="00BC7486"/>
    <w:pPr>
      <w:spacing w:after="0"/>
    </w:pPr>
  </w:style>
  <w:style w:type="character" w:styleId="FollowedHyperlink">
    <w:name w:val="FollowedHyperlink"/>
    <w:basedOn w:val="DefaultParagraphFont"/>
    <w:uiPriority w:val="99"/>
    <w:semiHidden/>
    <w:unhideWhenUsed/>
    <w:rsid w:val="005672BA"/>
    <w:rPr>
      <w:color w:val="954F72" w:themeColor="followedHyperlink"/>
      <w:u w:val="single"/>
    </w:rPr>
  </w:style>
  <w:style w:type="paragraph" w:styleId="Title">
    <w:name w:val="Title"/>
    <w:basedOn w:val="Normal"/>
    <w:next w:val="Normal"/>
    <w:link w:val="TitleChar"/>
    <w:uiPriority w:val="10"/>
    <w:qFormat/>
    <w:rsid w:val="00210C1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0C1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7036B9"/>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nhideWhenUsed/>
    <w:rsid w:val="00914158"/>
    <w:pPr>
      <w:spacing w:before="0" w:after="0"/>
    </w:pPr>
    <w:rPr>
      <w:sz w:val="20"/>
      <w:szCs w:val="20"/>
    </w:rPr>
  </w:style>
  <w:style w:type="character" w:customStyle="1" w:styleId="FootnoteTextChar">
    <w:name w:val="Footnote Text Char"/>
    <w:basedOn w:val="DefaultParagraphFont"/>
    <w:link w:val="FootnoteText"/>
    <w:rsid w:val="00914158"/>
    <w:rPr>
      <w:rFonts w:ascii="Arial" w:eastAsia="Calibri" w:hAnsi="Arial" w:cs="Times New Roman"/>
      <w:sz w:val="20"/>
      <w:szCs w:val="20"/>
    </w:rPr>
  </w:style>
  <w:style w:type="character" w:styleId="FootnoteReference">
    <w:name w:val="footnote reference"/>
    <w:basedOn w:val="DefaultParagraphFont"/>
    <w:semiHidden/>
    <w:unhideWhenUsed/>
    <w:rsid w:val="00914158"/>
    <w:rPr>
      <w:vertAlign w:val="superscript"/>
    </w:rPr>
  </w:style>
  <w:style w:type="paragraph" w:styleId="EndnoteText">
    <w:name w:val="endnote text"/>
    <w:basedOn w:val="Normal"/>
    <w:link w:val="EndnoteTextChar"/>
    <w:uiPriority w:val="99"/>
    <w:semiHidden/>
    <w:unhideWhenUsed/>
    <w:rsid w:val="00816377"/>
    <w:pPr>
      <w:spacing w:before="0" w:after="0"/>
    </w:pPr>
    <w:rPr>
      <w:sz w:val="20"/>
      <w:szCs w:val="20"/>
    </w:rPr>
  </w:style>
  <w:style w:type="character" w:customStyle="1" w:styleId="EndnoteTextChar">
    <w:name w:val="Endnote Text Char"/>
    <w:basedOn w:val="DefaultParagraphFont"/>
    <w:link w:val="EndnoteText"/>
    <w:uiPriority w:val="99"/>
    <w:semiHidden/>
    <w:rsid w:val="00816377"/>
    <w:rPr>
      <w:rFonts w:ascii="Arial" w:eastAsia="Calibri" w:hAnsi="Arial" w:cs="Times New Roman"/>
      <w:sz w:val="20"/>
      <w:szCs w:val="20"/>
    </w:rPr>
  </w:style>
  <w:style w:type="character" w:styleId="EndnoteReference">
    <w:name w:val="endnote reference"/>
    <w:basedOn w:val="DefaultParagraphFont"/>
    <w:uiPriority w:val="99"/>
    <w:semiHidden/>
    <w:unhideWhenUsed/>
    <w:rsid w:val="00816377"/>
    <w:rPr>
      <w:vertAlign w:val="superscript"/>
    </w:rPr>
  </w:style>
  <w:style w:type="table" w:styleId="TableGridLight">
    <w:name w:val="Grid Table Light"/>
    <w:basedOn w:val="TableNormal"/>
    <w:uiPriority w:val="40"/>
    <w:rsid w:val="001F76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rsid w:val="00F47CA5"/>
    <w:rPr>
      <w:rFonts w:ascii="Times New Roman" w:eastAsia="Times New Roman" w:hAnsi="Times New Roman" w:cs="Times New Roman"/>
      <w:spacing w:val="-3"/>
      <w:sz w:val="24"/>
      <w:szCs w:val="20"/>
      <w:lang w:val="en-US"/>
    </w:rPr>
  </w:style>
  <w:style w:type="character" w:customStyle="1" w:styleId="Heading6Char">
    <w:name w:val="Heading 6 Char"/>
    <w:basedOn w:val="DefaultParagraphFont"/>
    <w:link w:val="Heading6"/>
    <w:rsid w:val="00F47CA5"/>
    <w:rPr>
      <w:rFonts w:ascii="Arial" w:eastAsia="Times New Roman" w:hAnsi="Arial" w:cs="Times New Roman"/>
      <w:i/>
      <w:spacing w:val="-3"/>
      <w:szCs w:val="20"/>
      <w:lang w:val="en-US"/>
    </w:rPr>
  </w:style>
  <w:style w:type="character" w:customStyle="1" w:styleId="Heading7Char">
    <w:name w:val="Heading 7 Char"/>
    <w:basedOn w:val="DefaultParagraphFont"/>
    <w:link w:val="Heading7"/>
    <w:rsid w:val="00F47CA5"/>
    <w:rPr>
      <w:rFonts w:ascii="Arial" w:eastAsia="Times New Roman" w:hAnsi="Arial" w:cs="Times New Roman"/>
      <w:spacing w:val="-3"/>
      <w:sz w:val="20"/>
      <w:szCs w:val="20"/>
      <w:lang w:val="en-US"/>
    </w:rPr>
  </w:style>
  <w:style w:type="character" w:customStyle="1" w:styleId="Heading8Char">
    <w:name w:val="Heading 8 Char"/>
    <w:basedOn w:val="DefaultParagraphFont"/>
    <w:link w:val="Heading8"/>
    <w:rsid w:val="00F47CA5"/>
    <w:rPr>
      <w:rFonts w:ascii="Arial" w:eastAsia="Times New Roman" w:hAnsi="Arial" w:cs="Times New Roman"/>
      <w:i/>
      <w:spacing w:val="-3"/>
      <w:sz w:val="20"/>
      <w:szCs w:val="20"/>
      <w:lang w:val="en-US"/>
    </w:rPr>
  </w:style>
  <w:style w:type="character" w:customStyle="1" w:styleId="Heading9Char">
    <w:name w:val="Heading 9 Char"/>
    <w:basedOn w:val="DefaultParagraphFont"/>
    <w:link w:val="Heading9"/>
    <w:rsid w:val="00F47CA5"/>
    <w:rPr>
      <w:rFonts w:ascii="Arial" w:eastAsia="Times New Roman" w:hAnsi="Arial" w:cs="Times New Roman"/>
      <w:i/>
      <w:spacing w:val="-3"/>
      <w:sz w:val="18"/>
      <w:szCs w:val="20"/>
      <w:lang w:val="en-US"/>
    </w:rPr>
  </w:style>
  <w:style w:type="paragraph" w:styleId="TOAHeading">
    <w:name w:val="toa heading"/>
    <w:basedOn w:val="Normal"/>
    <w:next w:val="Normal"/>
    <w:link w:val="TOAHeadingChar"/>
    <w:semiHidden/>
    <w:rsid w:val="00F47CA5"/>
    <w:pPr>
      <w:tabs>
        <w:tab w:val="left" w:pos="992"/>
        <w:tab w:val="left" w:pos="1559"/>
        <w:tab w:val="left" w:pos="2268"/>
        <w:tab w:val="left" w:pos="9000"/>
        <w:tab w:val="right" w:pos="9360"/>
      </w:tabs>
      <w:suppressAutoHyphens/>
      <w:spacing w:before="120" w:line="288" w:lineRule="auto"/>
      <w:ind w:left="992" w:hanging="992"/>
      <w:jc w:val="both"/>
    </w:pPr>
    <w:rPr>
      <w:rFonts w:ascii="CG Times (W1)" w:eastAsia="Times New Roman" w:hAnsi="CG Times (W1)"/>
      <w:spacing w:val="-3"/>
      <w:sz w:val="24"/>
      <w:szCs w:val="20"/>
    </w:rPr>
  </w:style>
  <w:style w:type="paragraph" w:styleId="BodyTextIndent3">
    <w:name w:val="Body Text Indent 3"/>
    <w:basedOn w:val="Normal"/>
    <w:link w:val="BodyTextIndent3Char"/>
    <w:rsid w:val="00F47CA5"/>
    <w:pPr>
      <w:tabs>
        <w:tab w:val="left" w:pos="992"/>
        <w:tab w:val="left" w:pos="1559"/>
        <w:tab w:val="left" w:pos="2268"/>
      </w:tabs>
      <w:spacing w:before="120" w:line="288" w:lineRule="auto"/>
      <w:ind w:left="992" w:hanging="992"/>
      <w:jc w:val="both"/>
    </w:pPr>
    <w:rPr>
      <w:rFonts w:ascii="CG Times (W1)" w:eastAsia="Times New Roman" w:hAnsi="CG Times (W1)"/>
      <w:spacing w:val="-3"/>
      <w:sz w:val="24"/>
      <w:szCs w:val="20"/>
    </w:rPr>
  </w:style>
  <w:style w:type="character" w:customStyle="1" w:styleId="BodyTextIndent3Char">
    <w:name w:val="Body Text Indent 3 Char"/>
    <w:basedOn w:val="DefaultParagraphFont"/>
    <w:link w:val="BodyTextIndent3"/>
    <w:rsid w:val="00F47CA5"/>
    <w:rPr>
      <w:rFonts w:ascii="CG Times (W1)" w:eastAsia="Times New Roman" w:hAnsi="CG Times (W1)" w:cs="Times New Roman"/>
      <w:spacing w:val="-3"/>
      <w:sz w:val="24"/>
      <w:szCs w:val="20"/>
      <w:lang w:val="en-US"/>
    </w:rPr>
  </w:style>
  <w:style w:type="paragraph" w:customStyle="1" w:styleId="Technical4">
    <w:name w:val="Technical 4"/>
    <w:rsid w:val="00F47CA5"/>
    <w:pPr>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Pleading">
    <w:name w:val="Pleading"/>
    <w:rsid w:val="00F47CA5"/>
    <w:pPr>
      <w:tabs>
        <w:tab w:val="left" w:pos="-720"/>
      </w:tabs>
      <w:suppressAutoHyphens/>
      <w:spacing w:after="0" w:line="240" w:lineRule="exact"/>
    </w:pPr>
    <w:rPr>
      <w:rFonts w:ascii="Courier" w:eastAsia="Times New Roman" w:hAnsi="Courier" w:cs="Times New Roman"/>
      <w:sz w:val="24"/>
      <w:szCs w:val="20"/>
      <w:lang w:val="en-US"/>
    </w:rPr>
  </w:style>
  <w:style w:type="paragraph" w:styleId="BodyTextIndent2">
    <w:name w:val="Body Text Indent 2"/>
    <w:basedOn w:val="Normal"/>
    <w:link w:val="BodyTextIndent2Char"/>
    <w:rsid w:val="00F47CA5"/>
    <w:pPr>
      <w:numPr>
        <w:ilvl w:val="12"/>
      </w:numPr>
      <w:tabs>
        <w:tab w:val="left" w:pos="-1440"/>
        <w:tab w:val="left" w:pos="-720"/>
        <w:tab w:val="left" w:pos="-23"/>
        <w:tab w:val="left" w:pos="426"/>
        <w:tab w:val="left" w:pos="993"/>
        <w:tab w:val="left" w:pos="1451"/>
        <w:tab w:val="left" w:pos="1559"/>
        <w:tab w:val="left" w:pos="2017"/>
        <w:tab w:val="left" w:pos="2268"/>
        <w:tab w:val="left" w:pos="2880"/>
      </w:tabs>
      <w:suppressAutoHyphens/>
      <w:spacing w:before="120" w:line="288" w:lineRule="auto"/>
      <w:ind w:left="993" w:hanging="1110"/>
      <w:jc w:val="both"/>
    </w:pPr>
    <w:rPr>
      <w:rFonts w:ascii="CG Times (W1)" w:eastAsia="Times New Roman" w:hAnsi="CG Times (W1)"/>
      <w:b/>
      <w:spacing w:val="-3"/>
      <w:sz w:val="24"/>
      <w:szCs w:val="20"/>
    </w:rPr>
  </w:style>
  <w:style w:type="character" w:customStyle="1" w:styleId="BodyTextIndent2Char">
    <w:name w:val="Body Text Indent 2 Char"/>
    <w:basedOn w:val="DefaultParagraphFont"/>
    <w:link w:val="BodyTextIndent2"/>
    <w:rsid w:val="00F47CA5"/>
    <w:rPr>
      <w:rFonts w:ascii="CG Times (W1)" w:eastAsia="Times New Roman" w:hAnsi="CG Times (W1)" w:cs="Times New Roman"/>
      <w:b/>
      <w:spacing w:val="-3"/>
      <w:sz w:val="24"/>
      <w:szCs w:val="20"/>
      <w:lang w:val="en-US"/>
    </w:rPr>
  </w:style>
  <w:style w:type="character" w:customStyle="1" w:styleId="BulletList">
    <w:name w:val="Bullet List"/>
    <w:rsid w:val="00F47CA5"/>
    <w:rPr>
      <w:rFonts w:ascii="Courier" w:hAnsi="Courier"/>
      <w:noProof w:val="0"/>
      <w:sz w:val="24"/>
      <w:lang w:val="en-US"/>
    </w:rPr>
  </w:style>
  <w:style w:type="paragraph" w:styleId="BodyText">
    <w:name w:val="Body Text"/>
    <w:basedOn w:val="Normal"/>
    <w:link w:val="BodyTextChar"/>
    <w:rsid w:val="00F47CA5"/>
    <w:pPr>
      <w:tabs>
        <w:tab w:val="left" w:pos="992"/>
        <w:tab w:val="left" w:pos="1559"/>
        <w:tab w:val="left" w:pos="2268"/>
      </w:tabs>
      <w:spacing w:before="120" w:line="288" w:lineRule="auto"/>
      <w:jc w:val="both"/>
    </w:pPr>
    <w:rPr>
      <w:rFonts w:ascii="Times New Roman" w:eastAsia="Times New Roman" w:hAnsi="Times New Roman"/>
      <w:spacing w:val="-3"/>
      <w:sz w:val="24"/>
      <w:szCs w:val="20"/>
    </w:rPr>
  </w:style>
  <w:style w:type="character" w:customStyle="1" w:styleId="BodyTextChar">
    <w:name w:val="Body Text Char"/>
    <w:basedOn w:val="DefaultParagraphFont"/>
    <w:link w:val="BodyText"/>
    <w:rsid w:val="00F47CA5"/>
    <w:rPr>
      <w:rFonts w:ascii="Times New Roman" w:eastAsia="Times New Roman" w:hAnsi="Times New Roman" w:cs="Times New Roman"/>
      <w:spacing w:val="-3"/>
      <w:sz w:val="24"/>
      <w:szCs w:val="20"/>
      <w:lang w:val="en-US"/>
    </w:rPr>
  </w:style>
  <w:style w:type="character" w:customStyle="1" w:styleId="BulletListEC1">
    <w:name w:val="Bullet List (EC 1)"/>
    <w:rsid w:val="00F47CA5"/>
    <w:rPr>
      <w:rFonts w:ascii="CG Times" w:hAnsi="CG Times"/>
      <w:noProof w:val="0"/>
      <w:sz w:val="24"/>
      <w:lang w:val="en-US"/>
    </w:rPr>
  </w:style>
  <w:style w:type="character" w:styleId="PageNumber">
    <w:name w:val="page number"/>
    <w:basedOn w:val="DefaultParagraphFont"/>
    <w:rsid w:val="00F47CA5"/>
  </w:style>
  <w:style w:type="paragraph" w:styleId="BodyTextIndent">
    <w:name w:val="Body Text Indent"/>
    <w:basedOn w:val="Normal"/>
    <w:link w:val="BodyTextIndentChar"/>
    <w:rsid w:val="00F47CA5"/>
    <w:pPr>
      <w:tabs>
        <w:tab w:val="num" w:pos="1134"/>
      </w:tabs>
      <w:spacing w:before="120" w:line="288" w:lineRule="auto"/>
      <w:ind w:left="1021" w:hanging="1021"/>
      <w:jc w:val="both"/>
    </w:pPr>
    <w:rPr>
      <w:rFonts w:ascii="Times New Roman" w:eastAsia="Times New Roman" w:hAnsi="Times New Roman"/>
      <w:spacing w:val="-3"/>
      <w:sz w:val="24"/>
      <w:szCs w:val="20"/>
      <w:lang w:val="en-IE"/>
    </w:rPr>
  </w:style>
  <w:style w:type="character" w:customStyle="1" w:styleId="BodyTextIndentChar">
    <w:name w:val="Body Text Indent Char"/>
    <w:basedOn w:val="DefaultParagraphFont"/>
    <w:link w:val="BodyTextIndent"/>
    <w:rsid w:val="00F47CA5"/>
    <w:rPr>
      <w:rFonts w:ascii="Times New Roman" w:eastAsia="Times New Roman" w:hAnsi="Times New Roman" w:cs="Times New Roman"/>
      <w:spacing w:val="-3"/>
      <w:sz w:val="24"/>
      <w:szCs w:val="20"/>
      <w:lang w:val="en-IE"/>
    </w:rPr>
  </w:style>
  <w:style w:type="paragraph" w:styleId="DocumentMap">
    <w:name w:val="Document Map"/>
    <w:basedOn w:val="Normal"/>
    <w:link w:val="DocumentMapChar"/>
    <w:semiHidden/>
    <w:rsid w:val="00F47CA5"/>
    <w:pPr>
      <w:shd w:val="clear" w:color="auto" w:fill="000080"/>
      <w:spacing w:before="120" w:line="288" w:lineRule="auto"/>
      <w:jc w:val="both"/>
    </w:pPr>
    <w:rPr>
      <w:rFonts w:ascii="Tahoma" w:eastAsia="Times New Roman" w:hAnsi="Tahoma" w:cs="Tahoma"/>
      <w:spacing w:val="-3"/>
      <w:sz w:val="20"/>
      <w:szCs w:val="20"/>
    </w:rPr>
  </w:style>
  <w:style w:type="character" w:customStyle="1" w:styleId="DocumentMapChar">
    <w:name w:val="Document Map Char"/>
    <w:basedOn w:val="DefaultParagraphFont"/>
    <w:link w:val="DocumentMap"/>
    <w:semiHidden/>
    <w:rsid w:val="00F47CA5"/>
    <w:rPr>
      <w:rFonts w:ascii="Tahoma" w:eastAsia="Times New Roman" w:hAnsi="Tahoma" w:cs="Tahoma"/>
      <w:spacing w:val="-3"/>
      <w:sz w:val="20"/>
      <w:szCs w:val="20"/>
      <w:shd w:val="clear" w:color="auto" w:fill="000080"/>
      <w:lang w:val="en-US"/>
    </w:rPr>
  </w:style>
  <w:style w:type="paragraph" w:customStyle="1" w:styleId="StyleHeading4Justified">
    <w:name w:val="Style Heading 4 + Justified"/>
    <w:basedOn w:val="Heading4"/>
    <w:autoRedefine/>
    <w:rsid w:val="00F47CA5"/>
    <w:pPr>
      <w:keepLines w:val="0"/>
      <w:numPr>
        <w:ilvl w:val="3"/>
        <w:numId w:val="76"/>
      </w:numPr>
      <w:tabs>
        <w:tab w:val="left" w:pos="992"/>
        <w:tab w:val="num" w:pos="1080"/>
      </w:tabs>
      <w:spacing w:before="120" w:after="120" w:line="288" w:lineRule="auto"/>
      <w:ind w:left="864" w:hanging="864"/>
      <w:jc w:val="both"/>
    </w:pPr>
    <w:rPr>
      <w:rFonts w:ascii="Times New Roman" w:eastAsia="Times New Roman" w:hAnsi="Times New Roman" w:cs="Times New Roman"/>
      <w:i w:val="0"/>
      <w:iCs w:val="0"/>
      <w:color w:val="auto"/>
      <w:spacing w:val="-3"/>
      <w:sz w:val="24"/>
      <w:szCs w:val="20"/>
    </w:rPr>
  </w:style>
  <w:style w:type="paragraph" w:styleId="CommentSubject">
    <w:name w:val="annotation subject"/>
    <w:basedOn w:val="CommentText"/>
    <w:next w:val="CommentText"/>
    <w:link w:val="CommentSubjectChar"/>
    <w:uiPriority w:val="99"/>
    <w:semiHidden/>
    <w:unhideWhenUsed/>
    <w:rsid w:val="00F47CA5"/>
    <w:pPr>
      <w:spacing w:before="120" w:line="288" w:lineRule="auto"/>
      <w:jc w:val="both"/>
    </w:pPr>
    <w:rPr>
      <w:rFonts w:ascii="Times New Roman" w:eastAsia="Times New Roman" w:hAnsi="Times New Roman"/>
      <w:b/>
      <w:bCs/>
      <w:spacing w:val="-3"/>
    </w:rPr>
  </w:style>
  <w:style w:type="character" w:customStyle="1" w:styleId="CommentSubjectChar">
    <w:name w:val="Comment Subject Char"/>
    <w:basedOn w:val="CommentTextChar"/>
    <w:link w:val="CommentSubject"/>
    <w:uiPriority w:val="99"/>
    <w:semiHidden/>
    <w:rsid w:val="00F47CA5"/>
    <w:rPr>
      <w:rFonts w:ascii="Times New Roman" w:eastAsia="Times New Roman" w:hAnsi="Times New Roman" w:cs="Times New Roman"/>
      <w:b/>
      <w:bCs/>
      <w:spacing w:val="-3"/>
      <w:sz w:val="20"/>
      <w:szCs w:val="20"/>
      <w:lang w:val="en-US"/>
    </w:rPr>
  </w:style>
  <w:style w:type="paragraph" w:customStyle="1" w:styleId="Text">
    <w:name w:val="Text"/>
    <w:basedOn w:val="Normal"/>
    <w:link w:val="TextChar"/>
    <w:rsid w:val="00F47CA5"/>
    <w:pPr>
      <w:spacing w:before="120" w:line="288" w:lineRule="auto"/>
      <w:jc w:val="center"/>
    </w:pPr>
    <w:rPr>
      <w:rFonts w:eastAsia="Times New Roman" w:cs="Arial"/>
      <w:b/>
      <w:color w:val="000000"/>
      <w:spacing w:val="-3"/>
      <w:szCs w:val="24"/>
      <w:lang w:eastAsia="en-GB"/>
    </w:rPr>
  </w:style>
  <w:style w:type="character" w:customStyle="1" w:styleId="TextChar">
    <w:name w:val="Text Char"/>
    <w:basedOn w:val="DefaultParagraphFont"/>
    <w:link w:val="Text"/>
    <w:rsid w:val="00F47CA5"/>
    <w:rPr>
      <w:rFonts w:ascii="Arial" w:eastAsia="Times New Roman" w:hAnsi="Arial" w:cs="Arial"/>
      <w:b/>
      <w:color w:val="000000"/>
      <w:spacing w:val="-3"/>
      <w:szCs w:val="24"/>
      <w:lang w:val="en-US" w:eastAsia="en-GB"/>
    </w:rPr>
  </w:style>
  <w:style w:type="character" w:customStyle="1" w:styleId="StyleChapterTitleArialBlack16ptCharChar">
    <w:name w:val="Style Chapter Title + Arial Black 16 pt Char Char"/>
    <w:basedOn w:val="DefaultParagraphFont"/>
    <w:rsid w:val="00F47CA5"/>
    <w:rPr>
      <w:rFonts w:ascii="Arial Black" w:eastAsia="SimSun" w:hAnsi="Arial Black" w:cs="Arial"/>
      <w:sz w:val="32"/>
      <w:lang w:val="en-GB" w:eastAsia="zh-CN" w:bidi="ar-SA"/>
    </w:rPr>
  </w:style>
  <w:style w:type="paragraph" w:customStyle="1" w:styleId="Subhead3">
    <w:name w:val="Subhead 3"/>
    <w:basedOn w:val="Subhead2"/>
    <w:link w:val="Subhead3Char"/>
    <w:autoRedefine/>
    <w:rsid w:val="00F47CA5"/>
    <w:pPr>
      <w:numPr>
        <w:ilvl w:val="2"/>
      </w:numPr>
      <w:tabs>
        <w:tab w:val="clear" w:pos="720"/>
      </w:tabs>
      <w:spacing w:before="100" w:beforeAutospacing="1"/>
      <w:ind w:hanging="1707"/>
    </w:pPr>
    <w:rPr>
      <w:rFonts w:cs="Arial"/>
      <w:color w:val="000000"/>
      <w:sz w:val="22"/>
      <w:szCs w:val="24"/>
      <w:lang w:eastAsia="en-GB"/>
    </w:rPr>
  </w:style>
  <w:style w:type="paragraph" w:customStyle="1" w:styleId="Subhead2">
    <w:name w:val="Subhead 2"/>
    <w:basedOn w:val="Subhead1"/>
    <w:rsid w:val="00F47CA5"/>
    <w:pPr>
      <w:keepNext/>
      <w:pageBreakBefore w:val="0"/>
      <w:numPr>
        <w:ilvl w:val="1"/>
      </w:numPr>
      <w:tabs>
        <w:tab w:val="clear" w:pos="1389"/>
        <w:tab w:val="left" w:pos="720"/>
      </w:tabs>
      <w:spacing w:before="360" w:after="120"/>
    </w:pPr>
    <w:rPr>
      <w:sz w:val="24"/>
    </w:rPr>
  </w:style>
  <w:style w:type="paragraph" w:customStyle="1" w:styleId="Subhead1">
    <w:name w:val="Subhead 1"/>
    <w:basedOn w:val="Normal"/>
    <w:rsid w:val="00F47CA5"/>
    <w:pPr>
      <w:pageBreakBefore/>
      <w:numPr>
        <w:numId w:val="199"/>
      </w:numPr>
      <w:tabs>
        <w:tab w:val="left" w:pos="1389"/>
      </w:tabs>
      <w:spacing w:before="120" w:after="80" w:line="288" w:lineRule="auto"/>
      <w:jc w:val="both"/>
      <w:outlineLvl w:val="0"/>
    </w:pPr>
    <w:rPr>
      <w:rFonts w:eastAsia="Times New Roman"/>
      <w:b/>
      <w:spacing w:val="-3"/>
      <w:sz w:val="28"/>
      <w:szCs w:val="20"/>
    </w:rPr>
  </w:style>
  <w:style w:type="character" w:customStyle="1" w:styleId="Subhead3Char">
    <w:name w:val="Subhead 3 Char"/>
    <w:basedOn w:val="DefaultParagraphFont"/>
    <w:link w:val="Subhead3"/>
    <w:rsid w:val="00F47CA5"/>
    <w:rPr>
      <w:rFonts w:ascii="Arial" w:eastAsia="Times New Roman" w:hAnsi="Arial" w:cs="Arial"/>
      <w:b/>
      <w:color w:val="000000"/>
      <w:spacing w:val="-3"/>
      <w:szCs w:val="24"/>
      <w:lang w:val="en-US" w:eastAsia="en-GB"/>
    </w:rPr>
  </w:style>
  <w:style w:type="paragraph" w:customStyle="1" w:styleId="Subhead4">
    <w:name w:val="Subhead 4"/>
    <w:basedOn w:val="Subhead3"/>
    <w:rsid w:val="00F47CA5"/>
    <w:pPr>
      <w:numPr>
        <w:ilvl w:val="3"/>
      </w:numPr>
      <w:tabs>
        <w:tab w:val="clear" w:pos="1077"/>
        <w:tab w:val="num" w:pos="1361"/>
      </w:tabs>
      <w:spacing w:before="120"/>
      <w:ind w:left="1361" w:hanging="641"/>
    </w:pPr>
  </w:style>
  <w:style w:type="paragraph" w:customStyle="1" w:styleId="StyleBodytextArial">
    <w:name w:val="Style Body text + Arial"/>
    <w:basedOn w:val="BodyText"/>
    <w:link w:val="StyleBodytextArialChar"/>
    <w:rsid w:val="00F47CA5"/>
    <w:pPr>
      <w:tabs>
        <w:tab w:val="clear" w:pos="992"/>
        <w:tab w:val="clear" w:pos="1559"/>
        <w:tab w:val="clear" w:pos="2268"/>
      </w:tabs>
    </w:pPr>
    <w:rPr>
      <w:rFonts w:ascii="Arial" w:hAnsi="Arial"/>
      <w:spacing w:val="0"/>
      <w:sz w:val="22"/>
      <w:lang w:val="en-IE"/>
    </w:rPr>
  </w:style>
  <w:style w:type="character" w:customStyle="1" w:styleId="StyleBodytextArialChar">
    <w:name w:val="Style Body text + Arial Char"/>
    <w:basedOn w:val="DefaultParagraphFont"/>
    <w:link w:val="StyleBodytextArial"/>
    <w:rsid w:val="00F47CA5"/>
    <w:rPr>
      <w:rFonts w:ascii="Arial" w:eastAsia="Times New Roman" w:hAnsi="Arial" w:cs="Times New Roman"/>
      <w:szCs w:val="20"/>
      <w:lang w:val="en-IE"/>
    </w:rPr>
  </w:style>
  <w:style w:type="paragraph" w:styleId="ListContinue">
    <w:name w:val="List Continue"/>
    <w:basedOn w:val="Normal"/>
    <w:rsid w:val="00F47CA5"/>
    <w:pPr>
      <w:numPr>
        <w:numId w:val="200"/>
      </w:numPr>
      <w:tabs>
        <w:tab w:val="clear" w:pos="360"/>
      </w:tabs>
      <w:spacing w:before="100" w:line="288" w:lineRule="auto"/>
      <w:ind w:left="283" w:firstLine="0"/>
      <w:jc w:val="both"/>
    </w:pPr>
    <w:rPr>
      <w:rFonts w:eastAsia="SimSun"/>
      <w:spacing w:val="-3"/>
      <w:sz w:val="20"/>
      <w:szCs w:val="24"/>
      <w:lang w:eastAsia="zh-CN"/>
    </w:rPr>
  </w:style>
  <w:style w:type="paragraph" w:customStyle="1" w:styleId="Bullets">
    <w:name w:val="Bullets"/>
    <w:basedOn w:val="Normal"/>
    <w:link w:val="BulletsChar"/>
    <w:rsid w:val="00F47CA5"/>
    <w:pPr>
      <w:tabs>
        <w:tab w:val="num" w:pos="1361"/>
      </w:tabs>
      <w:spacing w:before="100" w:line="288" w:lineRule="auto"/>
      <w:ind w:left="1361" w:hanging="641"/>
      <w:jc w:val="both"/>
    </w:pPr>
    <w:rPr>
      <w:rFonts w:eastAsia="SimSun"/>
      <w:spacing w:val="-3"/>
      <w:sz w:val="20"/>
      <w:szCs w:val="24"/>
      <w:lang w:eastAsia="zh-CN"/>
    </w:rPr>
  </w:style>
  <w:style w:type="paragraph" w:customStyle="1" w:styleId="Table">
    <w:name w:val="Table"/>
    <w:basedOn w:val="Caption"/>
    <w:rsid w:val="00F47CA5"/>
    <w:pPr>
      <w:spacing w:before="120" w:after="80" w:line="288" w:lineRule="auto"/>
      <w:jc w:val="center"/>
    </w:pPr>
    <w:rPr>
      <w:rFonts w:eastAsia="Times New Roman" w:cs="Arial"/>
      <w:b/>
      <w:i w:val="0"/>
      <w:iCs w:val="0"/>
      <w:color w:val="000000"/>
      <w:spacing w:val="-3"/>
      <w:sz w:val="20"/>
      <w:szCs w:val="24"/>
      <w:lang w:eastAsia="en-GB"/>
    </w:rPr>
  </w:style>
  <w:style w:type="paragraph" w:styleId="ListBullet5">
    <w:name w:val="List Bullet 5"/>
    <w:basedOn w:val="Normal"/>
    <w:autoRedefine/>
    <w:rsid w:val="00F47CA5"/>
    <w:pPr>
      <w:tabs>
        <w:tab w:val="num" w:pos="1492"/>
      </w:tabs>
      <w:spacing w:before="100" w:line="288" w:lineRule="auto"/>
      <w:ind w:left="1492" w:hanging="360"/>
      <w:jc w:val="both"/>
    </w:pPr>
    <w:rPr>
      <w:rFonts w:eastAsia="SimSun"/>
      <w:spacing w:val="-3"/>
      <w:sz w:val="20"/>
      <w:szCs w:val="24"/>
      <w:lang w:eastAsia="zh-CN"/>
    </w:rPr>
  </w:style>
  <w:style w:type="paragraph" w:styleId="ListContinue4">
    <w:name w:val="List Continue 4"/>
    <w:basedOn w:val="Normal"/>
    <w:rsid w:val="00F47CA5"/>
    <w:pPr>
      <w:numPr>
        <w:numId w:val="201"/>
      </w:numPr>
      <w:tabs>
        <w:tab w:val="clear" w:pos="1492"/>
      </w:tabs>
      <w:spacing w:before="100" w:line="288" w:lineRule="auto"/>
      <w:ind w:left="1132" w:firstLine="0"/>
      <w:jc w:val="both"/>
    </w:pPr>
    <w:rPr>
      <w:rFonts w:eastAsia="SimSun"/>
      <w:spacing w:val="-3"/>
      <w:sz w:val="20"/>
      <w:szCs w:val="24"/>
      <w:lang w:eastAsia="zh-CN"/>
    </w:rPr>
  </w:style>
  <w:style w:type="paragraph" w:styleId="ListNumber">
    <w:name w:val="List Number"/>
    <w:basedOn w:val="Normal"/>
    <w:uiPriority w:val="99"/>
    <w:semiHidden/>
    <w:unhideWhenUsed/>
    <w:rsid w:val="00F47CA5"/>
    <w:pPr>
      <w:numPr>
        <w:numId w:val="202"/>
      </w:numPr>
      <w:spacing w:before="120" w:line="288" w:lineRule="auto"/>
      <w:contextualSpacing/>
      <w:jc w:val="both"/>
    </w:pPr>
    <w:rPr>
      <w:rFonts w:ascii="Times New Roman" w:eastAsia="Times New Roman" w:hAnsi="Times New Roman"/>
      <w:spacing w:val="-3"/>
      <w:sz w:val="24"/>
      <w:szCs w:val="20"/>
    </w:rPr>
  </w:style>
  <w:style w:type="paragraph" w:styleId="ListBullet">
    <w:name w:val="List Bullet"/>
    <w:basedOn w:val="Normal"/>
    <w:autoRedefine/>
    <w:rsid w:val="00F47CA5"/>
    <w:pPr>
      <w:tabs>
        <w:tab w:val="num" w:pos="360"/>
      </w:tabs>
      <w:spacing w:before="120" w:line="288" w:lineRule="auto"/>
      <w:ind w:left="360" w:hanging="360"/>
      <w:jc w:val="both"/>
    </w:pPr>
    <w:rPr>
      <w:rFonts w:eastAsia="Times New Roman"/>
      <w:spacing w:val="-3"/>
      <w:lang w:val="en-IE"/>
    </w:rPr>
  </w:style>
  <w:style w:type="character" w:customStyle="1" w:styleId="BulletsChar">
    <w:name w:val="Bullets Char"/>
    <w:link w:val="Bullets"/>
    <w:rsid w:val="00F47CA5"/>
    <w:rPr>
      <w:rFonts w:ascii="Arial" w:eastAsia="SimSun" w:hAnsi="Arial" w:cs="Times New Roman"/>
      <w:spacing w:val="-3"/>
      <w:sz w:val="20"/>
      <w:szCs w:val="24"/>
      <w:lang w:val="en-US" w:eastAsia="zh-CN"/>
    </w:rPr>
  </w:style>
  <w:style w:type="paragraph" w:customStyle="1" w:styleId="Bulletdot">
    <w:name w:val="Bullet dot"/>
    <w:basedOn w:val="Normal"/>
    <w:link w:val="BulletdotChar"/>
    <w:qFormat/>
    <w:rsid w:val="00F47CA5"/>
    <w:pPr>
      <w:numPr>
        <w:numId w:val="198"/>
      </w:numPr>
      <w:tabs>
        <w:tab w:val="clear" w:pos="1530"/>
      </w:tabs>
      <w:spacing w:before="120" w:line="288" w:lineRule="auto"/>
      <w:ind w:left="567" w:hanging="567"/>
      <w:jc w:val="both"/>
    </w:pPr>
    <w:rPr>
      <w:rFonts w:ascii="Times New Roman" w:eastAsia="Times New Roman" w:hAnsi="Times New Roman"/>
      <w:spacing w:val="-3"/>
      <w:sz w:val="24"/>
      <w:szCs w:val="20"/>
    </w:rPr>
  </w:style>
  <w:style w:type="character" w:customStyle="1" w:styleId="BulletdotChar">
    <w:name w:val="Bullet dot Char"/>
    <w:basedOn w:val="DefaultParagraphFont"/>
    <w:link w:val="Bulletdot"/>
    <w:rsid w:val="00F47CA5"/>
    <w:rPr>
      <w:rFonts w:ascii="Times New Roman" w:eastAsia="Times New Roman" w:hAnsi="Times New Roman" w:cs="Times New Roman"/>
      <w:spacing w:val="-3"/>
      <w:sz w:val="24"/>
      <w:szCs w:val="20"/>
      <w:lang w:val="en-US"/>
    </w:rPr>
  </w:style>
  <w:style w:type="paragraph" w:customStyle="1" w:styleId="StndsTab">
    <w:name w:val="Stnds Tab"/>
    <w:basedOn w:val="TOAHeading"/>
    <w:link w:val="StndsTabChar"/>
    <w:qFormat/>
    <w:rsid w:val="00F47CA5"/>
    <w:pPr>
      <w:tabs>
        <w:tab w:val="clear" w:pos="992"/>
        <w:tab w:val="clear" w:pos="1559"/>
        <w:tab w:val="clear" w:pos="2268"/>
        <w:tab w:val="clear" w:pos="9000"/>
        <w:tab w:val="clear" w:pos="9360"/>
        <w:tab w:val="left" w:pos="2835"/>
      </w:tabs>
      <w:suppressAutoHyphens w:val="0"/>
      <w:ind w:left="2835" w:hanging="2835"/>
    </w:pPr>
    <w:rPr>
      <w:lang w:val="en-IE"/>
    </w:rPr>
  </w:style>
  <w:style w:type="paragraph" w:customStyle="1" w:styleId="Bulletsquare">
    <w:name w:val="Bullet square"/>
    <w:basedOn w:val="ListParagraph"/>
    <w:link w:val="BulletsquareChar"/>
    <w:qFormat/>
    <w:rsid w:val="00F47CA5"/>
    <w:pPr>
      <w:numPr>
        <w:numId w:val="204"/>
      </w:numPr>
      <w:spacing w:before="120" w:line="288" w:lineRule="auto"/>
      <w:ind w:left="1134" w:hanging="567"/>
      <w:contextualSpacing w:val="0"/>
      <w:jc w:val="both"/>
    </w:pPr>
    <w:rPr>
      <w:rFonts w:ascii="Times New Roman" w:eastAsia="Times New Roman" w:hAnsi="Times New Roman"/>
      <w:spacing w:val="-3"/>
      <w:sz w:val="24"/>
      <w:szCs w:val="20"/>
      <w:lang w:val="en-IE"/>
    </w:rPr>
  </w:style>
  <w:style w:type="character" w:customStyle="1" w:styleId="TOAHeadingChar">
    <w:name w:val="TOA Heading Char"/>
    <w:basedOn w:val="DefaultParagraphFont"/>
    <w:link w:val="TOAHeading"/>
    <w:semiHidden/>
    <w:rsid w:val="00F47CA5"/>
    <w:rPr>
      <w:rFonts w:ascii="CG Times (W1)" w:eastAsia="Times New Roman" w:hAnsi="CG Times (W1)" w:cs="Times New Roman"/>
      <w:spacing w:val="-3"/>
      <w:sz w:val="24"/>
      <w:szCs w:val="20"/>
      <w:lang w:val="en-US"/>
    </w:rPr>
  </w:style>
  <w:style w:type="character" w:customStyle="1" w:styleId="StndsTabChar">
    <w:name w:val="Stnds Tab Char"/>
    <w:basedOn w:val="TOAHeadingChar"/>
    <w:link w:val="StndsTab"/>
    <w:rsid w:val="00F47CA5"/>
    <w:rPr>
      <w:rFonts w:ascii="CG Times (W1)" w:eastAsia="Times New Roman" w:hAnsi="CG Times (W1)" w:cs="Times New Roman"/>
      <w:spacing w:val="-3"/>
      <w:sz w:val="24"/>
      <w:szCs w:val="20"/>
      <w:lang w:val="en-IE"/>
    </w:rPr>
  </w:style>
  <w:style w:type="character" w:customStyle="1" w:styleId="BulletsquareChar">
    <w:name w:val="Bullet square Char"/>
    <w:basedOn w:val="DefaultParagraphFont"/>
    <w:link w:val="Bulletsquare"/>
    <w:rsid w:val="00F47CA5"/>
    <w:rPr>
      <w:rFonts w:ascii="Times New Roman" w:eastAsia="Times New Roman" w:hAnsi="Times New Roman" w:cs="Times New Roman"/>
      <w:spacing w:val="-3"/>
      <w:sz w:val="24"/>
      <w:szCs w:val="20"/>
      <w:lang w:val="en-IE"/>
    </w:rPr>
  </w:style>
  <w:style w:type="paragraph" w:customStyle="1" w:styleId="Bullet1">
    <w:name w:val="Bullet 1."/>
    <w:basedOn w:val="Normal"/>
    <w:link w:val="Bullet1Char"/>
    <w:qFormat/>
    <w:rsid w:val="00F47CA5"/>
    <w:pPr>
      <w:numPr>
        <w:numId w:val="205"/>
      </w:numPr>
      <w:tabs>
        <w:tab w:val="clear" w:pos="1620"/>
      </w:tabs>
      <w:spacing w:before="120" w:line="288" w:lineRule="auto"/>
      <w:ind w:left="567" w:hanging="567"/>
      <w:jc w:val="both"/>
    </w:pPr>
    <w:rPr>
      <w:rFonts w:ascii="Times New Roman" w:eastAsia="Times New Roman" w:hAnsi="Times New Roman"/>
      <w:spacing w:val="-3"/>
      <w:sz w:val="24"/>
      <w:szCs w:val="20"/>
      <w:lang w:val="en-IE"/>
    </w:rPr>
  </w:style>
  <w:style w:type="character" w:customStyle="1" w:styleId="Bullet1Char">
    <w:name w:val="Bullet 1. Char"/>
    <w:basedOn w:val="DefaultParagraphFont"/>
    <w:link w:val="Bullet1"/>
    <w:rsid w:val="00F47CA5"/>
    <w:rPr>
      <w:rFonts w:ascii="Times New Roman" w:eastAsia="Times New Roman" w:hAnsi="Times New Roman" w:cs="Times New Roman"/>
      <w:spacing w:val="-3"/>
      <w:sz w:val="24"/>
      <w:szCs w:val="20"/>
      <w:lang w:val="en-IE"/>
    </w:rPr>
  </w:style>
  <w:style w:type="character" w:styleId="Strong">
    <w:name w:val="Strong"/>
    <w:basedOn w:val="DefaultParagraphFont"/>
    <w:uiPriority w:val="22"/>
    <w:qFormat/>
    <w:rsid w:val="00CC32EF"/>
    <w:rPr>
      <w:b/>
      <w:bCs/>
    </w:rPr>
  </w:style>
  <w:style w:type="character" w:styleId="UnresolvedMention">
    <w:name w:val="Unresolved Mention"/>
    <w:basedOn w:val="DefaultParagraphFont"/>
    <w:uiPriority w:val="99"/>
    <w:semiHidden/>
    <w:unhideWhenUsed/>
    <w:rsid w:val="007D6B65"/>
    <w:rPr>
      <w:color w:val="605E5C"/>
      <w:shd w:val="clear" w:color="auto" w:fill="E1DFDD"/>
    </w:rPr>
  </w:style>
  <w:style w:type="paragraph" w:styleId="NoSpacing">
    <w:name w:val="No Spacing"/>
    <w:link w:val="NoSpacingChar"/>
    <w:uiPriority w:val="1"/>
    <w:qFormat/>
    <w:rsid w:val="00F21CE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21CE6"/>
    <w:rPr>
      <w:rFonts w:eastAsiaTheme="minorEastAsia"/>
      <w:lang w:val="en-US"/>
    </w:rPr>
  </w:style>
  <w:style w:type="paragraph" w:styleId="NormalWeb">
    <w:name w:val="Normal (Web)"/>
    <w:basedOn w:val="Normal"/>
    <w:uiPriority w:val="99"/>
    <w:semiHidden/>
    <w:unhideWhenUsed/>
    <w:rsid w:val="00D82A54"/>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69">
      <w:bodyDiv w:val="1"/>
      <w:marLeft w:val="0"/>
      <w:marRight w:val="0"/>
      <w:marTop w:val="0"/>
      <w:marBottom w:val="0"/>
      <w:divBdr>
        <w:top w:val="none" w:sz="0" w:space="0" w:color="auto"/>
        <w:left w:val="none" w:sz="0" w:space="0" w:color="auto"/>
        <w:bottom w:val="none" w:sz="0" w:space="0" w:color="auto"/>
        <w:right w:val="none" w:sz="0" w:space="0" w:color="auto"/>
      </w:divBdr>
    </w:div>
    <w:div w:id="45304768">
      <w:bodyDiv w:val="1"/>
      <w:marLeft w:val="0"/>
      <w:marRight w:val="0"/>
      <w:marTop w:val="0"/>
      <w:marBottom w:val="0"/>
      <w:divBdr>
        <w:top w:val="none" w:sz="0" w:space="0" w:color="auto"/>
        <w:left w:val="none" w:sz="0" w:space="0" w:color="auto"/>
        <w:bottom w:val="none" w:sz="0" w:space="0" w:color="auto"/>
        <w:right w:val="none" w:sz="0" w:space="0" w:color="auto"/>
      </w:divBdr>
    </w:div>
    <w:div w:id="83234286">
      <w:bodyDiv w:val="1"/>
      <w:marLeft w:val="0"/>
      <w:marRight w:val="0"/>
      <w:marTop w:val="0"/>
      <w:marBottom w:val="0"/>
      <w:divBdr>
        <w:top w:val="none" w:sz="0" w:space="0" w:color="auto"/>
        <w:left w:val="none" w:sz="0" w:space="0" w:color="auto"/>
        <w:bottom w:val="none" w:sz="0" w:space="0" w:color="auto"/>
        <w:right w:val="none" w:sz="0" w:space="0" w:color="auto"/>
      </w:divBdr>
    </w:div>
    <w:div w:id="330909677">
      <w:bodyDiv w:val="1"/>
      <w:marLeft w:val="0"/>
      <w:marRight w:val="0"/>
      <w:marTop w:val="0"/>
      <w:marBottom w:val="0"/>
      <w:divBdr>
        <w:top w:val="none" w:sz="0" w:space="0" w:color="auto"/>
        <w:left w:val="none" w:sz="0" w:space="0" w:color="auto"/>
        <w:bottom w:val="none" w:sz="0" w:space="0" w:color="auto"/>
        <w:right w:val="none" w:sz="0" w:space="0" w:color="auto"/>
      </w:divBdr>
    </w:div>
    <w:div w:id="378819976">
      <w:bodyDiv w:val="1"/>
      <w:marLeft w:val="0"/>
      <w:marRight w:val="0"/>
      <w:marTop w:val="0"/>
      <w:marBottom w:val="0"/>
      <w:divBdr>
        <w:top w:val="none" w:sz="0" w:space="0" w:color="auto"/>
        <w:left w:val="none" w:sz="0" w:space="0" w:color="auto"/>
        <w:bottom w:val="none" w:sz="0" w:space="0" w:color="auto"/>
        <w:right w:val="none" w:sz="0" w:space="0" w:color="auto"/>
      </w:divBdr>
    </w:div>
    <w:div w:id="527380316">
      <w:bodyDiv w:val="1"/>
      <w:marLeft w:val="0"/>
      <w:marRight w:val="0"/>
      <w:marTop w:val="0"/>
      <w:marBottom w:val="0"/>
      <w:divBdr>
        <w:top w:val="none" w:sz="0" w:space="0" w:color="auto"/>
        <w:left w:val="none" w:sz="0" w:space="0" w:color="auto"/>
        <w:bottom w:val="none" w:sz="0" w:space="0" w:color="auto"/>
        <w:right w:val="none" w:sz="0" w:space="0" w:color="auto"/>
      </w:divBdr>
    </w:div>
    <w:div w:id="575553437">
      <w:bodyDiv w:val="1"/>
      <w:marLeft w:val="0"/>
      <w:marRight w:val="0"/>
      <w:marTop w:val="0"/>
      <w:marBottom w:val="0"/>
      <w:divBdr>
        <w:top w:val="none" w:sz="0" w:space="0" w:color="auto"/>
        <w:left w:val="none" w:sz="0" w:space="0" w:color="auto"/>
        <w:bottom w:val="none" w:sz="0" w:space="0" w:color="auto"/>
        <w:right w:val="none" w:sz="0" w:space="0" w:color="auto"/>
      </w:divBdr>
    </w:div>
    <w:div w:id="614361119">
      <w:bodyDiv w:val="1"/>
      <w:marLeft w:val="0"/>
      <w:marRight w:val="0"/>
      <w:marTop w:val="0"/>
      <w:marBottom w:val="0"/>
      <w:divBdr>
        <w:top w:val="none" w:sz="0" w:space="0" w:color="auto"/>
        <w:left w:val="none" w:sz="0" w:space="0" w:color="auto"/>
        <w:bottom w:val="none" w:sz="0" w:space="0" w:color="auto"/>
        <w:right w:val="none" w:sz="0" w:space="0" w:color="auto"/>
      </w:divBdr>
    </w:div>
    <w:div w:id="744382042">
      <w:bodyDiv w:val="1"/>
      <w:marLeft w:val="0"/>
      <w:marRight w:val="0"/>
      <w:marTop w:val="0"/>
      <w:marBottom w:val="0"/>
      <w:divBdr>
        <w:top w:val="none" w:sz="0" w:space="0" w:color="auto"/>
        <w:left w:val="none" w:sz="0" w:space="0" w:color="auto"/>
        <w:bottom w:val="none" w:sz="0" w:space="0" w:color="auto"/>
        <w:right w:val="none" w:sz="0" w:space="0" w:color="auto"/>
      </w:divBdr>
    </w:div>
    <w:div w:id="779566979">
      <w:bodyDiv w:val="1"/>
      <w:marLeft w:val="0"/>
      <w:marRight w:val="0"/>
      <w:marTop w:val="0"/>
      <w:marBottom w:val="0"/>
      <w:divBdr>
        <w:top w:val="none" w:sz="0" w:space="0" w:color="auto"/>
        <w:left w:val="none" w:sz="0" w:space="0" w:color="auto"/>
        <w:bottom w:val="none" w:sz="0" w:space="0" w:color="auto"/>
        <w:right w:val="none" w:sz="0" w:space="0" w:color="auto"/>
      </w:divBdr>
    </w:div>
    <w:div w:id="875505576">
      <w:bodyDiv w:val="1"/>
      <w:marLeft w:val="0"/>
      <w:marRight w:val="0"/>
      <w:marTop w:val="0"/>
      <w:marBottom w:val="0"/>
      <w:divBdr>
        <w:top w:val="none" w:sz="0" w:space="0" w:color="auto"/>
        <w:left w:val="none" w:sz="0" w:space="0" w:color="auto"/>
        <w:bottom w:val="none" w:sz="0" w:space="0" w:color="auto"/>
        <w:right w:val="none" w:sz="0" w:space="0" w:color="auto"/>
      </w:divBdr>
    </w:div>
    <w:div w:id="1045640772">
      <w:bodyDiv w:val="1"/>
      <w:marLeft w:val="0"/>
      <w:marRight w:val="0"/>
      <w:marTop w:val="0"/>
      <w:marBottom w:val="0"/>
      <w:divBdr>
        <w:top w:val="none" w:sz="0" w:space="0" w:color="auto"/>
        <w:left w:val="none" w:sz="0" w:space="0" w:color="auto"/>
        <w:bottom w:val="none" w:sz="0" w:space="0" w:color="auto"/>
        <w:right w:val="none" w:sz="0" w:space="0" w:color="auto"/>
      </w:divBdr>
    </w:div>
    <w:div w:id="1120146603">
      <w:bodyDiv w:val="1"/>
      <w:marLeft w:val="0"/>
      <w:marRight w:val="0"/>
      <w:marTop w:val="0"/>
      <w:marBottom w:val="0"/>
      <w:divBdr>
        <w:top w:val="none" w:sz="0" w:space="0" w:color="auto"/>
        <w:left w:val="none" w:sz="0" w:space="0" w:color="auto"/>
        <w:bottom w:val="none" w:sz="0" w:space="0" w:color="auto"/>
        <w:right w:val="none" w:sz="0" w:space="0" w:color="auto"/>
      </w:divBdr>
    </w:div>
    <w:div w:id="1126001631">
      <w:bodyDiv w:val="1"/>
      <w:marLeft w:val="0"/>
      <w:marRight w:val="0"/>
      <w:marTop w:val="0"/>
      <w:marBottom w:val="0"/>
      <w:divBdr>
        <w:top w:val="none" w:sz="0" w:space="0" w:color="auto"/>
        <w:left w:val="none" w:sz="0" w:space="0" w:color="auto"/>
        <w:bottom w:val="none" w:sz="0" w:space="0" w:color="auto"/>
        <w:right w:val="none" w:sz="0" w:space="0" w:color="auto"/>
      </w:divBdr>
    </w:div>
    <w:div w:id="1134644487">
      <w:bodyDiv w:val="1"/>
      <w:marLeft w:val="0"/>
      <w:marRight w:val="0"/>
      <w:marTop w:val="0"/>
      <w:marBottom w:val="0"/>
      <w:divBdr>
        <w:top w:val="none" w:sz="0" w:space="0" w:color="auto"/>
        <w:left w:val="none" w:sz="0" w:space="0" w:color="auto"/>
        <w:bottom w:val="none" w:sz="0" w:space="0" w:color="auto"/>
        <w:right w:val="none" w:sz="0" w:space="0" w:color="auto"/>
      </w:divBdr>
    </w:div>
    <w:div w:id="1135754113">
      <w:bodyDiv w:val="1"/>
      <w:marLeft w:val="0"/>
      <w:marRight w:val="0"/>
      <w:marTop w:val="0"/>
      <w:marBottom w:val="0"/>
      <w:divBdr>
        <w:top w:val="none" w:sz="0" w:space="0" w:color="auto"/>
        <w:left w:val="none" w:sz="0" w:space="0" w:color="auto"/>
        <w:bottom w:val="none" w:sz="0" w:space="0" w:color="auto"/>
        <w:right w:val="none" w:sz="0" w:space="0" w:color="auto"/>
      </w:divBdr>
    </w:div>
    <w:div w:id="1162502432">
      <w:bodyDiv w:val="1"/>
      <w:marLeft w:val="0"/>
      <w:marRight w:val="0"/>
      <w:marTop w:val="0"/>
      <w:marBottom w:val="0"/>
      <w:divBdr>
        <w:top w:val="none" w:sz="0" w:space="0" w:color="auto"/>
        <w:left w:val="none" w:sz="0" w:space="0" w:color="auto"/>
        <w:bottom w:val="none" w:sz="0" w:space="0" w:color="auto"/>
        <w:right w:val="none" w:sz="0" w:space="0" w:color="auto"/>
      </w:divBdr>
      <w:divsChild>
        <w:div w:id="1313176263">
          <w:marLeft w:val="0"/>
          <w:marRight w:val="0"/>
          <w:marTop w:val="0"/>
          <w:marBottom w:val="0"/>
          <w:divBdr>
            <w:top w:val="none" w:sz="0" w:space="0" w:color="auto"/>
            <w:left w:val="none" w:sz="0" w:space="0" w:color="auto"/>
            <w:bottom w:val="none" w:sz="0" w:space="0" w:color="auto"/>
            <w:right w:val="none" w:sz="0" w:space="0" w:color="auto"/>
          </w:divBdr>
        </w:div>
      </w:divsChild>
    </w:div>
    <w:div w:id="1162771803">
      <w:bodyDiv w:val="1"/>
      <w:marLeft w:val="0"/>
      <w:marRight w:val="0"/>
      <w:marTop w:val="0"/>
      <w:marBottom w:val="0"/>
      <w:divBdr>
        <w:top w:val="none" w:sz="0" w:space="0" w:color="auto"/>
        <w:left w:val="none" w:sz="0" w:space="0" w:color="auto"/>
        <w:bottom w:val="none" w:sz="0" w:space="0" w:color="auto"/>
        <w:right w:val="none" w:sz="0" w:space="0" w:color="auto"/>
      </w:divBdr>
    </w:div>
    <w:div w:id="1173030803">
      <w:bodyDiv w:val="1"/>
      <w:marLeft w:val="0"/>
      <w:marRight w:val="0"/>
      <w:marTop w:val="0"/>
      <w:marBottom w:val="0"/>
      <w:divBdr>
        <w:top w:val="none" w:sz="0" w:space="0" w:color="auto"/>
        <w:left w:val="none" w:sz="0" w:space="0" w:color="auto"/>
        <w:bottom w:val="none" w:sz="0" w:space="0" w:color="auto"/>
        <w:right w:val="none" w:sz="0" w:space="0" w:color="auto"/>
      </w:divBdr>
    </w:div>
    <w:div w:id="1182549476">
      <w:bodyDiv w:val="1"/>
      <w:marLeft w:val="0"/>
      <w:marRight w:val="0"/>
      <w:marTop w:val="0"/>
      <w:marBottom w:val="0"/>
      <w:divBdr>
        <w:top w:val="none" w:sz="0" w:space="0" w:color="auto"/>
        <w:left w:val="none" w:sz="0" w:space="0" w:color="auto"/>
        <w:bottom w:val="none" w:sz="0" w:space="0" w:color="auto"/>
        <w:right w:val="none" w:sz="0" w:space="0" w:color="auto"/>
      </w:divBdr>
      <w:divsChild>
        <w:div w:id="498542433">
          <w:marLeft w:val="0"/>
          <w:marRight w:val="0"/>
          <w:marTop w:val="0"/>
          <w:marBottom w:val="0"/>
          <w:divBdr>
            <w:top w:val="none" w:sz="0" w:space="0" w:color="auto"/>
            <w:left w:val="none" w:sz="0" w:space="0" w:color="auto"/>
            <w:bottom w:val="none" w:sz="0" w:space="0" w:color="auto"/>
            <w:right w:val="none" w:sz="0" w:space="0" w:color="auto"/>
          </w:divBdr>
        </w:div>
      </w:divsChild>
    </w:div>
    <w:div w:id="1190603146">
      <w:bodyDiv w:val="1"/>
      <w:marLeft w:val="0"/>
      <w:marRight w:val="0"/>
      <w:marTop w:val="0"/>
      <w:marBottom w:val="0"/>
      <w:divBdr>
        <w:top w:val="none" w:sz="0" w:space="0" w:color="auto"/>
        <w:left w:val="none" w:sz="0" w:space="0" w:color="auto"/>
        <w:bottom w:val="none" w:sz="0" w:space="0" w:color="auto"/>
        <w:right w:val="none" w:sz="0" w:space="0" w:color="auto"/>
      </w:divBdr>
      <w:divsChild>
        <w:div w:id="927349639">
          <w:marLeft w:val="0"/>
          <w:marRight w:val="0"/>
          <w:marTop w:val="0"/>
          <w:marBottom w:val="0"/>
          <w:divBdr>
            <w:top w:val="none" w:sz="0" w:space="0" w:color="auto"/>
            <w:left w:val="none" w:sz="0" w:space="0" w:color="auto"/>
            <w:bottom w:val="none" w:sz="0" w:space="0" w:color="auto"/>
            <w:right w:val="none" w:sz="0" w:space="0" w:color="auto"/>
          </w:divBdr>
        </w:div>
      </w:divsChild>
    </w:div>
    <w:div w:id="1198935954">
      <w:bodyDiv w:val="1"/>
      <w:marLeft w:val="0"/>
      <w:marRight w:val="0"/>
      <w:marTop w:val="0"/>
      <w:marBottom w:val="0"/>
      <w:divBdr>
        <w:top w:val="none" w:sz="0" w:space="0" w:color="auto"/>
        <w:left w:val="none" w:sz="0" w:space="0" w:color="auto"/>
        <w:bottom w:val="none" w:sz="0" w:space="0" w:color="auto"/>
        <w:right w:val="none" w:sz="0" w:space="0" w:color="auto"/>
      </w:divBdr>
    </w:div>
    <w:div w:id="1234121302">
      <w:bodyDiv w:val="1"/>
      <w:marLeft w:val="0"/>
      <w:marRight w:val="0"/>
      <w:marTop w:val="0"/>
      <w:marBottom w:val="0"/>
      <w:divBdr>
        <w:top w:val="none" w:sz="0" w:space="0" w:color="auto"/>
        <w:left w:val="none" w:sz="0" w:space="0" w:color="auto"/>
        <w:bottom w:val="none" w:sz="0" w:space="0" w:color="auto"/>
        <w:right w:val="none" w:sz="0" w:space="0" w:color="auto"/>
      </w:divBdr>
    </w:div>
    <w:div w:id="1301115247">
      <w:bodyDiv w:val="1"/>
      <w:marLeft w:val="0"/>
      <w:marRight w:val="0"/>
      <w:marTop w:val="0"/>
      <w:marBottom w:val="0"/>
      <w:divBdr>
        <w:top w:val="none" w:sz="0" w:space="0" w:color="auto"/>
        <w:left w:val="none" w:sz="0" w:space="0" w:color="auto"/>
        <w:bottom w:val="none" w:sz="0" w:space="0" w:color="auto"/>
        <w:right w:val="none" w:sz="0" w:space="0" w:color="auto"/>
      </w:divBdr>
    </w:div>
    <w:div w:id="1307514467">
      <w:bodyDiv w:val="1"/>
      <w:marLeft w:val="0"/>
      <w:marRight w:val="0"/>
      <w:marTop w:val="0"/>
      <w:marBottom w:val="0"/>
      <w:divBdr>
        <w:top w:val="none" w:sz="0" w:space="0" w:color="auto"/>
        <w:left w:val="none" w:sz="0" w:space="0" w:color="auto"/>
        <w:bottom w:val="none" w:sz="0" w:space="0" w:color="auto"/>
        <w:right w:val="none" w:sz="0" w:space="0" w:color="auto"/>
      </w:divBdr>
    </w:div>
    <w:div w:id="1309048235">
      <w:bodyDiv w:val="1"/>
      <w:marLeft w:val="0"/>
      <w:marRight w:val="0"/>
      <w:marTop w:val="0"/>
      <w:marBottom w:val="0"/>
      <w:divBdr>
        <w:top w:val="none" w:sz="0" w:space="0" w:color="auto"/>
        <w:left w:val="none" w:sz="0" w:space="0" w:color="auto"/>
        <w:bottom w:val="none" w:sz="0" w:space="0" w:color="auto"/>
        <w:right w:val="none" w:sz="0" w:space="0" w:color="auto"/>
      </w:divBdr>
    </w:div>
    <w:div w:id="1312253186">
      <w:bodyDiv w:val="1"/>
      <w:marLeft w:val="0"/>
      <w:marRight w:val="0"/>
      <w:marTop w:val="0"/>
      <w:marBottom w:val="0"/>
      <w:divBdr>
        <w:top w:val="none" w:sz="0" w:space="0" w:color="auto"/>
        <w:left w:val="none" w:sz="0" w:space="0" w:color="auto"/>
        <w:bottom w:val="none" w:sz="0" w:space="0" w:color="auto"/>
        <w:right w:val="none" w:sz="0" w:space="0" w:color="auto"/>
      </w:divBdr>
    </w:div>
    <w:div w:id="1330215895">
      <w:bodyDiv w:val="1"/>
      <w:marLeft w:val="0"/>
      <w:marRight w:val="0"/>
      <w:marTop w:val="0"/>
      <w:marBottom w:val="0"/>
      <w:divBdr>
        <w:top w:val="none" w:sz="0" w:space="0" w:color="auto"/>
        <w:left w:val="none" w:sz="0" w:space="0" w:color="auto"/>
        <w:bottom w:val="none" w:sz="0" w:space="0" w:color="auto"/>
        <w:right w:val="none" w:sz="0" w:space="0" w:color="auto"/>
      </w:divBdr>
    </w:div>
    <w:div w:id="1376732855">
      <w:bodyDiv w:val="1"/>
      <w:marLeft w:val="0"/>
      <w:marRight w:val="0"/>
      <w:marTop w:val="0"/>
      <w:marBottom w:val="0"/>
      <w:divBdr>
        <w:top w:val="none" w:sz="0" w:space="0" w:color="auto"/>
        <w:left w:val="none" w:sz="0" w:space="0" w:color="auto"/>
        <w:bottom w:val="none" w:sz="0" w:space="0" w:color="auto"/>
        <w:right w:val="none" w:sz="0" w:space="0" w:color="auto"/>
      </w:divBdr>
    </w:div>
    <w:div w:id="1413619834">
      <w:bodyDiv w:val="1"/>
      <w:marLeft w:val="0"/>
      <w:marRight w:val="0"/>
      <w:marTop w:val="0"/>
      <w:marBottom w:val="0"/>
      <w:divBdr>
        <w:top w:val="none" w:sz="0" w:space="0" w:color="auto"/>
        <w:left w:val="none" w:sz="0" w:space="0" w:color="auto"/>
        <w:bottom w:val="none" w:sz="0" w:space="0" w:color="auto"/>
        <w:right w:val="none" w:sz="0" w:space="0" w:color="auto"/>
      </w:divBdr>
    </w:div>
    <w:div w:id="1446995839">
      <w:bodyDiv w:val="1"/>
      <w:marLeft w:val="0"/>
      <w:marRight w:val="0"/>
      <w:marTop w:val="0"/>
      <w:marBottom w:val="0"/>
      <w:divBdr>
        <w:top w:val="none" w:sz="0" w:space="0" w:color="auto"/>
        <w:left w:val="none" w:sz="0" w:space="0" w:color="auto"/>
        <w:bottom w:val="none" w:sz="0" w:space="0" w:color="auto"/>
        <w:right w:val="none" w:sz="0" w:space="0" w:color="auto"/>
      </w:divBdr>
    </w:div>
    <w:div w:id="1479149428">
      <w:bodyDiv w:val="1"/>
      <w:marLeft w:val="0"/>
      <w:marRight w:val="0"/>
      <w:marTop w:val="0"/>
      <w:marBottom w:val="0"/>
      <w:divBdr>
        <w:top w:val="none" w:sz="0" w:space="0" w:color="auto"/>
        <w:left w:val="none" w:sz="0" w:space="0" w:color="auto"/>
        <w:bottom w:val="none" w:sz="0" w:space="0" w:color="auto"/>
        <w:right w:val="none" w:sz="0" w:space="0" w:color="auto"/>
      </w:divBdr>
    </w:div>
    <w:div w:id="1706054205">
      <w:bodyDiv w:val="1"/>
      <w:marLeft w:val="0"/>
      <w:marRight w:val="0"/>
      <w:marTop w:val="0"/>
      <w:marBottom w:val="0"/>
      <w:divBdr>
        <w:top w:val="none" w:sz="0" w:space="0" w:color="auto"/>
        <w:left w:val="none" w:sz="0" w:space="0" w:color="auto"/>
        <w:bottom w:val="none" w:sz="0" w:space="0" w:color="auto"/>
        <w:right w:val="none" w:sz="0" w:space="0" w:color="auto"/>
      </w:divBdr>
    </w:div>
    <w:div w:id="1759254785">
      <w:bodyDiv w:val="1"/>
      <w:marLeft w:val="0"/>
      <w:marRight w:val="0"/>
      <w:marTop w:val="0"/>
      <w:marBottom w:val="0"/>
      <w:divBdr>
        <w:top w:val="none" w:sz="0" w:space="0" w:color="auto"/>
        <w:left w:val="none" w:sz="0" w:space="0" w:color="auto"/>
        <w:bottom w:val="none" w:sz="0" w:space="0" w:color="auto"/>
        <w:right w:val="none" w:sz="0" w:space="0" w:color="auto"/>
      </w:divBdr>
    </w:div>
    <w:div w:id="1952391846">
      <w:bodyDiv w:val="1"/>
      <w:marLeft w:val="0"/>
      <w:marRight w:val="0"/>
      <w:marTop w:val="0"/>
      <w:marBottom w:val="0"/>
      <w:divBdr>
        <w:top w:val="none" w:sz="0" w:space="0" w:color="auto"/>
        <w:left w:val="none" w:sz="0" w:space="0" w:color="auto"/>
        <w:bottom w:val="none" w:sz="0" w:space="0" w:color="auto"/>
        <w:right w:val="none" w:sz="0" w:space="0" w:color="auto"/>
      </w:divBdr>
    </w:div>
    <w:div w:id="1959793158">
      <w:bodyDiv w:val="1"/>
      <w:marLeft w:val="0"/>
      <w:marRight w:val="0"/>
      <w:marTop w:val="0"/>
      <w:marBottom w:val="0"/>
      <w:divBdr>
        <w:top w:val="none" w:sz="0" w:space="0" w:color="auto"/>
        <w:left w:val="none" w:sz="0" w:space="0" w:color="auto"/>
        <w:bottom w:val="none" w:sz="0" w:space="0" w:color="auto"/>
        <w:right w:val="none" w:sz="0" w:space="0" w:color="auto"/>
      </w:divBdr>
      <w:divsChild>
        <w:div w:id="1150634312">
          <w:marLeft w:val="0"/>
          <w:marRight w:val="0"/>
          <w:marTop w:val="0"/>
          <w:marBottom w:val="0"/>
          <w:divBdr>
            <w:top w:val="none" w:sz="0" w:space="0" w:color="auto"/>
            <w:left w:val="none" w:sz="0" w:space="0" w:color="auto"/>
            <w:bottom w:val="none" w:sz="0" w:space="0" w:color="auto"/>
            <w:right w:val="none" w:sz="0" w:space="0" w:color="auto"/>
          </w:divBdr>
        </w:div>
      </w:divsChild>
    </w:div>
    <w:div w:id="1966960610">
      <w:bodyDiv w:val="1"/>
      <w:marLeft w:val="0"/>
      <w:marRight w:val="0"/>
      <w:marTop w:val="0"/>
      <w:marBottom w:val="0"/>
      <w:divBdr>
        <w:top w:val="none" w:sz="0" w:space="0" w:color="auto"/>
        <w:left w:val="none" w:sz="0" w:space="0" w:color="auto"/>
        <w:bottom w:val="none" w:sz="0" w:space="0" w:color="auto"/>
        <w:right w:val="none" w:sz="0" w:space="0" w:color="auto"/>
      </w:divBdr>
    </w:div>
    <w:div w:id="1996251563">
      <w:bodyDiv w:val="1"/>
      <w:marLeft w:val="0"/>
      <w:marRight w:val="0"/>
      <w:marTop w:val="0"/>
      <w:marBottom w:val="0"/>
      <w:divBdr>
        <w:top w:val="none" w:sz="0" w:space="0" w:color="auto"/>
        <w:left w:val="none" w:sz="0" w:space="0" w:color="auto"/>
        <w:bottom w:val="none" w:sz="0" w:space="0" w:color="auto"/>
        <w:right w:val="none" w:sz="0" w:space="0" w:color="auto"/>
      </w:divBdr>
    </w:div>
    <w:div w:id="2061241433">
      <w:bodyDiv w:val="1"/>
      <w:marLeft w:val="0"/>
      <w:marRight w:val="0"/>
      <w:marTop w:val="0"/>
      <w:marBottom w:val="0"/>
      <w:divBdr>
        <w:top w:val="none" w:sz="0" w:space="0" w:color="auto"/>
        <w:left w:val="none" w:sz="0" w:space="0" w:color="auto"/>
        <w:bottom w:val="none" w:sz="0" w:space="0" w:color="auto"/>
        <w:right w:val="none" w:sz="0" w:space="0" w:color="auto"/>
      </w:divBdr>
    </w:div>
    <w:div w:id="2119568377">
      <w:bodyDiv w:val="1"/>
      <w:marLeft w:val="0"/>
      <w:marRight w:val="0"/>
      <w:marTop w:val="0"/>
      <w:marBottom w:val="0"/>
      <w:divBdr>
        <w:top w:val="none" w:sz="0" w:space="0" w:color="auto"/>
        <w:left w:val="none" w:sz="0" w:space="0" w:color="auto"/>
        <w:bottom w:val="none" w:sz="0" w:space="0" w:color="auto"/>
        <w:right w:val="none" w:sz="0" w:space="0" w:color="auto"/>
      </w:divBdr>
    </w:div>
    <w:div w:id="2140612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4.png"/><Relationship Id="rId107" Type="http://schemas.openxmlformats.org/officeDocument/2006/relationships/image" Target="media/image93.emf"/><Relationship Id="rId11" Type="http://schemas.openxmlformats.org/officeDocument/2006/relationships/footer" Target="footer1.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5" Type="http://schemas.openxmlformats.org/officeDocument/2006/relationships/settings" Target="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png"/><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5.emf"/><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5.emf"/><Relationship Id="rId103" Type="http://schemas.openxmlformats.org/officeDocument/2006/relationships/image" Target="media/image89.emf"/><Relationship Id="rId108" Type="http://schemas.openxmlformats.org/officeDocument/2006/relationships/image" Target="media/image94.emf"/><Relationship Id="rId54" Type="http://schemas.openxmlformats.org/officeDocument/2006/relationships/image" Target="media/image40.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6" Type="http://schemas.openxmlformats.org/officeDocument/2006/relationships/image" Target="media/image92.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5.emf"/><Relationship Id="rId109" Type="http://schemas.openxmlformats.org/officeDocument/2006/relationships/fontTable" Target="fontTable.xml"/><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footer" Target="footer3.xm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glossaryDocument" Target="glossary/document.xml"/><Relationship Id="rId61" Type="http://schemas.openxmlformats.org/officeDocument/2006/relationships/image" Target="media/image47.emf"/><Relationship Id="rId82" Type="http://schemas.openxmlformats.org/officeDocument/2006/relationships/image" Target="media/image68.png"/><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3" Type="http://schemas.openxmlformats.org/officeDocument/2006/relationships/numbering" Target="numbering.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image" Target="media/image53.emf"/><Relationship Id="rId20" Type="http://schemas.openxmlformats.org/officeDocument/2006/relationships/image" Target="media/image8.emf"/><Relationship Id="rId41" Type="http://schemas.openxmlformats.org/officeDocument/2006/relationships/image" Target="media/image27.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8423BE1548431386DE15F079B6FAF3"/>
        <w:category>
          <w:name w:val="Général"/>
          <w:gallery w:val="placeholder"/>
        </w:category>
        <w:types>
          <w:type w:val="bbPlcHdr"/>
        </w:types>
        <w:behaviors>
          <w:behavior w:val="content"/>
        </w:behaviors>
        <w:guid w:val="{B7DFCA61-6EB4-4F85-B0F8-4B8B87F8C674}"/>
      </w:docPartPr>
      <w:docPartBody>
        <w:p w:rsidR="00D375F1" w:rsidRDefault="00D375F1" w:rsidP="00D375F1">
          <w:pPr>
            <w:pStyle w:val="CE8423BE1548431386DE15F079B6FAF3"/>
          </w:pPr>
          <w:r w:rsidRPr="0007398C">
            <w:rPr>
              <w:rStyle w:val="PlaceholderText"/>
            </w:rPr>
            <w:t>[Title]</w:t>
          </w:r>
        </w:p>
      </w:docPartBody>
    </w:docPart>
    <w:docPart>
      <w:docPartPr>
        <w:name w:val="F457E046C34E44889ABACE2DF9BAF747"/>
        <w:category>
          <w:name w:val="General"/>
          <w:gallery w:val="placeholder"/>
        </w:category>
        <w:types>
          <w:type w:val="bbPlcHdr"/>
        </w:types>
        <w:behaviors>
          <w:behavior w:val="content"/>
        </w:behaviors>
        <w:guid w:val="{6CED3271-C96E-40BF-9781-38059C0B126B}"/>
      </w:docPartPr>
      <w:docPartBody>
        <w:p w:rsidR="00113F81" w:rsidRDefault="00F10E16" w:rsidP="00F10E16">
          <w:pPr>
            <w:pStyle w:val="F457E046C34E44889ABACE2DF9BAF747"/>
          </w:pPr>
          <w:r w:rsidRPr="0007398C">
            <w:rPr>
              <w:rStyle w:val="PlaceholderText"/>
            </w:rPr>
            <w:t>[Title]</w:t>
          </w:r>
        </w:p>
      </w:docPartBody>
    </w:docPart>
    <w:docPart>
      <w:docPartPr>
        <w:name w:val="482C80A45F8248D09C01B4C90F2166BA"/>
        <w:category>
          <w:name w:val="General"/>
          <w:gallery w:val="placeholder"/>
        </w:category>
        <w:types>
          <w:type w:val="bbPlcHdr"/>
        </w:types>
        <w:behaviors>
          <w:behavior w:val="content"/>
        </w:behaviors>
        <w:guid w:val="{5917C82A-CED6-4683-BFDC-761FC94F7331}"/>
      </w:docPartPr>
      <w:docPartBody>
        <w:p w:rsidR="00113F81" w:rsidRDefault="00F10E16" w:rsidP="00F10E16">
          <w:pPr>
            <w:pStyle w:val="482C80A45F8248D09C01B4C90F2166BA"/>
          </w:pPr>
          <w:r w:rsidRPr="0007398C">
            <w:rPr>
              <w:rStyle w:val="PlaceholderText"/>
            </w:rPr>
            <w:t>[Title]</w:t>
          </w:r>
        </w:p>
      </w:docPartBody>
    </w:docPart>
    <w:docPart>
      <w:docPartPr>
        <w:name w:val="020947E96F2C4737B51627C47DA609CA"/>
        <w:category>
          <w:name w:val="General"/>
          <w:gallery w:val="placeholder"/>
        </w:category>
        <w:types>
          <w:type w:val="bbPlcHdr"/>
        </w:types>
        <w:behaviors>
          <w:behavior w:val="content"/>
        </w:behaviors>
        <w:guid w:val="{4FEEDD29-1B4A-48EF-A46A-7C7B8796B513}"/>
      </w:docPartPr>
      <w:docPartBody>
        <w:p w:rsidR="007D6067" w:rsidRDefault="00F2521C" w:rsidP="00F2521C">
          <w:pPr>
            <w:pStyle w:val="020947E96F2C4737B51627C47DA609C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Courier">
    <w:panose1 w:val="020703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F1"/>
    <w:rsid w:val="000002A2"/>
    <w:rsid w:val="00002C64"/>
    <w:rsid w:val="0006150D"/>
    <w:rsid w:val="0006358B"/>
    <w:rsid w:val="00065ADD"/>
    <w:rsid w:val="00065F77"/>
    <w:rsid w:val="0007097D"/>
    <w:rsid w:val="00096149"/>
    <w:rsid w:val="000964F4"/>
    <w:rsid w:val="000F01F7"/>
    <w:rsid w:val="00113F81"/>
    <w:rsid w:val="00161283"/>
    <w:rsid w:val="00166D5A"/>
    <w:rsid w:val="00177D21"/>
    <w:rsid w:val="001A6D2C"/>
    <w:rsid w:val="001A742B"/>
    <w:rsid w:val="001C337E"/>
    <w:rsid w:val="001E0511"/>
    <w:rsid w:val="001E4EA9"/>
    <w:rsid w:val="001E7A9B"/>
    <w:rsid w:val="001E7AD3"/>
    <w:rsid w:val="001F7049"/>
    <w:rsid w:val="00220674"/>
    <w:rsid w:val="002771E8"/>
    <w:rsid w:val="00281448"/>
    <w:rsid w:val="002A5B1A"/>
    <w:rsid w:val="002D2890"/>
    <w:rsid w:val="002D32EA"/>
    <w:rsid w:val="002E0F70"/>
    <w:rsid w:val="00312586"/>
    <w:rsid w:val="00312CB9"/>
    <w:rsid w:val="00326DE8"/>
    <w:rsid w:val="00330A17"/>
    <w:rsid w:val="00333E73"/>
    <w:rsid w:val="003347D2"/>
    <w:rsid w:val="00356E77"/>
    <w:rsid w:val="0037185B"/>
    <w:rsid w:val="00385B37"/>
    <w:rsid w:val="00392E09"/>
    <w:rsid w:val="00394B9E"/>
    <w:rsid w:val="003955FF"/>
    <w:rsid w:val="003957B1"/>
    <w:rsid w:val="003B7FDD"/>
    <w:rsid w:val="00402D88"/>
    <w:rsid w:val="00410A7B"/>
    <w:rsid w:val="00413A9B"/>
    <w:rsid w:val="00475548"/>
    <w:rsid w:val="004C5720"/>
    <w:rsid w:val="004D68D0"/>
    <w:rsid w:val="005161AF"/>
    <w:rsid w:val="00561C72"/>
    <w:rsid w:val="00562E48"/>
    <w:rsid w:val="005746BC"/>
    <w:rsid w:val="00581385"/>
    <w:rsid w:val="005B0B10"/>
    <w:rsid w:val="005E7FDE"/>
    <w:rsid w:val="005F1359"/>
    <w:rsid w:val="00601259"/>
    <w:rsid w:val="006413E3"/>
    <w:rsid w:val="00654410"/>
    <w:rsid w:val="006A47AA"/>
    <w:rsid w:val="006C6E24"/>
    <w:rsid w:val="006D4026"/>
    <w:rsid w:val="006F20D8"/>
    <w:rsid w:val="006F361F"/>
    <w:rsid w:val="00706412"/>
    <w:rsid w:val="0070739D"/>
    <w:rsid w:val="00710B91"/>
    <w:rsid w:val="00770DF2"/>
    <w:rsid w:val="007A2275"/>
    <w:rsid w:val="007B24E7"/>
    <w:rsid w:val="007B732D"/>
    <w:rsid w:val="007C2076"/>
    <w:rsid w:val="007D6067"/>
    <w:rsid w:val="007F29FC"/>
    <w:rsid w:val="008162CB"/>
    <w:rsid w:val="00843665"/>
    <w:rsid w:val="00866C69"/>
    <w:rsid w:val="0088059F"/>
    <w:rsid w:val="00885100"/>
    <w:rsid w:val="008B6314"/>
    <w:rsid w:val="008C104F"/>
    <w:rsid w:val="008F5D05"/>
    <w:rsid w:val="00903989"/>
    <w:rsid w:val="009266A7"/>
    <w:rsid w:val="009740C6"/>
    <w:rsid w:val="00975686"/>
    <w:rsid w:val="00977A60"/>
    <w:rsid w:val="009A54F9"/>
    <w:rsid w:val="009C2BF4"/>
    <w:rsid w:val="009E45D5"/>
    <w:rsid w:val="009F2AD5"/>
    <w:rsid w:val="00A00FD7"/>
    <w:rsid w:val="00A16D18"/>
    <w:rsid w:val="00A262E7"/>
    <w:rsid w:val="00A54CA6"/>
    <w:rsid w:val="00A63D36"/>
    <w:rsid w:val="00A75E69"/>
    <w:rsid w:val="00A76E37"/>
    <w:rsid w:val="00AA12D1"/>
    <w:rsid w:val="00AC16D4"/>
    <w:rsid w:val="00AD7C8C"/>
    <w:rsid w:val="00AE0017"/>
    <w:rsid w:val="00AF12B7"/>
    <w:rsid w:val="00AF70BD"/>
    <w:rsid w:val="00B03523"/>
    <w:rsid w:val="00B442ED"/>
    <w:rsid w:val="00B5333F"/>
    <w:rsid w:val="00B679DC"/>
    <w:rsid w:val="00B707A0"/>
    <w:rsid w:val="00B73660"/>
    <w:rsid w:val="00B75A10"/>
    <w:rsid w:val="00BA2BE2"/>
    <w:rsid w:val="00BB0BCB"/>
    <w:rsid w:val="00BB4EF2"/>
    <w:rsid w:val="00BD62C2"/>
    <w:rsid w:val="00BE38F4"/>
    <w:rsid w:val="00BF67C6"/>
    <w:rsid w:val="00BF685F"/>
    <w:rsid w:val="00C05A2B"/>
    <w:rsid w:val="00C17237"/>
    <w:rsid w:val="00C65F36"/>
    <w:rsid w:val="00C8714A"/>
    <w:rsid w:val="00C91E98"/>
    <w:rsid w:val="00CE5A10"/>
    <w:rsid w:val="00CF3D91"/>
    <w:rsid w:val="00CF3FB2"/>
    <w:rsid w:val="00D13491"/>
    <w:rsid w:val="00D24132"/>
    <w:rsid w:val="00D375F1"/>
    <w:rsid w:val="00D44D83"/>
    <w:rsid w:val="00D83074"/>
    <w:rsid w:val="00D9587E"/>
    <w:rsid w:val="00DA219B"/>
    <w:rsid w:val="00DC36F6"/>
    <w:rsid w:val="00DD22F7"/>
    <w:rsid w:val="00E05597"/>
    <w:rsid w:val="00E10393"/>
    <w:rsid w:val="00E44CF9"/>
    <w:rsid w:val="00E84B64"/>
    <w:rsid w:val="00E87FA3"/>
    <w:rsid w:val="00E96371"/>
    <w:rsid w:val="00ED1399"/>
    <w:rsid w:val="00ED3CA1"/>
    <w:rsid w:val="00EF0885"/>
    <w:rsid w:val="00F024D6"/>
    <w:rsid w:val="00F07A6F"/>
    <w:rsid w:val="00F10E16"/>
    <w:rsid w:val="00F20349"/>
    <w:rsid w:val="00F2521C"/>
    <w:rsid w:val="00F402B8"/>
    <w:rsid w:val="00F55DD0"/>
    <w:rsid w:val="00F566C0"/>
    <w:rsid w:val="00F873D2"/>
    <w:rsid w:val="00FA3718"/>
    <w:rsid w:val="00FA6AAA"/>
    <w:rsid w:val="00FC1EB8"/>
    <w:rsid w:val="00FF1F4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E16"/>
    <w:rPr>
      <w:color w:val="808080"/>
    </w:rPr>
  </w:style>
  <w:style w:type="paragraph" w:customStyle="1" w:styleId="CE8423BE1548431386DE15F079B6FAF3">
    <w:name w:val="CE8423BE1548431386DE15F079B6FAF3"/>
    <w:rsid w:val="00D375F1"/>
  </w:style>
  <w:style w:type="paragraph" w:customStyle="1" w:styleId="F457E046C34E44889ABACE2DF9BAF747">
    <w:name w:val="F457E046C34E44889ABACE2DF9BAF747"/>
    <w:rsid w:val="00F10E16"/>
    <w:rPr>
      <w:lang w:val="en-US" w:eastAsia="en-US"/>
    </w:rPr>
  </w:style>
  <w:style w:type="paragraph" w:customStyle="1" w:styleId="482C80A45F8248D09C01B4C90F2166BA">
    <w:name w:val="482C80A45F8248D09C01B4C90F2166BA"/>
    <w:rsid w:val="00F10E16"/>
    <w:rPr>
      <w:lang w:val="en-US" w:eastAsia="en-US"/>
    </w:rPr>
  </w:style>
  <w:style w:type="paragraph" w:customStyle="1" w:styleId="020947E96F2C4737B51627C47DA609CA">
    <w:name w:val="020947E96F2C4737B51627C47DA609CA"/>
    <w:rsid w:val="00F2521C"/>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2025-07-12T00:00:00</PublishDate>
  <Abstract/>
  <CompanyAddress>NATIONAL ELECTRIC GRID of UZBEKISTAN - NEGU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6A991E-8C2A-4209-8E2C-D6420FB4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9315</TotalTime>
  <Pages>11</Pages>
  <Words>104714</Words>
  <Characters>596870</Characters>
  <Application>Microsoft Office Word</Application>
  <DocSecurity>0</DocSecurity>
  <Lines>4973</Lines>
  <Paragraphs>1400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SVII.Volume B, RTU, ICS, Adaptation Works, and 48V DC</vt:lpstr>
      <vt:lpstr/>
    </vt:vector>
  </TitlesOfParts>
  <Company/>
  <LinksUpToDate>false</LinksUpToDate>
  <CharactersWithSpaces>700184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SVII.Volume B, RTU, ICS, Adaptation Works, and 48V DC</dc:title>
  <dc:subject>RTU, ICS, ADAPTATION WORKS AND 48V DC TECHNICAL SPECIFICATIONS</dc:subject>
  <dc:creator>Sherif Hussein</dc:creator>
  <cp:keywords/>
  <dc:description/>
  <cp:lastModifiedBy>Makhmudjon Mukimov</cp:lastModifiedBy>
  <cp:revision>29</cp:revision>
  <dcterms:created xsi:type="dcterms:W3CDTF">2022-07-27T21:29:00Z</dcterms:created>
  <dcterms:modified xsi:type="dcterms:W3CDTF">2025-08-27T05:14:00Z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2022-02-04T09:36:43Z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93cf63ae-fb88-46e8-a079-a0287fe14372</vt:lpwstr>
  </property>
  <property fmtid="{D5CDD505-2E9C-101B-9397-08002B2CF9AE}" pid="8" name="MSIP_Label_2d26f538-337a-4593-a7e6-123667b1a538_ContentBits">
    <vt:lpwstr>0</vt:lpwstr>
  </property>
</Properties>
</file>